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Company Background</w:t>
      </w:r>
    </w:p>
    <w:p>
      <w:r>
        <w:t>Answer each question in the table below.</w:t>
      </w:r>
      <w:r>
        <w:pict>
          <v:shape>
            <v:textbox>
              <w:txbxContent>
                <w:p>
                  <w:r>
                    <w:t>Note to bidders: describe your data-residency controls in Section 2.</w:t>
                  </w:r>
                </w:p>
              </w:txbxContent>
            </v:textbox>
          </v:shape>
        </w:pic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company's history and ownership structure.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data-residency controls.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Project Management Approach</w:t>
      </w:r>
    </w:p>
    <w:p>
      <w:r>
        <w:t>Describe your project governance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— for the named bidder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All responses are due by 5:00 PM local time; late submissions are void.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