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62AF" w14:textId="46EF2213" w:rsidR="007445D6" w:rsidRPr="001F1779" w:rsidRDefault="00000000" w:rsidP="00BD6B4D">
      <w:pPr>
        <w:adjustRightInd w:val="0"/>
        <w:snapToGrid w:val="0"/>
        <w:jc w:val="right"/>
      </w:pPr>
      <w:r w:rsidRPr="001F1779">
        <w:rPr>
          <w:noProof/>
        </w:rPr>
        <w:drawing>
          <wp:anchor distT="0" distB="0" distL="114300" distR="114300" simplePos="0" relativeHeight="251658240" behindDoc="0" locked="0" layoutInCell="1" allowOverlap="1" wp14:anchorId="6B0D09E3" wp14:editId="2FECFA3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3088223" cy="848413"/>
            <wp:effectExtent l="0" t="0" r="0" b="2540"/>
            <wp:wrapSquare wrapText="bothSides"/>
            <wp:docPr id="1" name="letterhead" descr="Cold Spring Harbor Laboratory letterhead" title="CSH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223" cy="84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1779">
        <w:rPr>
          <w:b/>
          <w:bCs/>
        </w:rPr>
        <w:t>Justin B. Kinney, Ph.D.</w:t>
      </w:r>
    </w:p>
    <w:p w14:paraId="0978BDD4" w14:textId="77777777" w:rsidR="007445D6" w:rsidRPr="001F1779" w:rsidRDefault="00000000" w:rsidP="00BD6B4D">
      <w:pPr>
        <w:adjustRightInd w:val="0"/>
        <w:snapToGrid w:val="0"/>
        <w:jc w:val="right"/>
      </w:pPr>
      <w:r w:rsidRPr="001F1779">
        <w:rPr>
          <w:b/>
          <w:bCs/>
        </w:rPr>
        <w:t>Professor and Chair</w:t>
      </w:r>
    </w:p>
    <w:p w14:paraId="781710DB" w14:textId="77777777" w:rsidR="007445D6" w:rsidRPr="001F1779" w:rsidRDefault="00000000" w:rsidP="00BD6B4D">
      <w:pPr>
        <w:adjustRightInd w:val="0"/>
        <w:snapToGrid w:val="0"/>
        <w:jc w:val="right"/>
      </w:pPr>
      <w:r w:rsidRPr="001F1779">
        <w:rPr>
          <w:b/>
          <w:bCs/>
        </w:rPr>
        <w:t>Simons Center for Quantitative Biology</w:t>
      </w:r>
    </w:p>
    <w:p w14:paraId="27EE8D28" w14:textId="77777777" w:rsidR="007445D6" w:rsidRPr="001F1779" w:rsidRDefault="00000000" w:rsidP="00BD6B4D">
      <w:pPr>
        <w:adjustRightInd w:val="0"/>
        <w:snapToGrid w:val="0"/>
        <w:jc w:val="right"/>
      </w:pPr>
      <w:r w:rsidRPr="001F1779">
        <w:rPr>
          <w:b/>
          <w:bCs/>
        </w:rPr>
        <w:t>Cold Spring Harbor Laboratory</w:t>
      </w:r>
    </w:p>
    <w:p w14:paraId="05AA0B15" w14:textId="77777777" w:rsidR="007445D6" w:rsidRPr="001F1779" w:rsidRDefault="00000000" w:rsidP="00BD6B4D">
      <w:pPr>
        <w:adjustRightInd w:val="0"/>
        <w:snapToGrid w:val="0"/>
        <w:jc w:val="right"/>
      </w:pPr>
      <w:r w:rsidRPr="001F1779">
        <w:rPr>
          <w:b/>
          <w:bCs/>
        </w:rPr>
        <w:t>(631) 897-5731</w:t>
      </w:r>
    </w:p>
    <w:p w14:paraId="6777C60B" w14:textId="77777777" w:rsidR="007445D6" w:rsidRPr="001F1779" w:rsidRDefault="00000000" w:rsidP="00BD6B4D">
      <w:pPr>
        <w:adjustRightInd w:val="0"/>
        <w:snapToGrid w:val="0"/>
        <w:jc w:val="right"/>
      </w:pPr>
      <w:r w:rsidRPr="001F1779">
        <w:rPr>
          <w:b/>
          <w:bCs/>
        </w:rPr>
        <w:t>jkinney@cshl.edu</w:t>
      </w:r>
    </w:p>
    <w:p w14:paraId="78F594A5" w14:textId="77777777" w:rsidR="007445D6" w:rsidRPr="001F1779" w:rsidRDefault="00000000" w:rsidP="00BD6B4D">
      <w:pPr>
        <w:adjustRightInd w:val="0"/>
        <w:snapToGrid w:val="0"/>
      </w:pPr>
      <w:r w:rsidRPr="001F1779">
        <w:t>1 April 2026</w:t>
      </w:r>
    </w:p>
    <w:p w14:paraId="783AC455" w14:textId="77777777" w:rsidR="00BD6B4D" w:rsidRPr="001F1779" w:rsidRDefault="00BD6B4D" w:rsidP="00BD6B4D">
      <w:pPr>
        <w:adjustRightInd w:val="0"/>
        <w:snapToGrid w:val="0"/>
      </w:pPr>
    </w:p>
    <w:p w14:paraId="0054796D" w14:textId="77777777" w:rsidR="007445D6" w:rsidRPr="001F1779" w:rsidRDefault="00000000" w:rsidP="00BD6B4D">
      <w:pPr>
        <w:adjustRightInd w:val="0"/>
        <w:snapToGrid w:val="0"/>
        <w:rPr>
          <w:i/>
          <w:iCs/>
        </w:rPr>
      </w:pPr>
      <w:r w:rsidRPr="001F1779">
        <w:rPr>
          <w:i/>
          <w:iCs/>
        </w:rPr>
        <w:t>Subject: Manuscript submission to GENETICS</w:t>
      </w:r>
    </w:p>
    <w:p w14:paraId="46A66E89" w14:textId="77777777" w:rsidR="00BD6B4D" w:rsidRPr="001F1779" w:rsidRDefault="00BD6B4D" w:rsidP="00BD6B4D">
      <w:pPr>
        <w:adjustRightInd w:val="0"/>
        <w:snapToGrid w:val="0"/>
      </w:pPr>
    </w:p>
    <w:p w14:paraId="43C30B43" w14:textId="72F996BC" w:rsidR="007445D6" w:rsidRPr="001F1779" w:rsidRDefault="00000000" w:rsidP="00BD6B4D">
      <w:pPr>
        <w:adjustRightInd w:val="0"/>
        <w:snapToGrid w:val="0"/>
      </w:pPr>
      <w:r w:rsidRPr="001F1779">
        <w:t>Dear Editor,</w:t>
      </w:r>
    </w:p>
    <w:p w14:paraId="55A3AC43" w14:textId="77777777" w:rsidR="00BD6B4D" w:rsidRPr="001F1779" w:rsidRDefault="00BD6B4D" w:rsidP="00BD6B4D">
      <w:pPr>
        <w:adjustRightInd w:val="0"/>
        <w:snapToGrid w:val="0"/>
      </w:pPr>
    </w:p>
    <w:p w14:paraId="41CB7E96" w14:textId="77777777" w:rsidR="00BD6B4D" w:rsidRPr="001F1779" w:rsidRDefault="00000000" w:rsidP="00BD6B4D">
      <w:pPr>
        <w:adjustRightInd w:val="0"/>
        <w:snapToGrid w:val="0"/>
      </w:pPr>
      <w:r w:rsidRPr="001F1779">
        <w:t>I kindly ask that you consider my manuscript, “</w:t>
      </w:r>
      <w:r w:rsidRPr="001F1779">
        <w:rPr>
          <w:i/>
          <w:iCs/>
        </w:rPr>
        <w:t>Mount Fuji’s stubby peak: the genotypic density of additive landscapes near maximal fitness</w:t>
      </w:r>
      <w:r w:rsidRPr="001F1779">
        <w:t>,” for publication in the Special Issue on Fitness Landscapes.</w:t>
      </w:r>
      <w:r w:rsidR="00EE3603" w:rsidRPr="001F1779">
        <w:t xml:space="preserve"> </w:t>
      </w:r>
    </w:p>
    <w:p w14:paraId="1D7AC8D0" w14:textId="77777777" w:rsidR="00BD6B4D" w:rsidRPr="001F1779" w:rsidRDefault="00BD6B4D" w:rsidP="00BD6B4D">
      <w:pPr>
        <w:adjustRightInd w:val="0"/>
        <w:snapToGrid w:val="0"/>
      </w:pPr>
    </w:p>
    <w:p w14:paraId="558DED07" w14:textId="1AA2A150" w:rsidR="009A1904" w:rsidRPr="001F1779" w:rsidRDefault="001B669D" w:rsidP="00BD6B4D">
      <w:pPr>
        <w:adjustRightInd w:val="0"/>
        <w:snapToGrid w:val="0"/>
      </w:pPr>
      <w:r w:rsidRPr="001F1779">
        <w:t>In this work I address a fundamental question about fitness landscapes: how ma</w:t>
      </w:r>
      <w:r w:rsidR="00406DA5" w:rsidRPr="001F1779">
        <w:t>n</w:t>
      </w:r>
      <w:r w:rsidRPr="001F1779">
        <w:t xml:space="preserve">y high-fitness genotypes are there at a given fitness value? </w:t>
      </w:r>
      <w:r w:rsidR="009A1904" w:rsidRPr="001F1779">
        <w:t>E</w:t>
      </w:r>
      <w:r w:rsidRPr="001F1779">
        <w:t xml:space="preserve">ven for </w:t>
      </w:r>
      <w:r w:rsidR="00610CE8" w:rsidRPr="001F1779">
        <w:t>the simplest and most widely used class of fitness landscape</w:t>
      </w:r>
      <w:r w:rsidR="001F346E">
        <w:t>s</w:t>
      </w:r>
      <w:r w:rsidR="001F1779" w:rsidRPr="001F1779">
        <w:t>—</w:t>
      </w:r>
      <w:r w:rsidR="00610CE8" w:rsidRPr="001F1779">
        <w:t>additive landscapes (a.k.a. Mount Fuji landscapes</w:t>
      </w:r>
      <w:r w:rsidR="001F1779" w:rsidRPr="001F1779">
        <w:t>)</w:t>
      </w:r>
      <w:r w:rsidR="001F1779" w:rsidRPr="001F1779">
        <w:t>—</w:t>
      </w:r>
      <w:r w:rsidRPr="001F1779">
        <w:t xml:space="preserve">the density of genotypes near </w:t>
      </w:r>
      <w:r w:rsidR="009A1904" w:rsidRPr="001F1779">
        <w:t>maximal</w:t>
      </w:r>
      <w:r w:rsidRPr="001F1779">
        <w:t xml:space="preserve"> fitness remains unknown.</w:t>
      </w:r>
      <w:r w:rsidR="00BD6B4D" w:rsidRPr="001F1779">
        <w:t xml:space="preserve"> Here I answer this question for both additive and globally epistatic </w:t>
      </w:r>
      <w:r w:rsidR="0027633A" w:rsidRPr="001F1779">
        <w:t xml:space="preserve">fitness </w:t>
      </w:r>
      <w:r w:rsidR="00BD6B4D" w:rsidRPr="001F1779">
        <w:t>landscapes.</w:t>
      </w:r>
    </w:p>
    <w:p w14:paraId="3F70D351" w14:textId="77777777" w:rsidR="00BD6B4D" w:rsidRPr="001F1779" w:rsidRDefault="00BD6B4D" w:rsidP="00BD6B4D">
      <w:pPr>
        <w:adjustRightInd w:val="0"/>
        <w:snapToGrid w:val="0"/>
      </w:pPr>
    </w:p>
    <w:p w14:paraId="759BD63C" w14:textId="739CDEE4" w:rsidR="009A1904" w:rsidRPr="001F1779" w:rsidRDefault="001B669D" w:rsidP="00BD6B4D">
      <w:pPr>
        <w:adjustRightInd w:val="0"/>
        <w:snapToGrid w:val="0"/>
      </w:pPr>
      <w:r w:rsidRPr="001F1779">
        <w:t xml:space="preserve">I </w:t>
      </w:r>
      <w:r w:rsidR="009A1904" w:rsidRPr="001F1779">
        <w:t>begin by deriving</w:t>
      </w:r>
      <w:r w:rsidRPr="001F1779">
        <w:t xml:space="preserve"> a general mathematical expression that describes how the genotypic density of additive landscapes behaves in the near-peak regime. </w:t>
      </w:r>
      <w:r w:rsidR="009A1904" w:rsidRPr="001F1779">
        <w:t xml:space="preserve">This expression takes the form of an exponentiated power law, where the </w:t>
      </w:r>
      <w:r w:rsidR="0027633A" w:rsidRPr="001F1779">
        <w:t xml:space="preserve">specific value of the </w:t>
      </w:r>
      <w:r w:rsidR="009A1904" w:rsidRPr="001F1779">
        <w:t xml:space="preserve">exponent depends on the </w:t>
      </w:r>
      <w:r w:rsidR="0027633A" w:rsidRPr="001F1779">
        <w:t xml:space="preserve">quantitative </w:t>
      </w:r>
      <w:r w:rsidR="009A1904" w:rsidRPr="001F1779">
        <w:t xml:space="preserve">details of the landscape. Among other things, this </w:t>
      </w:r>
      <w:r w:rsidR="001F346E">
        <w:t>expression reveals that</w:t>
      </w:r>
      <w:r w:rsidR="001F1779" w:rsidRPr="001F1779">
        <w:t xml:space="preserve"> </w:t>
      </w:r>
      <w:r w:rsidR="009A1904" w:rsidRPr="001F1779">
        <w:t>Mount Fuji landscapes have tops that are more akin to gently rolling hills than to sharply peaked summits.</w:t>
      </w:r>
      <w:r w:rsidR="00BD6B4D" w:rsidRPr="001F1779">
        <w:t xml:space="preserve"> </w:t>
      </w:r>
    </w:p>
    <w:p w14:paraId="2DF67A54" w14:textId="77777777" w:rsidR="00BD6B4D" w:rsidRPr="001F1779" w:rsidRDefault="00BD6B4D" w:rsidP="00BD6B4D">
      <w:pPr>
        <w:adjustRightInd w:val="0"/>
        <w:snapToGrid w:val="0"/>
      </w:pPr>
    </w:p>
    <w:p w14:paraId="2D6FD6B2" w14:textId="01171486" w:rsidR="00BD6B4D" w:rsidRPr="001F1779" w:rsidRDefault="00610CE8" w:rsidP="00BD6B4D">
      <w:pPr>
        <w:adjustRightInd w:val="0"/>
        <w:snapToGrid w:val="0"/>
      </w:pPr>
      <w:r w:rsidRPr="001F1779">
        <w:t xml:space="preserve">I show that this </w:t>
      </w:r>
      <w:r w:rsidR="00BD6B4D" w:rsidRPr="001F1779">
        <w:t>mathematical expression</w:t>
      </w:r>
      <w:r w:rsidR="009A1904" w:rsidRPr="001F1779">
        <w:t xml:space="preserve"> </w:t>
      </w:r>
      <w:r w:rsidR="001B669D" w:rsidRPr="001F1779">
        <w:t xml:space="preserve">accurately describes the densities of </w:t>
      </w:r>
      <w:r w:rsidR="00BD6B4D" w:rsidRPr="001F1779">
        <w:t>simulated and emp</w:t>
      </w:r>
      <w:r w:rsidR="00406DA5" w:rsidRPr="001F1779">
        <w:t>i</w:t>
      </w:r>
      <w:r w:rsidR="00BD6B4D" w:rsidRPr="001F1779">
        <w:t>rical fitness landscapes.</w:t>
      </w:r>
      <w:r w:rsidRPr="001F1779">
        <w:t xml:space="preserve"> I</w:t>
      </w:r>
      <w:r w:rsidR="009A1904" w:rsidRPr="001F1779">
        <w:t xml:space="preserve"> </w:t>
      </w:r>
      <w:r w:rsidR="00BD6B4D" w:rsidRPr="001F1779">
        <w:t>then</w:t>
      </w:r>
      <w:r w:rsidRPr="001F1779">
        <w:t xml:space="preserve"> extend these </w:t>
      </w:r>
      <w:r w:rsidR="00BD6B4D" w:rsidRPr="001F1779">
        <w:t>findings</w:t>
      </w:r>
      <w:r w:rsidRPr="001F1779">
        <w:t xml:space="preserve"> to a large class of globally epistatic landscapes, i.e., landscapes defined by nonlinear functions of one or more additive traits. </w:t>
      </w:r>
    </w:p>
    <w:p w14:paraId="4DB5788F" w14:textId="77777777" w:rsidR="00BD6B4D" w:rsidRPr="001F1779" w:rsidRDefault="00BD6B4D" w:rsidP="00BD6B4D">
      <w:pPr>
        <w:adjustRightInd w:val="0"/>
        <w:snapToGrid w:val="0"/>
      </w:pPr>
    </w:p>
    <w:p w14:paraId="27561BE2" w14:textId="51B70850" w:rsidR="00BD6B4D" w:rsidRPr="001F1779" w:rsidRDefault="008045BC" w:rsidP="00BD6B4D">
      <w:pPr>
        <w:adjustRightInd w:val="0"/>
        <w:snapToGrid w:val="0"/>
      </w:pPr>
      <w:r w:rsidRPr="001F1779">
        <w:t>To my knowledge, these</w:t>
      </w:r>
      <w:r w:rsidR="00610CE8" w:rsidRPr="001F1779">
        <w:t xml:space="preserve"> results provide the first quantitative description of near-peak genotype abundance </w:t>
      </w:r>
      <w:r w:rsidRPr="001F1779">
        <w:t>for</w:t>
      </w:r>
      <w:r w:rsidR="00610CE8" w:rsidRPr="001F1779">
        <w:t xml:space="preserve"> any class of realistic fitness landscape. </w:t>
      </w:r>
      <w:r w:rsidR="009A1904" w:rsidRPr="001F1779">
        <w:t xml:space="preserve">In addition to the calculations of genotypic density </w:t>
      </w:r>
      <w:r w:rsidRPr="001F1779">
        <w:t xml:space="preserve">that </w:t>
      </w:r>
      <w:r w:rsidR="009A1904" w:rsidRPr="001F1779">
        <w:t xml:space="preserve">this work enables, the </w:t>
      </w:r>
      <w:r w:rsidRPr="001F1779">
        <w:t xml:space="preserve">mathematical </w:t>
      </w:r>
      <w:r w:rsidR="009A1904" w:rsidRPr="001F1779">
        <w:t xml:space="preserve">methods I use can likely be extended to related problems, </w:t>
      </w:r>
      <w:r w:rsidRPr="001F1779">
        <w:t>such as</w:t>
      </w:r>
      <w:r w:rsidR="009A1904" w:rsidRPr="001F1779">
        <w:t xml:space="preserve"> how the distribution of fitness effects (DFE) behaves near fitness peaks, </w:t>
      </w:r>
      <w:r w:rsidRPr="001F1779">
        <w:t>or how</w:t>
      </w:r>
      <w:r w:rsidR="009A1904" w:rsidRPr="001F1779">
        <w:t xml:space="preserve"> Fisher’s geometric model is affected by genotyp</w:t>
      </w:r>
      <w:r w:rsidR="00680B18" w:rsidRPr="001F1779">
        <w:t>ic</w:t>
      </w:r>
      <w:r w:rsidR="009A1904" w:rsidRPr="001F1779">
        <w:t xml:space="preserve"> density.  </w:t>
      </w:r>
      <w:r w:rsidR="006C13DA" w:rsidRPr="001F1779">
        <w:t>I therefore believe this work fits squarely within the scope of this Special Issue as a new theoretical contribution to the study of fitness landscapes</w:t>
      </w:r>
      <w:r w:rsidR="00BD6B4D" w:rsidRPr="001F1779">
        <w:t xml:space="preserve">. </w:t>
      </w:r>
    </w:p>
    <w:p w14:paraId="2D7DDDB7" w14:textId="77777777" w:rsidR="00BD6B4D" w:rsidRPr="001F1779" w:rsidRDefault="00BD6B4D" w:rsidP="00BD6B4D">
      <w:pPr>
        <w:adjustRightInd w:val="0"/>
        <w:snapToGrid w:val="0"/>
      </w:pPr>
    </w:p>
    <w:p w14:paraId="0EEB4710" w14:textId="60974C47" w:rsidR="007445D6" w:rsidRPr="001F1779" w:rsidRDefault="00000000" w:rsidP="00BD6B4D">
      <w:pPr>
        <w:adjustRightInd w:val="0"/>
        <w:snapToGrid w:val="0"/>
      </w:pPr>
      <w:r w:rsidRPr="001F1779">
        <w:t>I suggest the following experts as potential reviewers:</w:t>
      </w:r>
    </w:p>
    <w:p w14:paraId="7311EA21" w14:textId="73CD700E" w:rsidR="007445D6" w:rsidRPr="001F1779" w:rsidRDefault="00000000" w:rsidP="00BD6B4D">
      <w:pPr>
        <w:adjustRightInd w:val="0"/>
        <w:snapToGrid w:val="0"/>
      </w:pPr>
      <w:r w:rsidRPr="001F1779">
        <w:t xml:space="preserve">• Richard Neher, University of Basel, </w:t>
      </w:r>
      <w:hyperlink r:id="rId6" w:history="1">
        <w:r w:rsidR="00D51C70" w:rsidRPr="001F1779">
          <w:rPr>
            <w:rStyle w:val="Hyperlink"/>
          </w:rPr>
          <w:t>richard.neher@unibas.ch</w:t>
        </w:r>
      </w:hyperlink>
      <w:r w:rsidR="00D51C70" w:rsidRPr="001F1779">
        <w:t xml:space="preserve"> </w:t>
      </w:r>
    </w:p>
    <w:p w14:paraId="114FF278" w14:textId="1A9FD276" w:rsidR="007445D6" w:rsidRPr="001F1779" w:rsidRDefault="00000000" w:rsidP="00BD6B4D">
      <w:pPr>
        <w:adjustRightInd w:val="0"/>
        <w:snapToGrid w:val="0"/>
      </w:pPr>
      <w:r w:rsidRPr="001F1779">
        <w:t xml:space="preserve">• Armita Nourmohammad, Yale University, </w:t>
      </w:r>
      <w:hyperlink r:id="rId7" w:history="1">
        <w:r w:rsidR="00D51C70" w:rsidRPr="001F1779">
          <w:rPr>
            <w:rStyle w:val="Hyperlink"/>
          </w:rPr>
          <w:t>armita.nourmohammad@yale.edu</w:t>
        </w:r>
      </w:hyperlink>
      <w:r w:rsidR="00D51C70" w:rsidRPr="001F1779">
        <w:t xml:space="preserve"> </w:t>
      </w:r>
    </w:p>
    <w:p w14:paraId="4315B072" w14:textId="3478FCC2" w:rsidR="007445D6" w:rsidRPr="001F1779" w:rsidRDefault="00000000" w:rsidP="00BD6B4D">
      <w:pPr>
        <w:adjustRightInd w:val="0"/>
        <w:snapToGrid w:val="0"/>
      </w:pPr>
      <w:r w:rsidRPr="001F1779">
        <w:t xml:space="preserve">• Ville Mustonen, University of Helsinki, </w:t>
      </w:r>
      <w:hyperlink r:id="rId8" w:history="1">
        <w:r w:rsidR="00D51C70" w:rsidRPr="001F1779">
          <w:rPr>
            <w:rStyle w:val="Hyperlink"/>
          </w:rPr>
          <w:t>ville.mustonen@helsinki.fi</w:t>
        </w:r>
      </w:hyperlink>
      <w:r w:rsidR="00D51C70" w:rsidRPr="001F1779">
        <w:t xml:space="preserve"> </w:t>
      </w:r>
    </w:p>
    <w:p w14:paraId="321EF0DD" w14:textId="163F22BE" w:rsidR="007445D6" w:rsidRPr="001F1779" w:rsidRDefault="00000000" w:rsidP="00BD6B4D">
      <w:pPr>
        <w:adjustRightInd w:val="0"/>
        <w:snapToGrid w:val="0"/>
      </w:pPr>
      <w:r w:rsidRPr="001F1779">
        <w:t xml:space="preserve">• Gašper Tkačik, ISTA, </w:t>
      </w:r>
      <w:hyperlink r:id="rId9" w:history="1">
        <w:r w:rsidR="00D51C70" w:rsidRPr="001F1779">
          <w:rPr>
            <w:rStyle w:val="Hyperlink"/>
          </w:rPr>
          <w:t>gtkacik@ist.ac.at</w:t>
        </w:r>
      </w:hyperlink>
      <w:r w:rsidR="00D51C70" w:rsidRPr="001F1779">
        <w:t xml:space="preserve"> </w:t>
      </w:r>
    </w:p>
    <w:p w14:paraId="680B13E4" w14:textId="5D01EED5" w:rsidR="007445D6" w:rsidRPr="001F1779" w:rsidRDefault="00000000" w:rsidP="00BD6B4D">
      <w:pPr>
        <w:adjustRightInd w:val="0"/>
        <w:snapToGrid w:val="0"/>
      </w:pPr>
      <w:r w:rsidRPr="001F1779">
        <w:t xml:space="preserve">• Joachim Krug, University of Cologne, </w:t>
      </w:r>
      <w:hyperlink r:id="rId10" w:history="1">
        <w:r w:rsidR="00BD6B4D" w:rsidRPr="001F1779">
          <w:rPr>
            <w:rStyle w:val="Hyperlink"/>
          </w:rPr>
          <w:t>jkrug@uni-koeln.de</w:t>
        </w:r>
      </w:hyperlink>
    </w:p>
    <w:p w14:paraId="26B66F29" w14:textId="702DE0D9" w:rsidR="00BD6B4D" w:rsidRPr="001F1779" w:rsidRDefault="00BD6B4D" w:rsidP="00BD6B4D">
      <w:pPr>
        <w:adjustRightInd w:val="0"/>
        <w:snapToGrid w:val="0"/>
      </w:pPr>
    </w:p>
    <w:p w14:paraId="48DD89A2" w14:textId="6C0C09F1" w:rsidR="006C13DA" w:rsidRPr="001F1779" w:rsidRDefault="008045BC" w:rsidP="00BD6B4D">
      <w:pPr>
        <w:adjustRightInd w:val="0"/>
        <w:snapToGrid w:val="0"/>
      </w:pPr>
      <w:r w:rsidRPr="001F1779">
        <w:t>Sincerely,</w:t>
      </w:r>
    </w:p>
    <w:p w14:paraId="444C87B5" w14:textId="108A5568" w:rsidR="006C13DA" w:rsidRPr="001F1779" w:rsidRDefault="006C13DA" w:rsidP="00BD6B4D">
      <w:pPr>
        <w:adjustRightInd w:val="0"/>
        <w:snapToGrid w:val="0"/>
      </w:pPr>
    </w:p>
    <w:p w14:paraId="766AFE1B" w14:textId="24E6654D" w:rsidR="006C13DA" w:rsidRDefault="00936508" w:rsidP="00BD6B4D">
      <w:pPr>
        <w:adjustRightInd w:val="0"/>
        <w:snapToGrid w:val="0"/>
      </w:pPr>
      <w:r w:rsidRPr="001F1779">
        <w:rPr>
          <w:noProof/>
        </w:rPr>
        <w:drawing>
          <wp:anchor distT="0" distB="0" distL="114300" distR="114300" simplePos="0" relativeHeight="251659264" behindDoc="0" locked="0" layoutInCell="1" allowOverlap="1" wp14:anchorId="23D079E5" wp14:editId="25433034">
            <wp:simplePos x="0" y="0"/>
            <wp:positionH relativeFrom="margin">
              <wp:posOffset>97247</wp:posOffset>
            </wp:positionH>
            <wp:positionV relativeFrom="margin">
              <wp:posOffset>8072251</wp:posOffset>
            </wp:positionV>
            <wp:extent cx="3614905" cy="499621"/>
            <wp:effectExtent l="0" t="0" r="0" b="0"/>
            <wp:wrapSquare wrapText="bothSides"/>
            <wp:docPr id="1785798839" name="signature" descr="Justin Kinney signature" titl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905" cy="499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33F6D" w14:textId="77777777" w:rsidR="00936508" w:rsidRDefault="00936508" w:rsidP="00BD6B4D">
      <w:pPr>
        <w:adjustRightInd w:val="0"/>
        <w:snapToGrid w:val="0"/>
      </w:pPr>
    </w:p>
    <w:p w14:paraId="01E88901" w14:textId="77777777" w:rsidR="00936508" w:rsidRPr="001F1779" w:rsidRDefault="00936508" w:rsidP="00BD6B4D">
      <w:pPr>
        <w:adjustRightInd w:val="0"/>
        <w:snapToGrid w:val="0"/>
      </w:pPr>
    </w:p>
    <w:p w14:paraId="62AB48BF" w14:textId="77777777" w:rsidR="006C13DA" w:rsidRPr="001F1779" w:rsidRDefault="006C13DA" w:rsidP="00BD6B4D">
      <w:pPr>
        <w:adjustRightInd w:val="0"/>
        <w:snapToGrid w:val="0"/>
      </w:pPr>
    </w:p>
    <w:p w14:paraId="24F1CB32" w14:textId="2EED5A3B" w:rsidR="007445D6" w:rsidRPr="001F1779" w:rsidRDefault="00000000" w:rsidP="00BD6B4D">
      <w:pPr>
        <w:adjustRightInd w:val="0"/>
        <w:snapToGrid w:val="0"/>
      </w:pPr>
      <w:r w:rsidRPr="001F1779">
        <w:t>Justin B. Kinney, PhD</w:t>
      </w:r>
    </w:p>
    <w:sectPr w:rsidR="007445D6" w:rsidRPr="001F1779" w:rsidSect="00EE360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47EB5"/>
    <w:multiLevelType w:val="hybridMultilevel"/>
    <w:tmpl w:val="9542B3DC"/>
    <w:lvl w:ilvl="0" w:tplc="8662EB8A">
      <w:start w:val="1"/>
      <w:numFmt w:val="bullet"/>
      <w:lvlText w:val="●"/>
      <w:lvlJc w:val="left"/>
      <w:pPr>
        <w:ind w:left="720" w:hanging="360"/>
      </w:pPr>
    </w:lvl>
    <w:lvl w:ilvl="1" w:tplc="8FB0FE3A">
      <w:start w:val="1"/>
      <w:numFmt w:val="bullet"/>
      <w:lvlText w:val="○"/>
      <w:lvlJc w:val="left"/>
      <w:pPr>
        <w:ind w:left="1440" w:hanging="360"/>
      </w:pPr>
    </w:lvl>
    <w:lvl w:ilvl="2" w:tplc="7AC41C0E">
      <w:start w:val="1"/>
      <w:numFmt w:val="bullet"/>
      <w:lvlText w:val="■"/>
      <w:lvlJc w:val="left"/>
      <w:pPr>
        <w:ind w:left="2160" w:hanging="360"/>
      </w:pPr>
    </w:lvl>
    <w:lvl w:ilvl="3" w:tplc="8BBC2052">
      <w:start w:val="1"/>
      <w:numFmt w:val="bullet"/>
      <w:lvlText w:val="●"/>
      <w:lvlJc w:val="left"/>
      <w:pPr>
        <w:ind w:left="2880" w:hanging="360"/>
      </w:pPr>
    </w:lvl>
    <w:lvl w:ilvl="4" w:tplc="52DAD580">
      <w:start w:val="1"/>
      <w:numFmt w:val="bullet"/>
      <w:lvlText w:val="○"/>
      <w:lvlJc w:val="left"/>
      <w:pPr>
        <w:ind w:left="3600" w:hanging="360"/>
      </w:pPr>
    </w:lvl>
    <w:lvl w:ilvl="5" w:tplc="086C630A">
      <w:start w:val="1"/>
      <w:numFmt w:val="bullet"/>
      <w:lvlText w:val="■"/>
      <w:lvlJc w:val="left"/>
      <w:pPr>
        <w:ind w:left="4320" w:hanging="360"/>
      </w:pPr>
    </w:lvl>
    <w:lvl w:ilvl="6" w:tplc="115C4254">
      <w:start w:val="1"/>
      <w:numFmt w:val="bullet"/>
      <w:lvlText w:val="●"/>
      <w:lvlJc w:val="left"/>
      <w:pPr>
        <w:ind w:left="5040" w:hanging="360"/>
      </w:pPr>
    </w:lvl>
    <w:lvl w:ilvl="7" w:tplc="FA985104">
      <w:start w:val="1"/>
      <w:numFmt w:val="bullet"/>
      <w:lvlText w:val="●"/>
      <w:lvlJc w:val="left"/>
      <w:pPr>
        <w:ind w:left="5760" w:hanging="360"/>
      </w:pPr>
    </w:lvl>
    <w:lvl w:ilvl="8" w:tplc="77E2B16A">
      <w:start w:val="1"/>
      <w:numFmt w:val="bullet"/>
      <w:lvlText w:val="●"/>
      <w:lvlJc w:val="left"/>
      <w:pPr>
        <w:ind w:left="6480" w:hanging="360"/>
      </w:pPr>
    </w:lvl>
  </w:abstractNum>
  <w:num w:numId="1" w16cid:durableId="133330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5D6"/>
    <w:rsid w:val="001B669D"/>
    <w:rsid w:val="001F1779"/>
    <w:rsid w:val="001F346E"/>
    <w:rsid w:val="0027633A"/>
    <w:rsid w:val="00406DA5"/>
    <w:rsid w:val="00610CE8"/>
    <w:rsid w:val="00680B18"/>
    <w:rsid w:val="006C13DA"/>
    <w:rsid w:val="007231B1"/>
    <w:rsid w:val="007445D6"/>
    <w:rsid w:val="008045BC"/>
    <w:rsid w:val="00936508"/>
    <w:rsid w:val="0096064B"/>
    <w:rsid w:val="009A1904"/>
    <w:rsid w:val="00A05395"/>
    <w:rsid w:val="00BD6B4D"/>
    <w:rsid w:val="00BD7970"/>
    <w:rsid w:val="00C015AB"/>
    <w:rsid w:val="00D51C70"/>
    <w:rsid w:val="00EE3603"/>
    <w:rsid w:val="00F74CB5"/>
    <w:rsid w:val="00FC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4438"/>
  <w15:docId w15:val="{8F7715CA-9B7D-254C-96B6-F0B590FD8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D6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lle.mustonen@helsinki.f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rmita.nourmohammad@yale.ed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chard.neher@unibas.ch" TargetMode="External"/><Relationship Id="rId11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hyperlink" Target="mailto:jkrug@uni-koeln.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tkacik@ist.ac.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410</Words>
  <Characters>2411</Characters>
  <Application>Microsoft Office Word</Application>
  <DocSecurity>0</DocSecurity>
  <Lines>54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Kinney, Justin</cp:lastModifiedBy>
  <cp:revision>17</cp:revision>
  <cp:lastPrinted>2026-04-02T01:38:00Z</cp:lastPrinted>
  <dcterms:created xsi:type="dcterms:W3CDTF">2026-04-01T21:50:00Z</dcterms:created>
  <dcterms:modified xsi:type="dcterms:W3CDTF">2026-04-02T01:41:00Z</dcterms:modified>
</cp:coreProperties>
</file>