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4B187" w14:textId="1A99261B" w:rsidR="000D6F72" w:rsidRDefault="00C94C72" w:rsidP="002F730F">
      <w:pPr>
        <w:pStyle w:val="Titel"/>
        <w:jc w:val="both"/>
        <w:rPr>
          <w:rFonts w:ascii="Times New Roman" w:hAnsi="Times New Roman" w:cs="Times New Roman"/>
          <w:noProof/>
          <w:lang w:val="de-DE"/>
        </w:rPr>
      </w:pPr>
      <w:r>
        <w:rPr>
          <w:rFonts w:ascii="Times New Roman" w:hAnsi="Times New Roman" w:cs="Times New Roman"/>
          <w:noProof/>
          <w:lang w:val="de-DE"/>
        </w:rPr>
        <w:drawing>
          <wp:inline distT="0" distB="0" distL="0" distR="0" wp14:anchorId="0057A5B7" wp14:editId="3A412FC3">
            <wp:extent cx="5612130" cy="7696200"/>
            <wp:effectExtent l="0" t="0" r="762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8"/>
                    <a:stretch>
                      <a:fillRect/>
                    </a:stretch>
                  </pic:blipFill>
                  <pic:spPr>
                    <a:xfrm>
                      <a:off x="0" y="0"/>
                      <a:ext cx="5612130" cy="7696200"/>
                    </a:xfrm>
                    <a:prstGeom prst="rect">
                      <a:avLst/>
                    </a:prstGeom>
                  </pic:spPr>
                </pic:pic>
              </a:graphicData>
            </a:graphic>
          </wp:inline>
        </w:drawing>
      </w:r>
    </w:p>
    <w:p w14:paraId="14D325FB" w14:textId="310CA140" w:rsidR="00181C33" w:rsidRDefault="00181C33" w:rsidP="002F730F">
      <w:pPr>
        <w:pStyle w:val="Titel"/>
        <w:jc w:val="both"/>
        <w:rPr>
          <w:rFonts w:ascii="Times New Roman" w:hAnsi="Times New Roman" w:cs="Times New Roman"/>
          <w:lang w:val="de-DE"/>
        </w:rPr>
      </w:pPr>
    </w:p>
    <w:p w14:paraId="4B9FBF7B" w14:textId="77777777" w:rsidR="00181C33" w:rsidRDefault="00181C33" w:rsidP="002F730F">
      <w:pPr>
        <w:pStyle w:val="Titel"/>
        <w:jc w:val="both"/>
        <w:rPr>
          <w:rFonts w:ascii="Times New Roman" w:hAnsi="Times New Roman" w:cs="Times New Roman"/>
          <w:lang w:val="de-DE"/>
        </w:rPr>
      </w:pPr>
    </w:p>
    <w:p w14:paraId="6AB24FF4" w14:textId="77777777" w:rsidR="00181C33" w:rsidRDefault="00181C33" w:rsidP="002F730F">
      <w:pPr>
        <w:pStyle w:val="Titel"/>
        <w:jc w:val="both"/>
        <w:rPr>
          <w:rFonts w:ascii="Times New Roman" w:hAnsi="Times New Roman" w:cs="Times New Roman"/>
          <w:lang w:val="de-DE"/>
        </w:rPr>
      </w:pPr>
    </w:p>
    <w:sdt>
      <w:sdtPr>
        <w:rPr>
          <w:rFonts w:ascii="Times New Roman" w:eastAsia="Times New Roman" w:hAnsi="Times New Roman" w:cstheme="minorBidi"/>
          <w:b w:val="0"/>
          <w:bCs w:val="0"/>
          <w:color w:val="auto"/>
          <w:sz w:val="24"/>
          <w:szCs w:val="22"/>
          <w:lang w:val="de-DE"/>
        </w:rPr>
        <w:id w:val="-259221150"/>
        <w:docPartObj>
          <w:docPartGallery w:val="Table of Contents"/>
          <w:docPartUnique/>
        </w:docPartObj>
      </w:sdtPr>
      <w:sdtEndPr>
        <w:rPr>
          <w:lang w:val="en-US"/>
        </w:rPr>
      </w:sdtEndPr>
      <w:sdtContent>
        <w:p w14:paraId="184B19F5" w14:textId="181EFFC4" w:rsidR="00181C33" w:rsidRDefault="00181C33">
          <w:pPr>
            <w:pStyle w:val="Inhaltsverzeichnisberschrift"/>
          </w:pPr>
          <w:r>
            <w:rPr>
              <w:lang w:val="de-DE"/>
            </w:rPr>
            <w:t>Inhaltsverzeichnis</w:t>
          </w:r>
        </w:p>
        <w:p w14:paraId="5FB7A91F" w14:textId="1499BA22" w:rsidR="00A7364A" w:rsidRDefault="00181C33">
          <w:pPr>
            <w:pStyle w:val="Verzeichnis2"/>
            <w:tabs>
              <w:tab w:val="right" w:leader="dot" w:pos="8828"/>
            </w:tabs>
            <w:rPr>
              <w:rFonts w:asciiTheme="minorHAnsi" w:eastAsiaTheme="minorEastAsia" w:hAnsiTheme="minorHAnsi"/>
              <w:noProof/>
              <w:sz w:val="22"/>
              <w:lang w:val="de-DE" w:eastAsia="de-DE"/>
            </w:rPr>
          </w:pPr>
          <w:r>
            <w:fldChar w:fldCharType="begin"/>
          </w:r>
          <w:r>
            <w:instrText xml:space="preserve"> TOC \o "1-3" \h \z \u </w:instrText>
          </w:r>
          <w:r>
            <w:fldChar w:fldCharType="separate"/>
          </w:r>
          <w:hyperlink w:anchor="_Toc210681413" w:history="1">
            <w:r w:rsidR="00A7364A" w:rsidRPr="00F94FB5">
              <w:rPr>
                <w:rStyle w:val="Hyperlink"/>
                <w:rFonts w:eastAsiaTheme="majorEastAsia" w:cs="Times New Roman"/>
                <w:noProof/>
                <w:lang w:val="de-DE"/>
              </w:rPr>
              <w:t>Ein Essay zur Inflation in Deutschland und ihren Folgen für Jugendliche</w:t>
            </w:r>
            <w:r w:rsidR="00A7364A">
              <w:rPr>
                <w:noProof/>
                <w:webHidden/>
              </w:rPr>
              <w:tab/>
            </w:r>
            <w:r w:rsidR="00A7364A">
              <w:rPr>
                <w:noProof/>
                <w:webHidden/>
              </w:rPr>
              <w:fldChar w:fldCharType="begin"/>
            </w:r>
            <w:r w:rsidR="00A7364A">
              <w:rPr>
                <w:noProof/>
                <w:webHidden/>
              </w:rPr>
              <w:instrText xml:space="preserve"> PAGEREF _Toc210681413 \h </w:instrText>
            </w:r>
            <w:r w:rsidR="00A7364A">
              <w:rPr>
                <w:noProof/>
                <w:webHidden/>
              </w:rPr>
            </w:r>
            <w:r w:rsidR="00A7364A">
              <w:rPr>
                <w:noProof/>
                <w:webHidden/>
              </w:rPr>
              <w:fldChar w:fldCharType="separate"/>
            </w:r>
            <w:r w:rsidR="00A7364A">
              <w:rPr>
                <w:noProof/>
                <w:webHidden/>
              </w:rPr>
              <w:t>- 3 -</w:t>
            </w:r>
            <w:r w:rsidR="00A7364A">
              <w:rPr>
                <w:noProof/>
                <w:webHidden/>
              </w:rPr>
              <w:fldChar w:fldCharType="end"/>
            </w:r>
          </w:hyperlink>
        </w:p>
        <w:p w14:paraId="23DFEB85" w14:textId="2AADC7D7" w:rsidR="00A7364A" w:rsidRDefault="005E1823">
          <w:pPr>
            <w:pStyle w:val="Verzeichnis2"/>
            <w:tabs>
              <w:tab w:val="right" w:leader="dot" w:pos="8828"/>
            </w:tabs>
            <w:rPr>
              <w:rFonts w:asciiTheme="minorHAnsi" w:eastAsiaTheme="minorEastAsia" w:hAnsiTheme="minorHAnsi"/>
              <w:noProof/>
              <w:sz w:val="22"/>
              <w:lang w:val="de-DE" w:eastAsia="de-DE"/>
            </w:rPr>
          </w:pPr>
          <w:hyperlink w:anchor="_Toc210681414" w:history="1">
            <w:r w:rsidR="00A7364A" w:rsidRPr="00F94FB5">
              <w:rPr>
                <w:rStyle w:val="Hyperlink"/>
                <w:rFonts w:eastAsiaTheme="majorEastAsia"/>
                <w:noProof/>
                <w:lang w:val="de-DE"/>
              </w:rPr>
              <w:t>1. Was steckt hinter Inflation?</w:t>
            </w:r>
            <w:r w:rsidR="00A7364A">
              <w:rPr>
                <w:noProof/>
                <w:webHidden/>
              </w:rPr>
              <w:tab/>
            </w:r>
            <w:r w:rsidR="00A7364A">
              <w:rPr>
                <w:noProof/>
                <w:webHidden/>
              </w:rPr>
              <w:fldChar w:fldCharType="begin"/>
            </w:r>
            <w:r w:rsidR="00A7364A">
              <w:rPr>
                <w:noProof/>
                <w:webHidden/>
              </w:rPr>
              <w:instrText xml:space="preserve"> PAGEREF _Toc210681414 \h </w:instrText>
            </w:r>
            <w:r w:rsidR="00A7364A">
              <w:rPr>
                <w:noProof/>
                <w:webHidden/>
              </w:rPr>
            </w:r>
            <w:r w:rsidR="00A7364A">
              <w:rPr>
                <w:noProof/>
                <w:webHidden/>
              </w:rPr>
              <w:fldChar w:fldCharType="separate"/>
            </w:r>
            <w:r w:rsidR="00A7364A">
              <w:rPr>
                <w:noProof/>
                <w:webHidden/>
              </w:rPr>
              <w:t>- 3 -</w:t>
            </w:r>
            <w:r w:rsidR="00A7364A">
              <w:rPr>
                <w:noProof/>
                <w:webHidden/>
              </w:rPr>
              <w:fldChar w:fldCharType="end"/>
            </w:r>
          </w:hyperlink>
        </w:p>
        <w:p w14:paraId="605B1E50" w14:textId="5691EB10" w:rsidR="00A7364A" w:rsidRDefault="005E1823">
          <w:pPr>
            <w:pStyle w:val="Verzeichnis2"/>
            <w:tabs>
              <w:tab w:val="right" w:leader="dot" w:pos="8828"/>
            </w:tabs>
            <w:rPr>
              <w:rFonts w:asciiTheme="minorHAnsi" w:eastAsiaTheme="minorEastAsia" w:hAnsiTheme="minorHAnsi"/>
              <w:noProof/>
              <w:sz w:val="22"/>
              <w:lang w:val="de-DE" w:eastAsia="de-DE"/>
            </w:rPr>
          </w:pPr>
          <w:hyperlink w:anchor="_Toc210681415" w:history="1">
            <w:r w:rsidR="00A7364A" w:rsidRPr="00F94FB5">
              <w:rPr>
                <w:rStyle w:val="Hyperlink"/>
                <w:rFonts w:eastAsiaTheme="majorEastAsia"/>
                <w:noProof/>
                <w:lang w:val="de-DE"/>
              </w:rPr>
              <w:t>2. Wie wird Inflation gemessen und eingeordnet?</w:t>
            </w:r>
            <w:r w:rsidR="00A7364A">
              <w:rPr>
                <w:noProof/>
                <w:webHidden/>
              </w:rPr>
              <w:tab/>
            </w:r>
            <w:r w:rsidR="00A7364A">
              <w:rPr>
                <w:noProof/>
                <w:webHidden/>
              </w:rPr>
              <w:fldChar w:fldCharType="begin"/>
            </w:r>
            <w:r w:rsidR="00A7364A">
              <w:rPr>
                <w:noProof/>
                <w:webHidden/>
              </w:rPr>
              <w:instrText xml:space="preserve"> PAGEREF _Toc210681415 \h </w:instrText>
            </w:r>
            <w:r w:rsidR="00A7364A">
              <w:rPr>
                <w:noProof/>
                <w:webHidden/>
              </w:rPr>
            </w:r>
            <w:r w:rsidR="00A7364A">
              <w:rPr>
                <w:noProof/>
                <w:webHidden/>
              </w:rPr>
              <w:fldChar w:fldCharType="separate"/>
            </w:r>
            <w:r w:rsidR="00A7364A">
              <w:rPr>
                <w:noProof/>
                <w:webHidden/>
              </w:rPr>
              <w:t>- 4 -</w:t>
            </w:r>
            <w:r w:rsidR="00A7364A">
              <w:rPr>
                <w:noProof/>
                <w:webHidden/>
              </w:rPr>
              <w:fldChar w:fldCharType="end"/>
            </w:r>
          </w:hyperlink>
        </w:p>
        <w:p w14:paraId="22A6CA77" w14:textId="0D57F6BA" w:rsidR="00A7364A" w:rsidRDefault="005E1823">
          <w:pPr>
            <w:pStyle w:val="Verzeichnis2"/>
            <w:tabs>
              <w:tab w:val="right" w:leader="dot" w:pos="8828"/>
            </w:tabs>
            <w:rPr>
              <w:rFonts w:asciiTheme="minorHAnsi" w:eastAsiaTheme="minorEastAsia" w:hAnsiTheme="minorHAnsi"/>
              <w:noProof/>
              <w:sz w:val="22"/>
              <w:lang w:val="de-DE" w:eastAsia="de-DE"/>
            </w:rPr>
          </w:pPr>
          <w:hyperlink w:anchor="_Toc210681416" w:history="1">
            <w:r w:rsidR="00A7364A" w:rsidRPr="00F94FB5">
              <w:rPr>
                <w:rStyle w:val="Hyperlink"/>
                <w:rFonts w:eastAsiaTheme="majorEastAsia"/>
                <w:noProof/>
                <w:lang w:val="de-DE"/>
              </w:rPr>
              <w:t>3. Warum steigen die Preise gerade jetzt?</w:t>
            </w:r>
            <w:r w:rsidR="00A7364A">
              <w:rPr>
                <w:noProof/>
                <w:webHidden/>
              </w:rPr>
              <w:tab/>
            </w:r>
            <w:r w:rsidR="00A7364A">
              <w:rPr>
                <w:noProof/>
                <w:webHidden/>
              </w:rPr>
              <w:fldChar w:fldCharType="begin"/>
            </w:r>
            <w:r w:rsidR="00A7364A">
              <w:rPr>
                <w:noProof/>
                <w:webHidden/>
              </w:rPr>
              <w:instrText xml:space="preserve"> PAGEREF _Toc210681416 \h </w:instrText>
            </w:r>
            <w:r w:rsidR="00A7364A">
              <w:rPr>
                <w:noProof/>
                <w:webHidden/>
              </w:rPr>
            </w:r>
            <w:r w:rsidR="00A7364A">
              <w:rPr>
                <w:noProof/>
                <w:webHidden/>
              </w:rPr>
              <w:fldChar w:fldCharType="separate"/>
            </w:r>
            <w:r w:rsidR="00A7364A">
              <w:rPr>
                <w:noProof/>
                <w:webHidden/>
              </w:rPr>
              <w:t>- 5 -</w:t>
            </w:r>
            <w:r w:rsidR="00A7364A">
              <w:rPr>
                <w:noProof/>
                <w:webHidden/>
              </w:rPr>
              <w:fldChar w:fldCharType="end"/>
            </w:r>
          </w:hyperlink>
        </w:p>
        <w:p w14:paraId="73B2042E" w14:textId="0D0221BC" w:rsidR="00A7364A" w:rsidRDefault="005E1823">
          <w:pPr>
            <w:pStyle w:val="Verzeichnis2"/>
            <w:tabs>
              <w:tab w:val="right" w:leader="dot" w:pos="8828"/>
            </w:tabs>
            <w:rPr>
              <w:rFonts w:asciiTheme="minorHAnsi" w:eastAsiaTheme="minorEastAsia" w:hAnsiTheme="minorHAnsi"/>
              <w:noProof/>
              <w:sz w:val="22"/>
              <w:lang w:val="de-DE" w:eastAsia="de-DE"/>
            </w:rPr>
          </w:pPr>
          <w:hyperlink w:anchor="_Toc210681417" w:history="1">
            <w:r w:rsidR="00A7364A" w:rsidRPr="00F94FB5">
              <w:rPr>
                <w:rStyle w:val="Hyperlink"/>
                <w:rFonts w:eastAsiaTheme="majorEastAsia"/>
                <w:noProof/>
                <w:lang w:val="de-DE"/>
              </w:rPr>
              <w:t>4. Wie erleben Jugendliche Inflation?</w:t>
            </w:r>
            <w:r w:rsidR="00A7364A">
              <w:rPr>
                <w:noProof/>
                <w:webHidden/>
              </w:rPr>
              <w:tab/>
            </w:r>
            <w:r w:rsidR="00A7364A">
              <w:rPr>
                <w:noProof/>
                <w:webHidden/>
              </w:rPr>
              <w:fldChar w:fldCharType="begin"/>
            </w:r>
            <w:r w:rsidR="00A7364A">
              <w:rPr>
                <w:noProof/>
                <w:webHidden/>
              </w:rPr>
              <w:instrText xml:space="preserve"> PAGEREF _Toc210681417 \h </w:instrText>
            </w:r>
            <w:r w:rsidR="00A7364A">
              <w:rPr>
                <w:noProof/>
                <w:webHidden/>
              </w:rPr>
            </w:r>
            <w:r w:rsidR="00A7364A">
              <w:rPr>
                <w:noProof/>
                <w:webHidden/>
              </w:rPr>
              <w:fldChar w:fldCharType="separate"/>
            </w:r>
            <w:r w:rsidR="00A7364A">
              <w:rPr>
                <w:noProof/>
                <w:webHidden/>
              </w:rPr>
              <w:t>- 6 -</w:t>
            </w:r>
            <w:r w:rsidR="00A7364A">
              <w:rPr>
                <w:noProof/>
                <w:webHidden/>
              </w:rPr>
              <w:fldChar w:fldCharType="end"/>
            </w:r>
          </w:hyperlink>
        </w:p>
        <w:p w14:paraId="0F574775" w14:textId="5B78226E" w:rsidR="00A7364A" w:rsidRDefault="005E1823">
          <w:pPr>
            <w:pStyle w:val="Verzeichnis2"/>
            <w:tabs>
              <w:tab w:val="right" w:leader="dot" w:pos="8828"/>
            </w:tabs>
            <w:rPr>
              <w:rFonts w:asciiTheme="minorHAnsi" w:eastAsiaTheme="minorEastAsia" w:hAnsiTheme="minorHAnsi"/>
              <w:noProof/>
              <w:sz w:val="22"/>
              <w:lang w:val="de-DE" w:eastAsia="de-DE"/>
            </w:rPr>
          </w:pPr>
          <w:hyperlink w:anchor="_Toc210681418" w:history="1">
            <w:r w:rsidR="00A7364A" w:rsidRPr="00F94FB5">
              <w:rPr>
                <w:rStyle w:val="Hyperlink"/>
                <w:rFonts w:eastAsiaTheme="majorEastAsia"/>
                <w:noProof/>
                <w:lang w:val="de-DE"/>
              </w:rPr>
              <w:t>5. Wie reagiert die Politik?</w:t>
            </w:r>
            <w:r w:rsidR="00A7364A">
              <w:rPr>
                <w:noProof/>
                <w:webHidden/>
              </w:rPr>
              <w:tab/>
            </w:r>
            <w:r w:rsidR="00A7364A">
              <w:rPr>
                <w:noProof/>
                <w:webHidden/>
              </w:rPr>
              <w:fldChar w:fldCharType="begin"/>
            </w:r>
            <w:r w:rsidR="00A7364A">
              <w:rPr>
                <w:noProof/>
                <w:webHidden/>
              </w:rPr>
              <w:instrText xml:space="preserve"> PAGEREF _Toc210681418 \h </w:instrText>
            </w:r>
            <w:r w:rsidR="00A7364A">
              <w:rPr>
                <w:noProof/>
                <w:webHidden/>
              </w:rPr>
            </w:r>
            <w:r w:rsidR="00A7364A">
              <w:rPr>
                <w:noProof/>
                <w:webHidden/>
              </w:rPr>
              <w:fldChar w:fldCharType="separate"/>
            </w:r>
            <w:r w:rsidR="00A7364A">
              <w:rPr>
                <w:noProof/>
                <w:webHidden/>
              </w:rPr>
              <w:t>- 7 -</w:t>
            </w:r>
            <w:r w:rsidR="00A7364A">
              <w:rPr>
                <w:noProof/>
                <w:webHidden/>
              </w:rPr>
              <w:fldChar w:fldCharType="end"/>
            </w:r>
          </w:hyperlink>
        </w:p>
        <w:p w14:paraId="225D18F7" w14:textId="03613C5E" w:rsidR="00A7364A" w:rsidRDefault="005E1823">
          <w:pPr>
            <w:pStyle w:val="Verzeichnis2"/>
            <w:tabs>
              <w:tab w:val="right" w:leader="dot" w:pos="8828"/>
            </w:tabs>
            <w:rPr>
              <w:rFonts w:asciiTheme="minorHAnsi" w:eastAsiaTheme="minorEastAsia" w:hAnsiTheme="minorHAnsi"/>
              <w:noProof/>
              <w:sz w:val="22"/>
              <w:lang w:val="de-DE" w:eastAsia="de-DE"/>
            </w:rPr>
          </w:pPr>
          <w:hyperlink w:anchor="_Toc210681419" w:history="1">
            <w:r w:rsidR="00A7364A" w:rsidRPr="00F94FB5">
              <w:rPr>
                <w:rStyle w:val="Hyperlink"/>
                <w:rFonts w:eastAsiaTheme="majorEastAsia"/>
                <w:noProof/>
                <w:lang w:val="de-DE"/>
              </w:rPr>
              <w:t>6. Lehren aus der Weimarer Inflation</w:t>
            </w:r>
            <w:r w:rsidR="00A7364A">
              <w:rPr>
                <w:noProof/>
                <w:webHidden/>
              </w:rPr>
              <w:tab/>
            </w:r>
            <w:r w:rsidR="00A7364A">
              <w:rPr>
                <w:noProof/>
                <w:webHidden/>
              </w:rPr>
              <w:fldChar w:fldCharType="begin"/>
            </w:r>
            <w:r w:rsidR="00A7364A">
              <w:rPr>
                <w:noProof/>
                <w:webHidden/>
              </w:rPr>
              <w:instrText xml:space="preserve"> PAGEREF _Toc210681419 \h </w:instrText>
            </w:r>
            <w:r w:rsidR="00A7364A">
              <w:rPr>
                <w:noProof/>
                <w:webHidden/>
              </w:rPr>
            </w:r>
            <w:r w:rsidR="00A7364A">
              <w:rPr>
                <w:noProof/>
                <w:webHidden/>
              </w:rPr>
              <w:fldChar w:fldCharType="separate"/>
            </w:r>
            <w:r w:rsidR="00A7364A">
              <w:rPr>
                <w:noProof/>
                <w:webHidden/>
              </w:rPr>
              <w:t>- 7 -</w:t>
            </w:r>
            <w:r w:rsidR="00A7364A">
              <w:rPr>
                <w:noProof/>
                <w:webHidden/>
              </w:rPr>
              <w:fldChar w:fldCharType="end"/>
            </w:r>
          </w:hyperlink>
        </w:p>
        <w:p w14:paraId="68937DD1" w14:textId="632616E3" w:rsidR="00A7364A" w:rsidRDefault="005E1823">
          <w:pPr>
            <w:pStyle w:val="Verzeichnis2"/>
            <w:tabs>
              <w:tab w:val="right" w:leader="dot" w:pos="8828"/>
            </w:tabs>
            <w:rPr>
              <w:rFonts w:asciiTheme="minorHAnsi" w:eastAsiaTheme="minorEastAsia" w:hAnsiTheme="minorHAnsi"/>
              <w:noProof/>
              <w:sz w:val="22"/>
              <w:lang w:val="de-DE" w:eastAsia="de-DE"/>
            </w:rPr>
          </w:pPr>
          <w:hyperlink w:anchor="_Toc210681420" w:history="1">
            <w:r w:rsidR="00A7364A" w:rsidRPr="00F94FB5">
              <w:rPr>
                <w:rStyle w:val="Hyperlink"/>
                <w:rFonts w:eastAsiaTheme="majorEastAsia"/>
                <w:noProof/>
                <w:lang w:val="de-DE"/>
              </w:rPr>
              <w:t>7. Inflationsbekämpfung in der sozialen Marktwirtschaft</w:t>
            </w:r>
            <w:r w:rsidR="00A7364A">
              <w:rPr>
                <w:noProof/>
                <w:webHidden/>
              </w:rPr>
              <w:tab/>
            </w:r>
            <w:r w:rsidR="00A7364A">
              <w:rPr>
                <w:noProof/>
                <w:webHidden/>
              </w:rPr>
              <w:fldChar w:fldCharType="begin"/>
            </w:r>
            <w:r w:rsidR="00A7364A">
              <w:rPr>
                <w:noProof/>
                <w:webHidden/>
              </w:rPr>
              <w:instrText xml:space="preserve"> PAGEREF _Toc210681420 \h </w:instrText>
            </w:r>
            <w:r w:rsidR="00A7364A">
              <w:rPr>
                <w:noProof/>
                <w:webHidden/>
              </w:rPr>
            </w:r>
            <w:r w:rsidR="00A7364A">
              <w:rPr>
                <w:noProof/>
                <w:webHidden/>
              </w:rPr>
              <w:fldChar w:fldCharType="separate"/>
            </w:r>
            <w:r w:rsidR="00A7364A">
              <w:rPr>
                <w:noProof/>
                <w:webHidden/>
              </w:rPr>
              <w:t>- 8 -</w:t>
            </w:r>
            <w:r w:rsidR="00A7364A">
              <w:rPr>
                <w:noProof/>
                <w:webHidden/>
              </w:rPr>
              <w:fldChar w:fldCharType="end"/>
            </w:r>
          </w:hyperlink>
        </w:p>
        <w:p w14:paraId="7D4E9CB4" w14:textId="06E28922" w:rsidR="00A7364A" w:rsidRDefault="005E1823">
          <w:pPr>
            <w:pStyle w:val="Verzeichnis2"/>
            <w:tabs>
              <w:tab w:val="right" w:leader="dot" w:pos="8828"/>
            </w:tabs>
            <w:rPr>
              <w:rFonts w:asciiTheme="minorHAnsi" w:eastAsiaTheme="minorEastAsia" w:hAnsiTheme="minorHAnsi"/>
              <w:noProof/>
              <w:sz w:val="22"/>
              <w:lang w:val="de-DE" w:eastAsia="de-DE"/>
            </w:rPr>
          </w:pPr>
          <w:hyperlink w:anchor="_Toc210681421" w:history="1">
            <w:r w:rsidR="00A7364A" w:rsidRPr="00F94FB5">
              <w:rPr>
                <w:rStyle w:val="Hyperlink"/>
                <w:rFonts w:eastAsiaTheme="majorEastAsia"/>
                <w:noProof/>
                <w:lang w:val="de-DE"/>
              </w:rPr>
              <w:t>8. Warum finanzielle Bildung jetzt so wichtig ist</w:t>
            </w:r>
            <w:r w:rsidR="00A7364A">
              <w:rPr>
                <w:noProof/>
                <w:webHidden/>
              </w:rPr>
              <w:tab/>
            </w:r>
            <w:r w:rsidR="00A7364A">
              <w:rPr>
                <w:noProof/>
                <w:webHidden/>
              </w:rPr>
              <w:fldChar w:fldCharType="begin"/>
            </w:r>
            <w:r w:rsidR="00A7364A">
              <w:rPr>
                <w:noProof/>
                <w:webHidden/>
              </w:rPr>
              <w:instrText xml:space="preserve"> PAGEREF _Toc210681421 \h </w:instrText>
            </w:r>
            <w:r w:rsidR="00A7364A">
              <w:rPr>
                <w:noProof/>
                <w:webHidden/>
              </w:rPr>
            </w:r>
            <w:r w:rsidR="00A7364A">
              <w:rPr>
                <w:noProof/>
                <w:webHidden/>
              </w:rPr>
              <w:fldChar w:fldCharType="separate"/>
            </w:r>
            <w:r w:rsidR="00A7364A">
              <w:rPr>
                <w:noProof/>
                <w:webHidden/>
              </w:rPr>
              <w:t>- 9 -</w:t>
            </w:r>
            <w:r w:rsidR="00A7364A">
              <w:rPr>
                <w:noProof/>
                <w:webHidden/>
              </w:rPr>
              <w:fldChar w:fldCharType="end"/>
            </w:r>
          </w:hyperlink>
        </w:p>
        <w:p w14:paraId="4BDEA72B" w14:textId="71F059A5" w:rsidR="00A7364A" w:rsidRDefault="005E1823">
          <w:pPr>
            <w:pStyle w:val="Verzeichnis2"/>
            <w:tabs>
              <w:tab w:val="right" w:leader="dot" w:pos="8828"/>
            </w:tabs>
            <w:rPr>
              <w:rFonts w:asciiTheme="minorHAnsi" w:eastAsiaTheme="minorEastAsia" w:hAnsiTheme="minorHAnsi"/>
              <w:noProof/>
              <w:sz w:val="22"/>
              <w:lang w:val="de-DE" w:eastAsia="de-DE"/>
            </w:rPr>
          </w:pPr>
          <w:hyperlink w:anchor="_Toc210681422" w:history="1">
            <w:r w:rsidR="00A7364A" w:rsidRPr="00F94FB5">
              <w:rPr>
                <w:rStyle w:val="Hyperlink"/>
                <w:rFonts w:eastAsiaTheme="majorEastAsia"/>
                <w:noProof/>
                <w:lang w:val="de-DE"/>
              </w:rPr>
              <w:t>9. Ausblick: Was erwartet uns</w:t>
            </w:r>
            <w:r w:rsidR="00A7364A">
              <w:rPr>
                <w:noProof/>
                <w:webHidden/>
              </w:rPr>
              <w:tab/>
            </w:r>
            <w:r w:rsidR="00A7364A">
              <w:rPr>
                <w:noProof/>
                <w:webHidden/>
              </w:rPr>
              <w:fldChar w:fldCharType="begin"/>
            </w:r>
            <w:r w:rsidR="00A7364A">
              <w:rPr>
                <w:noProof/>
                <w:webHidden/>
              </w:rPr>
              <w:instrText xml:space="preserve"> PAGEREF _Toc210681422 \h </w:instrText>
            </w:r>
            <w:r w:rsidR="00A7364A">
              <w:rPr>
                <w:noProof/>
                <w:webHidden/>
              </w:rPr>
            </w:r>
            <w:r w:rsidR="00A7364A">
              <w:rPr>
                <w:noProof/>
                <w:webHidden/>
              </w:rPr>
              <w:fldChar w:fldCharType="separate"/>
            </w:r>
            <w:r w:rsidR="00A7364A">
              <w:rPr>
                <w:noProof/>
                <w:webHidden/>
              </w:rPr>
              <w:t>- 9 -</w:t>
            </w:r>
            <w:r w:rsidR="00A7364A">
              <w:rPr>
                <w:noProof/>
                <w:webHidden/>
              </w:rPr>
              <w:fldChar w:fldCharType="end"/>
            </w:r>
          </w:hyperlink>
        </w:p>
        <w:p w14:paraId="37BFE72D" w14:textId="43FE7CE8" w:rsidR="00A7364A" w:rsidRDefault="005E1823">
          <w:pPr>
            <w:pStyle w:val="Verzeichnis2"/>
            <w:tabs>
              <w:tab w:val="right" w:leader="dot" w:pos="8828"/>
            </w:tabs>
            <w:rPr>
              <w:rFonts w:asciiTheme="minorHAnsi" w:eastAsiaTheme="minorEastAsia" w:hAnsiTheme="minorHAnsi"/>
              <w:noProof/>
              <w:sz w:val="22"/>
              <w:lang w:val="de-DE" w:eastAsia="de-DE"/>
            </w:rPr>
          </w:pPr>
          <w:hyperlink w:anchor="_Toc210681423" w:history="1">
            <w:r w:rsidR="00A7364A" w:rsidRPr="00F94FB5">
              <w:rPr>
                <w:rStyle w:val="Hyperlink"/>
                <w:rFonts w:eastAsiaTheme="majorEastAsia"/>
                <w:noProof/>
                <w:lang w:val="de-DE"/>
              </w:rPr>
              <w:t>10. Fazit</w:t>
            </w:r>
            <w:r w:rsidR="00A7364A">
              <w:rPr>
                <w:noProof/>
                <w:webHidden/>
              </w:rPr>
              <w:tab/>
            </w:r>
            <w:r w:rsidR="00A7364A">
              <w:rPr>
                <w:noProof/>
                <w:webHidden/>
              </w:rPr>
              <w:fldChar w:fldCharType="begin"/>
            </w:r>
            <w:r w:rsidR="00A7364A">
              <w:rPr>
                <w:noProof/>
                <w:webHidden/>
              </w:rPr>
              <w:instrText xml:space="preserve"> PAGEREF _Toc210681423 \h </w:instrText>
            </w:r>
            <w:r w:rsidR="00A7364A">
              <w:rPr>
                <w:noProof/>
                <w:webHidden/>
              </w:rPr>
            </w:r>
            <w:r w:rsidR="00A7364A">
              <w:rPr>
                <w:noProof/>
                <w:webHidden/>
              </w:rPr>
              <w:fldChar w:fldCharType="separate"/>
            </w:r>
            <w:r w:rsidR="00A7364A">
              <w:rPr>
                <w:noProof/>
                <w:webHidden/>
              </w:rPr>
              <w:t>- 10 -</w:t>
            </w:r>
            <w:r w:rsidR="00A7364A">
              <w:rPr>
                <w:noProof/>
                <w:webHidden/>
              </w:rPr>
              <w:fldChar w:fldCharType="end"/>
            </w:r>
          </w:hyperlink>
        </w:p>
        <w:p w14:paraId="142F882D" w14:textId="581478EC" w:rsidR="00181C33" w:rsidRDefault="00181C33">
          <w:r>
            <w:rPr>
              <w:b/>
              <w:bCs/>
            </w:rPr>
            <w:fldChar w:fldCharType="end"/>
          </w:r>
        </w:p>
      </w:sdtContent>
    </w:sdt>
    <w:p w14:paraId="31B69497" w14:textId="77777777" w:rsidR="00181C33" w:rsidRDefault="00181C33" w:rsidP="002F730F">
      <w:pPr>
        <w:pStyle w:val="Titel"/>
        <w:jc w:val="both"/>
        <w:rPr>
          <w:rFonts w:ascii="Times New Roman" w:hAnsi="Times New Roman" w:cs="Times New Roman"/>
          <w:lang w:val="de-DE"/>
        </w:rPr>
      </w:pPr>
    </w:p>
    <w:p w14:paraId="7BB0B9BA" w14:textId="77777777" w:rsidR="00181C33" w:rsidRDefault="00181C33" w:rsidP="002F730F">
      <w:pPr>
        <w:pStyle w:val="Titel"/>
        <w:jc w:val="both"/>
        <w:rPr>
          <w:rFonts w:ascii="Times New Roman" w:hAnsi="Times New Roman" w:cs="Times New Roman"/>
          <w:lang w:val="de-DE"/>
        </w:rPr>
      </w:pPr>
    </w:p>
    <w:p w14:paraId="287C35C8" w14:textId="77777777" w:rsidR="00181C33" w:rsidRDefault="00181C33" w:rsidP="002F730F">
      <w:pPr>
        <w:pStyle w:val="Titel"/>
        <w:jc w:val="both"/>
        <w:rPr>
          <w:rFonts w:ascii="Times New Roman" w:hAnsi="Times New Roman" w:cs="Times New Roman"/>
          <w:lang w:val="de-DE"/>
        </w:rPr>
      </w:pPr>
    </w:p>
    <w:p w14:paraId="58679003" w14:textId="77777777" w:rsidR="00181C33" w:rsidRDefault="00181C33" w:rsidP="002F730F">
      <w:pPr>
        <w:pStyle w:val="Titel"/>
        <w:jc w:val="both"/>
        <w:rPr>
          <w:rFonts w:ascii="Times New Roman" w:hAnsi="Times New Roman" w:cs="Times New Roman"/>
          <w:lang w:val="de-DE"/>
        </w:rPr>
      </w:pPr>
    </w:p>
    <w:p w14:paraId="380F7B12" w14:textId="77777777" w:rsidR="00181C33" w:rsidRDefault="00181C33" w:rsidP="002F730F">
      <w:pPr>
        <w:pStyle w:val="Titel"/>
        <w:jc w:val="both"/>
        <w:rPr>
          <w:rFonts w:ascii="Times New Roman" w:hAnsi="Times New Roman" w:cs="Times New Roman"/>
          <w:lang w:val="de-DE"/>
        </w:rPr>
      </w:pPr>
    </w:p>
    <w:p w14:paraId="764BE0BA" w14:textId="77777777" w:rsidR="00181C33" w:rsidRDefault="00181C33" w:rsidP="002F730F">
      <w:pPr>
        <w:pStyle w:val="Titel"/>
        <w:jc w:val="both"/>
        <w:rPr>
          <w:rFonts w:ascii="Times New Roman" w:hAnsi="Times New Roman" w:cs="Times New Roman"/>
          <w:lang w:val="de-DE"/>
        </w:rPr>
      </w:pPr>
    </w:p>
    <w:p w14:paraId="0C646AE5" w14:textId="77777777" w:rsidR="00181C33" w:rsidRDefault="00181C33" w:rsidP="002F730F">
      <w:pPr>
        <w:pStyle w:val="Titel"/>
        <w:jc w:val="both"/>
        <w:rPr>
          <w:rFonts w:ascii="Times New Roman" w:hAnsi="Times New Roman" w:cs="Times New Roman"/>
          <w:lang w:val="de-DE"/>
        </w:rPr>
      </w:pPr>
    </w:p>
    <w:p w14:paraId="4211124A" w14:textId="6252BE2C" w:rsidR="00064C81" w:rsidRPr="00226CF6" w:rsidRDefault="009F5A9F" w:rsidP="002F730F">
      <w:pPr>
        <w:pStyle w:val="Titel"/>
        <w:jc w:val="both"/>
        <w:rPr>
          <w:rFonts w:ascii="Times New Roman" w:hAnsi="Times New Roman" w:cs="Times New Roman"/>
          <w:lang w:val="de-DE"/>
        </w:rPr>
      </w:pPr>
      <w:r w:rsidRPr="00226CF6">
        <w:rPr>
          <w:rFonts w:ascii="Times New Roman" w:hAnsi="Times New Roman" w:cs="Times New Roman"/>
          <w:lang w:val="de-DE"/>
        </w:rPr>
        <w:lastRenderedPageBreak/>
        <w:t>Alles wird teurer – Ist unser Geld bald nichts mehr wert?</w:t>
      </w:r>
    </w:p>
    <w:p w14:paraId="7D4BE978" w14:textId="77777777" w:rsidR="004B721E" w:rsidRDefault="004B721E" w:rsidP="002F730F">
      <w:pPr>
        <w:pStyle w:val="berschrift2"/>
        <w:jc w:val="both"/>
        <w:rPr>
          <w:rFonts w:ascii="Times New Roman" w:hAnsi="Times New Roman" w:cs="Times New Roman"/>
          <w:lang w:val="de-DE"/>
        </w:rPr>
      </w:pPr>
      <w:bookmarkStart w:id="0" w:name="_Toc210681413"/>
      <w:r w:rsidRPr="00226CF6">
        <w:rPr>
          <w:rFonts w:ascii="Times New Roman" w:hAnsi="Times New Roman" w:cs="Times New Roman"/>
          <w:lang w:val="de-DE"/>
        </w:rPr>
        <w:t>Ein Essay zur Inflation in Deutschland und ihren Folgen für Jugendliche</w:t>
      </w:r>
      <w:bookmarkEnd w:id="0"/>
    </w:p>
    <w:p w14:paraId="19512010" w14:textId="77777777" w:rsidR="00143018" w:rsidRPr="00143018" w:rsidRDefault="00143018" w:rsidP="00143018">
      <w:pPr>
        <w:rPr>
          <w:lang w:val="de-DE"/>
        </w:rPr>
      </w:pPr>
    </w:p>
    <w:p w14:paraId="337AD025" w14:textId="77777777" w:rsidR="00143018" w:rsidRDefault="00F5513A" w:rsidP="00C94C72">
      <w:pPr>
        <w:spacing w:line="360" w:lineRule="auto"/>
        <w:jc w:val="both"/>
        <w:rPr>
          <w:lang w:val="de-DE"/>
        </w:rPr>
      </w:pPr>
      <w:r w:rsidRPr="00F5513A">
        <w:rPr>
          <w:lang w:val="de-DE"/>
        </w:rPr>
        <w:t>Wenn plötzlich der Döner 8 Euro kostet und die Kinokarte das Taschengeld sprengt, wird klar: Inflation ist kein abstraktes Schlagwort, sondern Alltagserfahrung. Nicht nur Erwachsene spüren die Preissteigerungen an der Supermarktkasse – auch Jugendliche merken, wie weit das Taschengeld noch reicht. Was früher selbstverständlich war, wird heute zum bewussten Kompromiss. </w:t>
      </w:r>
    </w:p>
    <w:p w14:paraId="52B5FC64" w14:textId="726FFC8E" w:rsidR="00143018" w:rsidRPr="00F5513A" w:rsidRDefault="00F5513A" w:rsidP="00C94C72">
      <w:pPr>
        <w:spacing w:line="360" w:lineRule="auto"/>
        <w:jc w:val="both"/>
        <w:rPr>
          <w:lang w:val="de-DE"/>
        </w:rPr>
      </w:pPr>
      <w:r w:rsidRPr="00F5513A">
        <w:rPr>
          <w:lang w:val="de-DE"/>
        </w:rPr>
        <w:t>Dieses Essay beleuchtet, was Inflation ist, warum sie aktuell so präsent ist, wie sie sich auf junge Menschen auswirkt und welche Lehren sowohl aus der Weimarer Zeit gezogen werden als auch für die Finanzbildung der Zukunft relevant sind. Besonders interessant ist dabei die Frage, wie sich gesellschaftliche Erwartungen und individuelle Lebenspläne durch volatile Preise verändern.</w:t>
      </w:r>
    </w:p>
    <w:p w14:paraId="54D57D52" w14:textId="77777777" w:rsidR="00F5513A" w:rsidRPr="00F5513A" w:rsidRDefault="00F5513A" w:rsidP="00C94C72">
      <w:pPr>
        <w:pStyle w:val="berschrift2"/>
        <w:spacing w:line="360" w:lineRule="auto"/>
        <w:rPr>
          <w:lang w:val="de-DE"/>
        </w:rPr>
      </w:pPr>
      <w:bookmarkStart w:id="1" w:name="_Toc210681414"/>
      <w:r w:rsidRPr="00F5513A">
        <w:rPr>
          <w:lang w:val="de-DE"/>
        </w:rPr>
        <w:t>1. Was steckt hinter Inflation?</w:t>
      </w:r>
      <w:bookmarkEnd w:id="1"/>
    </w:p>
    <w:p w14:paraId="1D358609" w14:textId="77777777" w:rsidR="00F5513A" w:rsidRPr="00F5513A" w:rsidRDefault="00F5513A" w:rsidP="00C94C72">
      <w:pPr>
        <w:spacing w:line="360" w:lineRule="auto"/>
        <w:jc w:val="both"/>
        <w:rPr>
          <w:lang w:val="de-DE"/>
        </w:rPr>
      </w:pPr>
      <w:r w:rsidRPr="00F5513A">
        <w:rPr>
          <w:lang w:val="de-DE"/>
        </w:rPr>
        <w:t>Inflation bedeutet, dass die Preise für Waren und Dienstleistungen im Zeitverlauf steigen. Mit demselben Geld kauft man immer weniger. Einfach gesagt: Das Geld verliert an Wert, nicht die Waren werden objektiv wertvoller. Das Statistische Bundesamt misst diese Entwicklung am Verbraucherpreisindex (VPI), der die Preisänderungen eines repräsentativen Warenkorbs abbildet (Statistisches Bundesamt, 2025, S. 2). Steigt der VPI um 2%, zahlt man im Schnitt für alle enthaltenen Güter 2% mehr als im Vorjahr. Eine moderate Inflation wird in moderner Volkswirtschaft als normal und sogar wünschenswert angesehen, weil sie Konsum und Investitionen anregt. Volkswirte betonen, dass leichte Preissteigerungen Anreize für Unternehmen schaffen, zu investieren und zu expandieren.</w:t>
      </w:r>
    </w:p>
    <w:p w14:paraId="208D01DD" w14:textId="77777777" w:rsidR="00143018" w:rsidRPr="00143018" w:rsidRDefault="00F5513A" w:rsidP="00C94C72">
      <w:pPr>
        <w:spacing w:line="360" w:lineRule="auto"/>
        <w:jc w:val="both"/>
        <w:rPr>
          <w:lang w:val="de-DE"/>
        </w:rPr>
      </w:pPr>
      <w:r w:rsidRPr="00F5513A">
        <w:rPr>
          <w:lang w:val="de-DE"/>
        </w:rPr>
        <w:t xml:space="preserve">Allerdings wird zwischen verschiedenen Inflationsmaßen unterschieden. Die Kerninflation, die volatile Preise für Energie und Nahrungsmittel herausrechnet, betrug im August 2025 </w:t>
      </w:r>
      <w:r w:rsidRPr="00F5513A">
        <w:rPr>
          <w:lang w:val="de-DE"/>
        </w:rPr>
        <w:lastRenderedPageBreak/>
        <w:t>2,7% – deutlich höher als die Gesamtinflation von 2,2% (Deutsche Bundesbank, 2025, S. 1). Diese Unterscheidung ist wichtig, weil sie langfristige von kurzfristigen Trends trennt. Der harmonisierte Verbraucherpreisindex (HVPI), der für den EU-weiten Vergleich verwendet wird, lag bei 2,1% und zeigt, dass Deutschland im europäischen Mittelfeld liegt (Deutsche Bundesbank, 2025, S. 1).</w:t>
      </w:r>
    </w:p>
    <w:p w14:paraId="6F5518BB" w14:textId="172E2F3C" w:rsidR="000D6F72" w:rsidRPr="00F5513A" w:rsidRDefault="00F5513A" w:rsidP="00C94C72">
      <w:pPr>
        <w:spacing w:line="360" w:lineRule="auto"/>
        <w:jc w:val="both"/>
        <w:rPr>
          <w:lang w:val="de-DE"/>
        </w:rPr>
      </w:pPr>
      <w:r w:rsidRPr="00F5513A">
        <w:rPr>
          <w:lang w:val="de-DE"/>
        </w:rPr>
        <w:t xml:space="preserve">Ein Blick in die Geschichte verdeutlicht die Dramatik extremer Preissteigerungen: 1923 erreichte die Hyperinflation in der Weimarer Republik ihren Höhepunkt, als ein US-Dollar mehr als 4,2 Billionen </w:t>
      </w:r>
      <w:proofErr w:type="spellStart"/>
      <w:r w:rsidRPr="00F5513A">
        <w:rPr>
          <w:lang w:val="de-DE"/>
        </w:rPr>
        <w:t>Papiermark</w:t>
      </w:r>
      <w:proofErr w:type="spellEnd"/>
      <w:r w:rsidRPr="00F5513A">
        <w:rPr>
          <w:lang w:val="de-DE"/>
        </w:rPr>
        <w:t xml:space="preserve"> wert war (Bundestag, 2023, S. 1). Solche Ausmaße sind heute undenkbar, doch sie erklären, warum Preisstabilität in Deutschland oberste volkswirtschaftliche Priorität genießt. Diese historische Erfahrung prägt bis heute die deutsche Geldpolitik und das Misstrauen gegenüber zu hohen Inflationsraten.</w:t>
      </w:r>
    </w:p>
    <w:p w14:paraId="725F0AD2" w14:textId="72BDA29E" w:rsidR="000D6F72" w:rsidRPr="000D6F72" w:rsidRDefault="00F5513A" w:rsidP="00C94C72">
      <w:pPr>
        <w:pStyle w:val="berschrift2"/>
        <w:spacing w:line="360" w:lineRule="auto"/>
        <w:rPr>
          <w:lang w:val="de-DE"/>
        </w:rPr>
      </w:pPr>
      <w:bookmarkStart w:id="2" w:name="_Toc210681415"/>
      <w:r w:rsidRPr="00F5513A">
        <w:rPr>
          <w:lang w:val="de-DE"/>
        </w:rPr>
        <w:t>2. Wie wird Inflation gemessen und eingeordnet?</w:t>
      </w:r>
      <w:bookmarkEnd w:id="2"/>
    </w:p>
    <w:p w14:paraId="39F6DCAB" w14:textId="77777777" w:rsidR="00F5513A" w:rsidRPr="00F5513A" w:rsidRDefault="00F5513A" w:rsidP="00C94C72">
      <w:pPr>
        <w:spacing w:line="360" w:lineRule="auto"/>
        <w:jc w:val="both"/>
        <w:rPr>
          <w:lang w:val="de-DE"/>
        </w:rPr>
      </w:pPr>
      <w:r w:rsidRPr="00F5513A">
        <w:rPr>
          <w:lang w:val="de-DE"/>
        </w:rPr>
        <w:t>Um die Inflationsrate zu berechnen, vergleicht man Monat für Monat die Preise des aktuellen Warenkorbs mit denen des Vorjahresmonats. In den Medien liest man dann Sätze wie „Die Inflation im August lag bei 2,2%". Entscheidend ist aber, zu verstehen, dass der VPI nur eine Durchschnittsgröße ist und individuelle Ausgabenmuster stark abweichen können. Rentner mit niedrigen Heizkosten erleben andere Inflationsraten als Familien mit mehreren Kindern. Wer viel fürs Heizen bezahlt, spürt andere Effekte als jemand, der vor allem für digitale Dienste zahlt.</w:t>
      </w:r>
    </w:p>
    <w:p w14:paraId="5D9EF4ED" w14:textId="09F07697" w:rsidR="000D6F72" w:rsidRPr="00F5513A" w:rsidRDefault="00F5513A" w:rsidP="00C94C72">
      <w:pPr>
        <w:spacing w:line="360" w:lineRule="auto"/>
        <w:jc w:val="both"/>
        <w:rPr>
          <w:lang w:val="de-DE"/>
        </w:rPr>
      </w:pPr>
      <w:r w:rsidRPr="00F5513A">
        <w:rPr>
          <w:lang w:val="de-DE"/>
        </w:rPr>
        <w:t xml:space="preserve">Der Warenkorb selbst wird regelmäßig angepasst, um gesellschaftliche Veränderungen widerzuspiegeln – so kommen neue Technologien hinzu, während veraltete Produkte herausfallen. In wissenschaftlichen Analysen wird daher häufig auch die Teuerungsrate einzelner Kategorien betrachtet. So sank etwa der Energiepreis im August 2025 um 2,3%, während Nahrungsmittel um 3,1% teurer wurden (Deutsche Bundesbank, 2025, S. 1). Dienstleistungen wie Restaurantbesuche oder ÖPNV stiegen um 3,0%, was Jugendlichen entgegenkommt, die für Kino und Freizeitaktivitäten zahlen müssen. Diese Differenzierung hilft, politische Maßnahmen gezielt zu gestalten und die soziale Verteilung der Inflation </w:t>
      </w:r>
      <w:r w:rsidRPr="00F5513A">
        <w:rPr>
          <w:lang w:val="de-DE"/>
        </w:rPr>
        <w:lastRenderedPageBreak/>
        <w:t>belastbarer einzuschätzen. Besonders auffällig ist, dass Dienstleistungen meist stärker im Preis steigen als Industriegüter, weil sie schwerer automatisierbar sind.</w:t>
      </w:r>
    </w:p>
    <w:p w14:paraId="586A865C" w14:textId="7071836E" w:rsidR="000D6F72" w:rsidRPr="000D6F72" w:rsidRDefault="00F5513A" w:rsidP="00C94C72">
      <w:pPr>
        <w:pStyle w:val="berschrift2"/>
        <w:spacing w:line="360" w:lineRule="auto"/>
        <w:rPr>
          <w:lang w:val="de-DE"/>
        </w:rPr>
      </w:pPr>
      <w:bookmarkStart w:id="3" w:name="_Toc210681416"/>
      <w:r w:rsidRPr="00F5513A">
        <w:rPr>
          <w:lang w:val="de-DE"/>
        </w:rPr>
        <w:t>3. Warum steigen die Preise gerade jetzt?</w:t>
      </w:r>
      <w:bookmarkEnd w:id="3"/>
    </w:p>
    <w:p w14:paraId="11D6F462" w14:textId="77777777" w:rsidR="00F5513A" w:rsidRPr="00F5513A" w:rsidRDefault="00F5513A" w:rsidP="00C94C72">
      <w:pPr>
        <w:spacing w:line="360" w:lineRule="auto"/>
        <w:jc w:val="both"/>
        <w:rPr>
          <w:lang w:val="de-DE"/>
        </w:rPr>
      </w:pPr>
      <w:r w:rsidRPr="00F5513A">
        <w:rPr>
          <w:lang w:val="de-DE"/>
        </w:rPr>
        <w:t>Die aktuelle Inflationswelle resultiert aus einem Mix verschiedener Faktoren:</w:t>
      </w:r>
    </w:p>
    <w:p w14:paraId="7E6A0F77" w14:textId="77777777" w:rsidR="00F5513A" w:rsidRPr="00F5513A" w:rsidRDefault="00F5513A" w:rsidP="00C94C72">
      <w:pPr>
        <w:numPr>
          <w:ilvl w:val="0"/>
          <w:numId w:val="16"/>
        </w:numPr>
        <w:spacing w:line="360" w:lineRule="auto"/>
        <w:jc w:val="both"/>
        <w:rPr>
          <w:lang w:val="de-DE"/>
        </w:rPr>
      </w:pPr>
      <w:r w:rsidRPr="00F5513A">
        <w:rPr>
          <w:b/>
          <w:bCs/>
          <w:lang w:val="de-DE"/>
        </w:rPr>
        <w:t>Energiekrise</w:t>
      </w:r>
      <w:r w:rsidRPr="00F5513A">
        <w:rPr>
          <w:lang w:val="de-DE"/>
        </w:rPr>
        <w:t>: Wir importierten in den 2010er-Jahren viel Gas und Öl aus politisch instabilen Regionen. Der Ukraine-Krieg seit 2022 führte zu einem dramatischen Preisschub, der Strom- und Heizkosten in die Höhe trieb. Deutschland musste binnen weniger Monate seine gesamte Energieversorgung umstellen, was massive Kosten verursachte.</w:t>
      </w:r>
    </w:p>
    <w:p w14:paraId="45E04D74" w14:textId="77777777" w:rsidR="00F5513A" w:rsidRPr="00F5513A" w:rsidRDefault="00F5513A" w:rsidP="00C94C72">
      <w:pPr>
        <w:numPr>
          <w:ilvl w:val="0"/>
          <w:numId w:val="16"/>
        </w:numPr>
        <w:spacing w:line="360" w:lineRule="auto"/>
        <w:jc w:val="both"/>
        <w:rPr>
          <w:b/>
          <w:bCs/>
          <w:lang w:val="de-DE"/>
        </w:rPr>
      </w:pPr>
      <w:r w:rsidRPr="00F5513A">
        <w:rPr>
          <w:b/>
          <w:bCs/>
          <w:lang w:val="de-DE"/>
        </w:rPr>
        <w:t>Lieferkettenprobleme</w:t>
      </w:r>
      <w:r w:rsidRPr="00F5513A">
        <w:rPr>
          <w:lang w:val="de-DE"/>
        </w:rPr>
        <w:t>: Pandemiebedingte Lockdowns und Schließungen von Häfen führten zu Rohstoffengpässen. Gleichzeitig stieg die Nachfrage nach langlebigen Gütern wie Elektronik sprunghaft an, weil Verbraucher weniger in Dienstleistungen investierten</w:t>
      </w:r>
      <w:r w:rsidRPr="00F5513A">
        <w:rPr>
          <w:b/>
          <w:bCs/>
          <w:lang w:val="de-DE"/>
        </w:rPr>
        <w:t>. </w:t>
      </w:r>
      <w:r w:rsidRPr="00F5513A">
        <w:rPr>
          <w:lang w:val="de-DE"/>
        </w:rPr>
        <w:t>Die Just-in-Time-Produktion erwies sich als anfällig für globale Schocks.</w:t>
      </w:r>
    </w:p>
    <w:p w14:paraId="4908337B" w14:textId="77777777" w:rsidR="00F5513A" w:rsidRPr="00F5513A" w:rsidRDefault="00F5513A" w:rsidP="00C94C72">
      <w:pPr>
        <w:numPr>
          <w:ilvl w:val="0"/>
          <w:numId w:val="16"/>
        </w:numPr>
        <w:spacing w:line="360" w:lineRule="auto"/>
        <w:jc w:val="both"/>
        <w:rPr>
          <w:lang w:val="de-DE"/>
        </w:rPr>
      </w:pPr>
      <w:r w:rsidRPr="00F5513A">
        <w:rPr>
          <w:b/>
          <w:bCs/>
          <w:lang w:val="de-DE"/>
        </w:rPr>
        <w:t>Konsumnachfrage</w:t>
      </w:r>
      <w:r w:rsidRPr="00F5513A">
        <w:rPr>
          <w:lang w:val="de-DE"/>
        </w:rPr>
        <w:t>: Nach den Corona-Lockerungen wollten viele Menschen schnell wieder reisen, essen gehen und shoppen. Diese Nachholeffekte verstärkten den Preisdruck. Psychologisch spielte dabei auch die Angst vor weiter steigenden Preisen eine Rolle – viele kauften vorsorglich ein.</w:t>
      </w:r>
    </w:p>
    <w:p w14:paraId="5AABD571" w14:textId="77777777" w:rsidR="00F5513A" w:rsidRPr="00F5513A" w:rsidRDefault="00F5513A" w:rsidP="00C94C72">
      <w:pPr>
        <w:numPr>
          <w:ilvl w:val="0"/>
          <w:numId w:val="16"/>
        </w:numPr>
        <w:spacing w:line="360" w:lineRule="auto"/>
        <w:jc w:val="both"/>
        <w:rPr>
          <w:lang w:val="de-DE"/>
        </w:rPr>
      </w:pPr>
      <w:r w:rsidRPr="00F5513A">
        <w:rPr>
          <w:b/>
          <w:bCs/>
          <w:lang w:val="de-DE"/>
        </w:rPr>
        <w:t>Geldpolitik</w:t>
      </w:r>
      <w:r w:rsidRPr="00F5513A">
        <w:rPr>
          <w:lang w:val="de-DE"/>
        </w:rPr>
        <w:t>: Jahrelang sorgten niedrige Zinsen und Kreditprogramme der EZB für reichlich Liquidität. Als die Inflation anstieg, begann die EZB ab 2024, die Leitzinsen schrittweise zu erhöhen, um die Geldmenge zu dämpfen. Gleichzeitig wurde das Anleihekaufprogramm zurückgefahren (Europäische Zentralbank, 2025, S. 212).</w:t>
      </w:r>
    </w:p>
    <w:p w14:paraId="51702777" w14:textId="7E9A4743" w:rsidR="000D6F72" w:rsidRPr="00F5513A" w:rsidRDefault="00F5513A" w:rsidP="00C94C72">
      <w:pPr>
        <w:spacing w:line="360" w:lineRule="auto"/>
        <w:jc w:val="both"/>
        <w:rPr>
          <w:lang w:val="de-DE"/>
        </w:rPr>
      </w:pPr>
      <w:r w:rsidRPr="00F5513A">
        <w:rPr>
          <w:lang w:val="de-DE"/>
        </w:rPr>
        <w:t xml:space="preserve">In Summe führten diese Entwicklungen dazu, dass Deutschland von einer globalen Preisblase erfasst wurde. Während manche Volkswirte das primär als temporäres Phänomen einstufen, argumentieren andere, strukturelle Faktoren wie die </w:t>
      </w:r>
      <w:proofErr w:type="spellStart"/>
      <w:r w:rsidRPr="00F5513A">
        <w:rPr>
          <w:lang w:val="de-DE"/>
        </w:rPr>
        <w:t>Deglobalisierung</w:t>
      </w:r>
      <w:proofErr w:type="spellEnd"/>
      <w:r w:rsidRPr="00F5513A">
        <w:rPr>
          <w:lang w:val="de-DE"/>
        </w:rPr>
        <w:t xml:space="preserve"> und der demografische Wandel würden zu dauerhaft höheren Preisen führen. Hinzu kommt der Klimawandel, der </w:t>
      </w:r>
      <w:r w:rsidRPr="00F5513A">
        <w:rPr>
          <w:lang w:val="de-DE"/>
        </w:rPr>
        <w:lastRenderedPageBreak/>
        <w:t>durch extreme Wetterereignisse immer wieder Ernteausfälle und Produktionsstörungen verursacht.</w:t>
      </w:r>
    </w:p>
    <w:p w14:paraId="244E25BC" w14:textId="517836AA" w:rsidR="000D6F72" w:rsidRPr="000D6F72" w:rsidRDefault="00F5513A" w:rsidP="00C94C72">
      <w:pPr>
        <w:pStyle w:val="berschrift2"/>
        <w:spacing w:line="360" w:lineRule="auto"/>
        <w:rPr>
          <w:lang w:val="de-DE"/>
        </w:rPr>
      </w:pPr>
      <w:bookmarkStart w:id="4" w:name="_Toc210681417"/>
      <w:r w:rsidRPr="00F5513A">
        <w:rPr>
          <w:lang w:val="de-DE"/>
        </w:rPr>
        <w:t>4. Wie erleben Jugendliche Inflation?</w:t>
      </w:r>
      <w:bookmarkEnd w:id="4"/>
    </w:p>
    <w:p w14:paraId="2DA7B93D" w14:textId="77777777" w:rsidR="00F5513A" w:rsidRPr="00F5513A" w:rsidRDefault="00F5513A" w:rsidP="00C94C72">
      <w:pPr>
        <w:spacing w:line="360" w:lineRule="auto"/>
        <w:jc w:val="both"/>
        <w:rPr>
          <w:lang w:val="de-DE"/>
        </w:rPr>
      </w:pPr>
      <w:r w:rsidRPr="00F5513A">
        <w:rPr>
          <w:lang w:val="de-DE"/>
        </w:rPr>
        <w:t xml:space="preserve">Für Jugendliche ist Inflation besonders spürbar, weil sie meist nur über ein begrenztes Budget verfügen und oft keine eigenen Einkommensquellen haben. Während Erwachsene theoretisch höhere Löhne fordern können, sind Jugendliche auf das Taschengeld ihrer Eltern angewiesen. Laut Deutschem Jugendinstitut steht 2025 im Durchschnitt 58 € </w:t>
      </w:r>
      <w:proofErr w:type="gramStart"/>
      <w:r w:rsidRPr="00F5513A">
        <w:rPr>
          <w:lang w:val="de-DE"/>
        </w:rPr>
        <w:t>pro Jugendlichem</w:t>
      </w:r>
      <w:proofErr w:type="gramEnd"/>
      <w:r w:rsidRPr="00F5513A">
        <w:rPr>
          <w:lang w:val="de-DE"/>
        </w:rPr>
        <w:t xml:space="preserve"> monatlich zur Verfügung – 15% weniger als 2022 (Deutsches Jugendinstitut, 2025, S. 125). Während das nominale Taschengeld mit 31 € nur leicht unter dem Wert von 2022 lag, sank die Kaufkraft real um 8,5% (Statistisches Bundesamt, 2025, S. 2). Diese Entwicklung bedeutet konkret, dass Jugendliche lernen müssen, mit weniger auszukommen, ohne dass sich ihr nominales Einkommen verändert hat.</w:t>
      </w:r>
    </w:p>
    <w:p w14:paraId="167A1B40" w14:textId="77777777" w:rsidR="00F5513A" w:rsidRPr="00F5513A" w:rsidRDefault="00F5513A" w:rsidP="00C94C72">
      <w:pPr>
        <w:spacing w:line="360" w:lineRule="auto"/>
        <w:jc w:val="both"/>
        <w:rPr>
          <w:lang w:val="de-DE"/>
        </w:rPr>
      </w:pPr>
      <w:r w:rsidRPr="00F5513A">
        <w:rPr>
          <w:lang w:val="de-DE"/>
        </w:rPr>
        <w:t>Alltagsbeispiele:</w:t>
      </w:r>
    </w:p>
    <w:p w14:paraId="657421AB" w14:textId="77777777" w:rsidR="00F5513A" w:rsidRPr="00F5513A" w:rsidRDefault="00F5513A" w:rsidP="00C94C72">
      <w:pPr>
        <w:numPr>
          <w:ilvl w:val="0"/>
          <w:numId w:val="17"/>
        </w:numPr>
        <w:spacing w:line="360" w:lineRule="auto"/>
        <w:jc w:val="both"/>
        <w:rPr>
          <w:lang w:val="de-DE"/>
        </w:rPr>
      </w:pPr>
      <w:r w:rsidRPr="00F5513A">
        <w:rPr>
          <w:b/>
          <w:bCs/>
          <w:lang w:val="de-DE"/>
        </w:rPr>
        <w:t>Freizeit</w:t>
      </w:r>
      <w:r w:rsidRPr="00F5513A">
        <w:rPr>
          <w:lang w:val="de-DE"/>
        </w:rPr>
        <w:t>: Kino-, Konzert- und Eintrittskarten kosten 20% bis 30% mehr. Viele junge Menschen sparen nun länger oder verzichten ganz. Besonders bitter ist das für Jugendliche, deren soziales Leben stark von gemeinsamen Aktivitäten abhängt.</w:t>
      </w:r>
    </w:p>
    <w:p w14:paraId="333C7889" w14:textId="77777777" w:rsidR="00F5513A" w:rsidRPr="00F5513A" w:rsidRDefault="00F5513A" w:rsidP="00C94C72">
      <w:pPr>
        <w:numPr>
          <w:ilvl w:val="0"/>
          <w:numId w:val="17"/>
        </w:numPr>
        <w:spacing w:line="360" w:lineRule="auto"/>
        <w:jc w:val="both"/>
        <w:rPr>
          <w:lang w:val="de-DE"/>
        </w:rPr>
      </w:pPr>
      <w:r w:rsidRPr="00F5513A">
        <w:rPr>
          <w:b/>
          <w:bCs/>
          <w:lang w:val="de-DE"/>
        </w:rPr>
        <w:t>Verpflegung</w:t>
      </w:r>
      <w:r w:rsidRPr="00F5513A">
        <w:rPr>
          <w:lang w:val="de-DE"/>
        </w:rPr>
        <w:t>: Ein Döner kostete 2022 in vielen Städten 5 €, 2025 dagegen 8 €. Bei zwei Dönern pro Woche summiert sich das auf über 20 € im Monat extra.</w:t>
      </w:r>
    </w:p>
    <w:p w14:paraId="31E8EA53" w14:textId="77777777" w:rsidR="00F5513A" w:rsidRPr="00F5513A" w:rsidRDefault="00F5513A" w:rsidP="00C94C72">
      <w:pPr>
        <w:numPr>
          <w:ilvl w:val="0"/>
          <w:numId w:val="17"/>
        </w:numPr>
        <w:spacing w:line="360" w:lineRule="auto"/>
        <w:jc w:val="both"/>
        <w:rPr>
          <w:lang w:val="de-DE"/>
        </w:rPr>
      </w:pPr>
      <w:r w:rsidRPr="00F5513A">
        <w:rPr>
          <w:b/>
          <w:bCs/>
          <w:lang w:val="de-DE"/>
        </w:rPr>
        <w:t>Mobilität</w:t>
      </w:r>
      <w:r w:rsidRPr="00F5513A">
        <w:rPr>
          <w:lang w:val="de-DE"/>
        </w:rPr>
        <w:t>: Monatstickets für den ÖPNV stiegen um 10% und fressen einen höheren Anteil des Budgets. </w:t>
      </w:r>
      <w:r w:rsidRPr="00F5513A">
        <w:rPr>
          <w:b/>
          <w:bCs/>
          <w:lang w:val="de-DE"/>
        </w:rPr>
        <w:t>Für Schüler ohne Auto ist das besonders problematisch, da sie auf öffentliche Verkehrsmittel angewiesen sind.</w:t>
      </w:r>
    </w:p>
    <w:p w14:paraId="4F7241BA" w14:textId="77777777" w:rsidR="00F5513A" w:rsidRPr="00F5513A" w:rsidRDefault="00F5513A" w:rsidP="00C94C72">
      <w:pPr>
        <w:numPr>
          <w:ilvl w:val="0"/>
          <w:numId w:val="17"/>
        </w:numPr>
        <w:spacing w:line="360" w:lineRule="auto"/>
        <w:jc w:val="both"/>
        <w:rPr>
          <w:lang w:val="de-DE"/>
        </w:rPr>
      </w:pPr>
      <w:r w:rsidRPr="00F5513A">
        <w:rPr>
          <w:b/>
          <w:bCs/>
          <w:lang w:val="de-DE"/>
        </w:rPr>
        <w:t>Schulsachen und Technik</w:t>
      </w:r>
      <w:r w:rsidRPr="00F5513A">
        <w:rPr>
          <w:lang w:val="de-DE"/>
        </w:rPr>
        <w:t>: Erhöhte Materialkosten bei Heften, Stiften und Schulranzen zwingen Familien zu mehr Ausgaben.</w:t>
      </w:r>
    </w:p>
    <w:p w14:paraId="1329A89D" w14:textId="77777777" w:rsidR="00C94C72" w:rsidRDefault="00C94C72" w:rsidP="00C94C72">
      <w:pPr>
        <w:spacing w:line="360" w:lineRule="auto"/>
        <w:jc w:val="both"/>
        <w:rPr>
          <w:lang w:val="de-DE"/>
        </w:rPr>
      </w:pPr>
    </w:p>
    <w:p w14:paraId="15153AD8" w14:textId="0DEE89D0" w:rsidR="000D6F72" w:rsidRPr="00F5513A" w:rsidRDefault="00F5513A" w:rsidP="00C94C72">
      <w:pPr>
        <w:spacing w:line="360" w:lineRule="auto"/>
        <w:jc w:val="both"/>
        <w:rPr>
          <w:lang w:val="de-DE"/>
        </w:rPr>
      </w:pPr>
      <w:r w:rsidRPr="00F5513A">
        <w:rPr>
          <w:lang w:val="de-DE"/>
        </w:rPr>
        <w:t xml:space="preserve">Diese Veränderungen zeigen, wie sehr Inflation zum Alltagsthema wird. Jugendliche lernen dabei, mit knapperen Mitteln zu planen, treffen bewusste Entscheidungen: Gehe ich dieses </w:t>
      </w:r>
      <w:r w:rsidRPr="00F5513A">
        <w:rPr>
          <w:lang w:val="de-DE"/>
        </w:rPr>
        <w:lastRenderedPageBreak/>
        <w:t>Wochenende ins Kino oder spare ich für die Klassenfahrt? Paradoxerweise kann diese erzwungene Sparsamkeit auch positive Effekte haben und zu bewussterem Konsumverhalten führen.</w:t>
      </w:r>
    </w:p>
    <w:p w14:paraId="1D6F890C" w14:textId="33925C2A" w:rsidR="00181C33" w:rsidRPr="00181C33" w:rsidRDefault="00F5513A" w:rsidP="00C94C72">
      <w:pPr>
        <w:pStyle w:val="berschrift2"/>
        <w:spacing w:line="360" w:lineRule="auto"/>
        <w:rPr>
          <w:lang w:val="de-DE"/>
        </w:rPr>
      </w:pPr>
      <w:bookmarkStart w:id="5" w:name="_Toc210681418"/>
      <w:r w:rsidRPr="00F5513A">
        <w:rPr>
          <w:lang w:val="de-DE"/>
        </w:rPr>
        <w:t>5. Wie reagiert die Politik?</w:t>
      </w:r>
      <w:bookmarkEnd w:id="5"/>
    </w:p>
    <w:p w14:paraId="754A3BC7" w14:textId="56EB3594" w:rsidR="00F5513A" w:rsidRPr="00F5513A" w:rsidRDefault="00F5513A" w:rsidP="00C94C72">
      <w:pPr>
        <w:spacing w:line="360" w:lineRule="auto"/>
        <w:rPr>
          <w:lang w:val="de-DE"/>
        </w:rPr>
      </w:pPr>
      <w:r w:rsidRPr="00181C33">
        <w:rPr>
          <w:b/>
          <w:bCs/>
          <w:lang w:val="de-DE"/>
        </w:rPr>
        <w:t>Geldpolitik</w:t>
      </w:r>
      <w:r w:rsidR="00181C33" w:rsidRPr="00181C33">
        <w:rPr>
          <w:b/>
          <w:bCs/>
          <w:lang w:val="de-DE"/>
        </w:rPr>
        <w:t xml:space="preserve"> </w:t>
      </w:r>
      <w:r w:rsidRPr="00181C33">
        <w:rPr>
          <w:b/>
          <w:bCs/>
          <w:lang w:val="de-DE"/>
        </w:rPr>
        <w:t>der</w:t>
      </w:r>
      <w:r w:rsidR="00181C33" w:rsidRPr="00181C33">
        <w:rPr>
          <w:b/>
          <w:bCs/>
          <w:lang w:val="de-DE"/>
        </w:rPr>
        <w:t xml:space="preserve"> </w:t>
      </w:r>
      <w:r w:rsidRPr="00181C33">
        <w:rPr>
          <w:b/>
          <w:bCs/>
          <w:lang w:val="de-DE"/>
        </w:rPr>
        <w:t>EZB</w:t>
      </w:r>
      <w:r w:rsidRPr="00181C33">
        <w:rPr>
          <w:lang w:val="de-DE"/>
        </w:rPr>
        <w:br/>
      </w:r>
      <w:proofErr w:type="spellStart"/>
      <w:r w:rsidRPr="00181C33">
        <w:rPr>
          <w:lang w:val="de-DE"/>
        </w:rPr>
        <w:t>Seit</w:t>
      </w:r>
      <w:proofErr w:type="spellEnd"/>
      <w:r w:rsidRPr="00181C33">
        <w:rPr>
          <w:lang w:val="de-DE"/>
        </w:rPr>
        <w:t xml:space="preserve"> Sommer 2024</w:t>
      </w:r>
      <w:r w:rsidRPr="00F5513A">
        <w:rPr>
          <w:lang w:val="de-DE"/>
        </w:rPr>
        <w:t xml:space="preserve"> hat die EZB den Leitzins sechsmal erhöht, aktuell liegt er bei 2,0% (Europäische Zentralbank, 2025, S. 212). Das verteuert Kredite, senkt die Geldmenge und soll so die Nachfrage bremsen. Zugleich wurde das monatliche Ankaufvolumen für Anleihen reduziert, um den Inflationsdruck weiter zu senken. Diese Maßnahmen wirken jedoch mit Verzögerung – Experten rechnen mit sechs bis zwölf Monaten, bis Zinsentscheidungen voll greifen.</w:t>
      </w:r>
    </w:p>
    <w:p w14:paraId="3BE44983" w14:textId="77777777" w:rsidR="00F5513A" w:rsidRPr="00F5513A" w:rsidRDefault="00F5513A" w:rsidP="00C94C72">
      <w:pPr>
        <w:spacing w:line="360" w:lineRule="auto"/>
        <w:rPr>
          <w:lang w:val="de-DE"/>
        </w:rPr>
      </w:pPr>
      <w:r w:rsidRPr="00181C33">
        <w:rPr>
          <w:b/>
          <w:bCs/>
          <w:lang w:val="de-DE"/>
        </w:rPr>
        <w:t>Fiskalpolitik in Deutschland</w:t>
      </w:r>
      <w:r w:rsidRPr="00F5513A">
        <w:rPr>
          <w:lang w:val="de-DE"/>
        </w:rPr>
        <w:br/>
        <w:t>Die Bundesregierung verabschiedete mehrere</w:t>
      </w:r>
      <w:r w:rsidRPr="00181C33">
        <w:rPr>
          <w:lang w:val="de-DE"/>
        </w:rPr>
        <w:t> Entlastungspakete</w:t>
      </w:r>
      <w:r w:rsidRPr="00F5513A">
        <w:rPr>
          <w:lang w:val="de-DE"/>
        </w:rPr>
        <w:t>:</w:t>
      </w:r>
    </w:p>
    <w:p w14:paraId="3FE5091F" w14:textId="77777777" w:rsidR="00F5513A" w:rsidRPr="00F5513A" w:rsidRDefault="00F5513A" w:rsidP="00C94C72">
      <w:pPr>
        <w:numPr>
          <w:ilvl w:val="0"/>
          <w:numId w:val="18"/>
        </w:numPr>
        <w:spacing w:line="360" w:lineRule="auto"/>
        <w:jc w:val="both"/>
        <w:rPr>
          <w:lang w:val="de-DE"/>
        </w:rPr>
      </w:pPr>
      <w:r w:rsidRPr="00F5513A">
        <w:rPr>
          <w:b/>
          <w:bCs/>
          <w:lang w:val="de-DE"/>
        </w:rPr>
        <w:t>Energiepreisbremsen</w:t>
      </w:r>
      <w:r w:rsidRPr="00F5513A">
        <w:rPr>
          <w:lang w:val="de-DE"/>
        </w:rPr>
        <w:t> für Haushalte und Unternehmen</w:t>
      </w:r>
    </w:p>
    <w:p w14:paraId="509BBEA1" w14:textId="77777777" w:rsidR="00F5513A" w:rsidRPr="00F5513A" w:rsidRDefault="00F5513A" w:rsidP="00C94C72">
      <w:pPr>
        <w:numPr>
          <w:ilvl w:val="0"/>
          <w:numId w:val="18"/>
        </w:numPr>
        <w:spacing w:line="360" w:lineRule="auto"/>
        <w:jc w:val="both"/>
        <w:rPr>
          <w:lang w:val="de-DE"/>
        </w:rPr>
      </w:pPr>
      <w:r w:rsidRPr="00F5513A">
        <w:rPr>
          <w:b/>
          <w:bCs/>
          <w:lang w:val="de-DE"/>
        </w:rPr>
        <w:t>Erhöhtes Kindergeld</w:t>
      </w:r>
      <w:r w:rsidRPr="00F5513A">
        <w:rPr>
          <w:lang w:val="de-DE"/>
        </w:rPr>
        <w:t> und Wohngeldanpassungen</w:t>
      </w:r>
    </w:p>
    <w:p w14:paraId="01ED1490" w14:textId="77777777" w:rsidR="00F5513A" w:rsidRPr="00F5513A" w:rsidRDefault="00F5513A" w:rsidP="00C94C72">
      <w:pPr>
        <w:numPr>
          <w:ilvl w:val="0"/>
          <w:numId w:val="18"/>
        </w:numPr>
        <w:spacing w:line="360" w:lineRule="auto"/>
        <w:jc w:val="both"/>
        <w:rPr>
          <w:lang w:val="de-DE"/>
        </w:rPr>
      </w:pPr>
      <w:r w:rsidRPr="00F5513A">
        <w:rPr>
          <w:b/>
          <w:bCs/>
          <w:lang w:val="de-DE"/>
        </w:rPr>
        <w:t>Steuerliche Erleichterungen</w:t>
      </w:r>
      <w:r w:rsidRPr="00F5513A">
        <w:rPr>
          <w:lang w:val="de-DE"/>
        </w:rPr>
        <w:t> für Pendler und Familien</w:t>
      </w:r>
    </w:p>
    <w:p w14:paraId="7F3A8544" w14:textId="77777777" w:rsidR="00F5513A" w:rsidRPr="00F5513A" w:rsidRDefault="00F5513A" w:rsidP="00C94C72">
      <w:pPr>
        <w:spacing w:line="360" w:lineRule="auto"/>
        <w:jc w:val="both"/>
        <w:rPr>
          <w:lang w:val="de-DE"/>
        </w:rPr>
      </w:pPr>
      <w:r w:rsidRPr="00F5513A">
        <w:rPr>
          <w:lang w:val="de-DE"/>
        </w:rPr>
        <w:t>Diese Maßnahmen mildern kurzfristig die Belastung, werfen jedoch Fragen zur langfristigen Haushaltsdisziplin auf. Einige Ökonomen warnen, dass umfangreiche staatliche Ausgaben die Nachfrage erneut anheizen und die Inflation verlängern können (Bundestag Wissenschaftliche Dienste, 2023, S. 12). Der Staat steht vor dem Dilemma, einerseits soziale Härten abzufedern, andererseits die Inflation nicht zusätzlich anzufachen.</w:t>
      </w:r>
    </w:p>
    <w:p w14:paraId="03178150" w14:textId="77777777" w:rsidR="00F5513A" w:rsidRPr="00F5513A" w:rsidRDefault="00F5513A" w:rsidP="00C94C72">
      <w:pPr>
        <w:pStyle w:val="berschrift2"/>
        <w:spacing w:line="360" w:lineRule="auto"/>
        <w:rPr>
          <w:lang w:val="de-DE"/>
        </w:rPr>
      </w:pPr>
      <w:bookmarkStart w:id="6" w:name="_Toc210681419"/>
      <w:r w:rsidRPr="00F5513A">
        <w:rPr>
          <w:lang w:val="de-DE"/>
        </w:rPr>
        <w:t>6. Lehren aus der Weimarer Inflation</w:t>
      </w:r>
      <w:bookmarkEnd w:id="6"/>
    </w:p>
    <w:p w14:paraId="37C88AFE" w14:textId="77777777" w:rsidR="00F5513A" w:rsidRPr="00F5513A" w:rsidRDefault="00F5513A" w:rsidP="00C94C72">
      <w:pPr>
        <w:spacing w:line="360" w:lineRule="auto"/>
        <w:jc w:val="both"/>
        <w:rPr>
          <w:lang w:val="de-DE"/>
        </w:rPr>
      </w:pPr>
      <w:r w:rsidRPr="00F5513A">
        <w:rPr>
          <w:lang w:val="de-DE"/>
        </w:rPr>
        <w:t xml:space="preserve">Die Hyperinflation 1922/23 war ein extremes Beispiel staatlicher Geldpolitik nach dem Ersten Weltkrieg: Reparationszahlungen, Kriegsfinanzierung und Gelddrucken führten zum Vertrauensverlust in die Währung. Ein US-Dollar kostete im November 1923 unglaubliche 4,2 Billionen </w:t>
      </w:r>
      <w:proofErr w:type="spellStart"/>
      <w:r w:rsidRPr="00F5513A">
        <w:rPr>
          <w:lang w:val="de-DE"/>
        </w:rPr>
        <w:t>Papiermark</w:t>
      </w:r>
      <w:proofErr w:type="spellEnd"/>
      <w:r w:rsidRPr="00F5513A">
        <w:rPr>
          <w:lang w:val="de-DE"/>
        </w:rPr>
        <w:t xml:space="preserve"> (Bundestag, 2023, S. 1). Dies zerstörte Ersparnisse ganzer </w:t>
      </w:r>
      <w:r w:rsidRPr="00F5513A">
        <w:rPr>
          <w:lang w:val="de-DE"/>
        </w:rPr>
        <w:lastRenderedPageBreak/>
        <w:t>Bevölkerungsschichten und legte den Boden für politische Radikalisierung. Die Mittelschicht verlor praktisch über Nacht ihren Wohlstand, was das Vertrauen in die Demokratie nachhaltig erschütterte.</w:t>
      </w:r>
    </w:p>
    <w:p w14:paraId="2388FD35" w14:textId="77777777" w:rsidR="00F5513A" w:rsidRPr="00F5513A" w:rsidRDefault="00F5513A" w:rsidP="00C94C72">
      <w:pPr>
        <w:spacing w:line="360" w:lineRule="auto"/>
        <w:jc w:val="both"/>
        <w:rPr>
          <w:lang w:val="de-DE"/>
        </w:rPr>
      </w:pPr>
      <w:r w:rsidRPr="00F5513A">
        <w:rPr>
          <w:lang w:val="de-DE"/>
        </w:rPr>
        <w:t>Aus dieser Erfahrung entstand in Deutschland das Leitbild der Preisniveaustabilität. Die Deutsche Bundesbank und später die EZB wurden unabhängig gemacht, um politische Einflussnahme zu verhindern (Deutsche Bundesbank, 2025, S. 1). Heute wächst das Bewusstsein, dass moderate, vorhersehbare Inflationsraten für wirtschaftliche Stabilität wichtiger sind als kurzfristige Wachstumsimpulse. Interessant ist, dass andere Länder wie die USA oder Großbritannien eine lockere Haltung gegenüber höheren Inflationsraten haben, während Deutschland traditionell restriktiver agiert.</w:t>
      </w:r>
    </w:p>
    <w:p w14:paraId="596696F2" w14:textId="77777777" w:rsidR="00F5513A" w:rsidRPr="00F5513A" w:rsidRDefault="00F5513A" w:rsidP="00C94C72">
      <w:pPr>
        <w:pStyle w:val="berschrift2"/>
        <w:spacing w:line="360" w:lineRule="auto"/>
        <w:rPr>
          <w:lang w:val="de-DE"/>
        </w:rPr>
      </w:pPr>
      <w:bookmarkStart w:id="7" w:name="_Toc210681420"/>
      <w:r w:rsidRPr="00F5513A">
        <w:rPr>
          <w:lang w:val="de-DE"/>
        </w:rPr>
        <w:t>7. Inflationsbekämpfung in der sozialen Marktwirtschaft</w:t>
      </w:r>
      <w:bookmarkEnd w:id="7"/>
    </w:p>
    <w:p w14:paraId="4FB9A0B3" w14:textId="77777777" w:rsidR="00F5513A" w:rsidRPr="00F5513A" w:rsidRDefault="00F5513A" w:rsidP="00C94C72">
      <w:pPr>
        <w:spacing w:line="360" w:lineRule="auto"/>
        <w:jc w:val="both"/>
        <w:rPr>
          <w:lang w:val="de-DE"/>
        </w:rPr>
      </w:pPr>
      <w:r w:rsidRPr="00F5513A">
        <w:rPr>
          <w:lang w:val="de-DE"/>
        </w:rPr>
        <w:t>Die soziale Marktwirtschaft verbindet Marktprinzipien mit sozialem Ausgleich. Ludwig Erhard forderte „Wohlstand für alle" durch Wettbewerb und staatliche Rahmenordnung (Konrad-Adenauer-Stiftung, 2025, S. 8). Dieses Modell hat sich in der Nachkriegszeit bewährt, steht aber heute vor neuen Herausforderungen durch Globalisierung und Klimawandel. In der aktuellen Lage heißt das konkret:</w:t>
      </w:r>
    </w:p>
    <w:p w14:paraId="1F56C440" w14:textId="77777777" w:rsidR="00F5513A" w:rsidRPr="00F5513A" w:rsidRDefault="00F5513A" w:rsidP="00C94C72">
      <w:pPr>
        <w:numPr>
          <w:ilvl w:val="0"/>
          <w:numId w:val="19"/>
        </w:numPr>
        <w:spacing w:line="360" w:lineRule="auto"/>
        <w:jc w:val="both"/>
        <w:rPr>
          <w:lang w:val="de-DE"/>
        </w:rPr>
      </w:pPr>
      <w:r w:rsidRPr="00F5513A">
        <w:rPr>
          <w:lang w:val="de-DE"/>
        </w:rPr>
        <w:t>Märkte laufen lassen: Preis- und Zinsanpassungen sollen ungehindert erfolgen.</w:t>
      </w:r>
    </w:p>
    <w:p w14:paraId="5EB3A131" w14:textId="77777777" w:rsidR="00F5513A" w:rsidRPr="00F5513A" w:rsidRDefault="00F5513A" w:rsidP="00C94C72">
      <w:pPr>
        <w:numPr>
          <w:ilvl w:val="0"/>
          <w:numId w:val="19"/>
        </w:numPr>
        <w:spacing w:line="360" w:lineRule="auto"/>
        <w:jc w:val="both"/>
        <w:rPr>
          <w:lang w:val="de-DE"/>
        </w:rPr>
      </w:pPr>
      <w:r w:rsidRPr="00F5513A">
        <w:rPr>
          <w:lang w:val="de-DE"/>
        </w:rPr>
        <w:t>Soziale Härten abfedern: Familien, Geringverdiener und Alleinerziehende durch Transfers entlasten.</w:t>
      </w:r>
    </w:p>
    <w:p w14:paraId="2C3BBBC1" w14:textId="77777777" w:rsidR="00F5513A" w:rsidRPr="00F5513A" w:rsidRDefault="00F5513A" w:rsidP="00C94C72">
      <w:pPr>
        <w:numPr>
          <w:ilvl w:val="0"/>
          <w:numId w:val="19"/>
        </w:numPr>
        <w:spacing w:line="360" w:lineRule="auto"/>
        <w:jc w:val="both"/>
        <w:rPr>
          <w:lang w:val="de-DE"/>
        </w:rPr>
      </w:pPr>
      <w:r w:rsidRPr="00F5513A">
        <w:rPr>
          <w:lang w:val="de-DE"/>
        </w:rPr>
        <w:t>Bildung fördern: Finanzielle Kompetenzen stärken, damit Jugendliche Inflationsrisiken selbst einschätzen können.</w:t>
      </w:r>
    </w:p>
    <w:p w14:paraId="698A32C9" w14:textId="6825BA18" w:rsidR="000D6F72" w:rsidRPr="00F5513A" w:rsidRDefault="00F5513A" w:rsidP="00C94C72">
      <w:pPr>
        <w:spacing w:line="360" w:lineRule="auto"/>
        <w:jc w:val="both"/>
        <w:rPr>
          <w:lang w:val="de-DE"/>
        </w:rPr>
      </w:pPr>
      <w:r w:rsidRPr="00F5513A">
        <w:rPr>
          <w:lang w:val="de-DE"/>
        </w:rPr>
        <w:t>Der Staat agiert also als Schiedsrichter und Sicherheitsnetz gleichermaßen. Kritiker bemängeln allerdings, dass zu viel staatliche Intervention die Marktmechanismen außer Kraft setzt und langfristig mehr schadet als nützt.</w:t>
      </w:r>
    </w:p>
    <w:p w14:paraId="0BB80E92" w14:textId="53966089" w:rsidR="00181C33" w:rsidRPr="00181C33" w:rsidRDefault="00F5513A" w:rsidP="00C94C72">
      <w:pPr>
        <w:pStyle w:val="berschrift2"/>
        <w:spacing w:line="360" w:lineRule="auto"/>
        <w:rPr>
          <w:lang w:val="de-DE"/>
        </w:rPr>
      </w:pPr>
      <w:bookmarkStart w:id="8" w:name="_Toc210681421"/>
      <w:r w:rsidRPr="00F5513A">
        <w:rPr>
          <w:lang w:val="de-DE"/>
        </w:rPr>
        <w:lastRenderedPageBreak/>
        <w:t>8. Warum finanzielle Bildung jetzt so wichtig ist</w:t>
      </w:r>
      <w:bookmarkEnd w:id="8"/>
    </w:p>
    <w:p w14:paraId="361E984A" w14:textId="77777777" w:rsidR="00F5513A" w:rsidRPr="00F5513A" w:rsidRDefault="00F5513A" w:rsidP="00C94C72">
      <w:pPr>
        <w:spacing w:line="360" w:lineRule="auto"/>
        <w:jc w:val="both"/>
        <w:rPr>
          <w:lang w:val="de-DE"/>
        </w:rPr>
      </w:pPr>
      <w:r w:rsidRPr="00F5513A">
        <w:rPr>
          <w:lang w:val="de-DE"/>
        </w:rPr>
        <w:t>In einer digitalisierten Welt brauchen Jugendliche nicht nur Fachwissen, sondern auch Medienkompetenz. Influencer bewerben Finanz-Apps, während Fake-News zu Wirtschaftsthemen sich verbreiten. </w:t>
      </w:r>
      <w:proofErr w:type="spellStart"/>
      <w:r w:rsidRPr="00F5513A">
        <w:rPr>
          <w:lang w:val="de-DE"/>
        </w:rPr>
        <w:t>Social</w:t>
      </w:r>
      <w:proofErr w:type="spellEnd"/>
      <w:r w:rsidRPr="00F5513A">
        <w:rPr>
          <w:lang w:val="de-DE"/>
        </w:rPr>
        <w:t xml:space="preserve"> Media verstärkt oft irrationale Ängste oder unrealistische Erwartungen bezüglich Geldanlage und Inflation. Deshalb sollten Schulen:</w:t>
      </w:r>
    </w:p>
    <w:p w14:paraId="4EC5182A" w14:textId="77777777" w:rsidR="00F5513A" w:rsidRPr="00F5513A" w:rsidRDefault="00F5513A" w:rsidP="00C94C72">
      <w:pPr>
        <w:numPr>
          <w:ilvl w:val="0"/>
          <w:numId w:val="20"/>
        </w:numPr>
        <w:spacing w:line="360" w:lineRule="auto"/>
        <w:jc w:val="both"/>
        <w:rPr>
          <w:lang w:val="de-DE"/>
        </w:rPr>
      </w:pPr>
      <w:r w:rsidRPr="00F5513A">
        <w:rPr>
          <w:b/>
          <w:bCs/>
          <w:lang w:val="de-DE"/>
        </w:rPr>
        <w:t>Statistiken erklären</w:t>
      </w:r>
      <w:r w:rsidRPr="00F5513A">
        <w:rPr>
          <w:lang w:val="de-DE"/>
        </w:rPr>
        <w:t>: Was bedeuten Zahlen aus dem VPI?</w:t>
      </w:r>
    </w:p>
    <w:p w14:paraId="7A3CE676" w14:textId="77777777" w:rsidR="00F5513A" w:rsidRPr="00F5513A" w:rsidRDefault="00F5513A" w:rsidP="00C94C72">
      <w:pPr>
        <w:numPr>
          <w:ilvl w:val="0"/>
          <w:numId w:val="20"/>
        </w:numPr>
        <w:spacing w:line="360" w:lineRule="auto"/>
        <w:jc w:val="both"/>
        <w:rPr>
          <w:lang w:val="de-DE"/>
        </w:rPr>
      </w:pPr>
      <w:r w:rsidRPr="00F5513A">
        <w:rPr>
          <w:b/>
          <w:bCs/>
          <w:lang w:val="de-DE"/>
        </w:rPr>
        <w:t>Quellenkritik üben</w:t>
      </w:r>
      <w:r w:rsidRPr="00F5513A">
        <w:rPr>
          <w:lang w:val="de-DE"/>
        </w:rPr>
        <w:t>: Unterschied zwischen seriösen Studien und Boulevardmeldungen.</w:t>
      </w:r>
    </w:p>
    <w:p w14:paraId="0D622997" w14:textId="77777777" w:rsidR="00F5513A" w:rsidRPr="00F5513A" w:rsidRDefault="00F5513A" w:rsidP="00C94C72">
      <w:pPr>
        <w:numPr>
          <w:ilvl w:val="0"/>
          <w:numId w:val="20"/>
        </w:numPr>
        <w:spacing w:line="360" w:lineRule="auto"/>
        <w:jc w:val="both"/>
        <w:rPr>
          <w:lang w:val="de-DE"/>
        </w:rPr>
      </w:pPr>
      <w:r w:rsidRPr="00F5513A">
        <w:rPr>
          <w:b/>
          <w:bCs/>
          <w:lang w:val="de-DE"/>
        </w:rPr>
        <w:t>Praktische Übungen</w:t>
      </w:r>
      <w:r w:rsidRPr="00F5513A">
        <w:rPr>
          <w:lang w:val="de-DE"/>
        </w:rPr>
        <w:t>: Haushaltsbudget für einen Monat planen, Sparstrategien entwickeln.</w:t>
      </w:r>
    </w:p>
    <w:p w14:paraId="591D84F5" w14:textId="77777777" w:rsidR="00143018" w:rsidRDefault="00F5513A" w:rsidP="00C94C72">
      <w:pPr>
        <w:spacing w:line="360" w:lineRule="auto"/>
        <w:jc w:val="both"/>
        <w:rPr>
          <w:lang w:val="de-DE"/>
        </w:rPr>
      </w:pPr>
      <w:r w:rsidRPr="00F5513A">
        <w:rPr>
          <w:lang w:val="de-DE"/>
        </w:rPr>
        <w:t xml:space="preserve">Dr. Alexandra </w:t>
      </w:r>
      <w:proofErr w:type="spellStart"/>
      <w:r w:rsidRPr="00F5513A">
        <w:rPr>
          <w:lang w:val="de-DE"/>
        </w:rPr>
        <w:t>Langmeyer-Tornier</w:t>
      </w:r>
      <w:proofErr w:type="spellEnd"/>
      <w:r w:rsidRPr="00F5513A">
        <w:rPr>
          <w:lang w:val="de-DE"/>
        </w:rPr>
        <w:t xml:space="preserve"> betont: „Früh lernen, begrenzte Mittel einzuteilen, stärkt Selbstvertrauen und Handlungsfähigkeit" (Deutsches Jugendinstitut, 2025, S. 125). </w:t>
      </w:r>
    </w:p>
    <w:p w14:paraId="1A837BCB" w14:textId="52D3C35B" w:rsidR="000D6F72" w:rsidRPr="00F5513A" w:rsidRDefault="00F5513A" w:rsidP="00C94C72">
      <w:pPr>
        <w:spacing w:line="360" w:lineRule="auto"/>
        <w:jc w:val="both"/>
        <w:rPr>
          <w:lang w:val="de-DE"/>
        </w:rPr>
      </w:pPr>
      <w:r w:rsidRPr="00F5513A">
        <w:rPr>
          <w:lang w:val="de-DE"/>
        </w:rPr>
        <w:t>Besonders wichtig ist dabei, dass Jugendliche verstehen: Investitionen in Bildung und Fähigkeiten sind oft die beste Absicherung gegen Inflation.</w:t>
      </w:r>
    </w:p>
    <w:p w14:paraId="31D27B53" w14:textId="1118886B" w:rsidR="000D6F72" w:rsidRPr="000D6F72" w:rsidRDefault="00F5513A" w:rsidP="00C94C72">
      <w:pPr>
        <w:pStyle w:val="berschrift2"/>
        <w:spacing w:line="360" w:lineRule="auto"/>
        <w:rPr>
          <w:lang w:val="de-DE"/>
        </w:rPr>
      </w:pPr>
      <w:bookmarkStart w:id="9" w:name="_Toc210681422"/>
      <w:r w:rsidRPr="00F5513A">
        <w:rPr>
          <w:lang w:val="de-DE"/>
        </w:rPr>
        <w:t>9. Ausblick: Was erwartet uns</w:t>
      </w:r>
      <w:bookmarkEnd w:id="9"/>
    </w:p>
    <w:p w14:paraId="1B697220" w14:textId="70EDDF6B" w:rsidR="00F5513A" w:rsidRDefault="00F5513A" w:rsidP="00C94C72">
      <w:pPr>
        <w:spacing w:line="360" w:lineRule="auto"/>
        <w:jc w:val="both"/>
        <w:rPr>
          <w:lang w:val="de-DE"/>
        </w:rPr>
      </w:pPr>
      <w:r w:rsidRPr="00F5513A">
        <w:rPr>
          <w:lang w:val="de-DE"/>
        </w:rPr>
        <w:t>Prognosen der EZB gehen von einer Stabilisierung um 2% aus, warnen aber vor Risiken wie demografischem Wandel und Energiewende</w:t>
      </w:r>
      <w:r w:rsidRPr="00F5513A">
        <w:rPr>
          <w:lang w:val="de-DE"/>
        </w:rPr>
        <w:softHyphen/>
        <w:t>kosten (Europäische Zentralbank, 2025, S. 1). Digitalisierung und Effizienzsteigerungen könnten Preise bremsen, während geopolitische Spannungen neue Schocks auslösen. Die Zukunft wird vermutlich von höherer Volatilität geprägt sein als die relativ stabilen Jahrzehnte vor 2020. Die Zukunft bleibt daher ungewiss, erfordert jedoch flexibles politisches und individuelles Risikomanagement.</w:t>
      </w:r>
    </w:p>
    <w:p w14:paraId="70A1076D" w14:textId="6CA6CEAA" w:rsidR="00C94C72" w:rsidRDefault="00C94C72" w:rsidP="00C94C72">
      <w:pPr>
        <w:spacing w:line="360" w:lineRule="auto"/>
        <w:jc w:val="both"/>
        <w:rPr>
          <w:lang w:val="de-DE"/>
        </w:rPr>
      </w:pPr>
    </w:p>
    <w:p w14:paraId="56534984" w14:textId="77777777" w:rsidR="00C94C72" w:rsidRPr="00F5513A" w:rsidRDefault="00C94C72" w:rsidP="00C94C72">
      <w:pPr>
        <w:spacing w:line="360" w:lineRule="auto"/>
        <w:jc w:val="both"/>
        <w:rPr>
          <w:lang w:val="de-DE"/>
        </w:rPr>
      </w:pPr>
    </w:p>
    <w:p w14:paraId="7C7AD7BE" w14:textId="1DD4347A" w:rsidR="000D6F72" w:rsidRPr="000D6F72" w:rsidRDefault="00F5513A" w:rsidP="00C94C72">
      <w:pPr>
        <w:pStyle w:val="berschrift2"/>
        <w:spacing w:line="360" w:lineRule="auto"/>
        <w:rPr>
          <w:lang w:val="de-DE"/>
        </w:rPr>
      </w:pPr>
      <w:bookmarkStart w:id="10" w:name="_Toc210681423"/>
      <w:r w:rsidRPr="00F5513A">
        <w:rPr>
          <w:lang w:val="de-DE"/>
        </w:rPr>
        <w:lastRenderedPageBreak/>
        <w:t>10. Fazit</w:t>
      </w:r>
      <w:bookmarkEnd w:id="10"/>
    </w:p>
    <w:p w14:paraId="79289A5C" w14:textId="461005FA" w:rsidR="00F5513A" w:rsidRPr="00A7364A" w:rsidRDefault="00F5513A" w:rsidP="00C94C72">
      <w:pPr>
        <w:spacing w:line="360" w:lineRule="auto"/>
        <w:jc w:val="both"/>
        <w:rPr>
          <w:lang w:val="de-DE"/>
        </w:rPr>
      </w:pPr>
      <w:r w:rsidRPr="00C94C72">
        <w:rPr>
          <w:lang w:val="de-DE"/>
        </w:rPr>
        <w:t>Inflation ist keine abstrakte Größe, sondern eine Erfahrung, die sich in täglichen Entscheidungen widerspiegelt – besonders für Jugendliche. </w:t>
      </w:r>
      <w:r w:rsidRPr="00A7364A">
        <w:rPr>
          <w:lang w:val="de-DE"/>
        </w:rPr>
        <w:t>Sie zwingt zum Überdenken von Konsumgewohnheiten und zur bewussten</w:t>
      </w:r>
      <w:r w:rsidR="00A7364A" w:rsidRPr="00A7364A">
        <w:rPr>
          <w:lang w:val="de-DE"/>
        </w:rPr>
        <w:t xml:space="preserve"> </w:t>
      </w:r>
      <w:r w:rsidRPr="00A7364A">
        <w:rPr>
          <w:lang w:val="de-DE"/>
        </w:rPr>
        <w:t>Prioritätensetzung. Wer</w:t>
      </w:r>
      <w:r w:rsidR="00A7364A" w:rsidRPr="00A7364A">
        <w:rPr>
          <w:lang w:val="de-DE"/>
        </w:rPr>
        <w:t xml:space="preserve"> </w:t>
      </w:r>
      <w:r w:rsidRPr="00A7364A">
        <w:rPr>
          <w:lang w:val="de-DE"/>
        </w:rPr>
        <w:t>versteht,</w:t>
      </w:r>
      <w:r w:rsidR="00A7364A">
        <w:rPr>
          <w:lang w:val="de-DE"/>
        </w:rPr>
        <w:t xml:space="preserve"> </w:t>
      </w:r>
      <w:r w:rsidRPr="00A7364A">
        <w:rPr>
          <w:lang w:val="de-DE"/>
        </w:rPr>
        <w:t>wie Preisentwicklung, Geldpolitik und staatliche Maßnahmen zusammenhängen, kann sich besser orientieren. Die Kombination aus unabhängiger Zentralbank, sozialem Ausgleich und finanzieller Bildung legt den Grundstein dafür, dass unser Geld</w:t>
      </w:r>
      <w:r w:rsidR="00A7364A" w:rsidRPr="00A7364A">
        <w:rPr>
          <w:lang w:val="de-DE"/>
        </w:rPr>
        <w:t xml:space="preserve"> </w:t>
      </w:r>
      <w:r w:rsidRPr="00A7364A">
        <w:rPr>
          <w:lang w:val="de-DE"/>
        </w:rPr>
        <w:t>zwar nie stillsteht, aber seinen Wert im Zeitverlauf behält. Letztendlich</w:t>
      </w:r>
      <w:r w:rsidR="00C94C72" w:rsidRPr="00A7364A">
        <w:rPr>
          <w:lang w:val="de-DE"/>
        </w:rPr>
        <w:t xml:space="preserve"> </w:t>
      </w:r>
      <w:r w:rsidRPr="00A7364A">
        <w:rPr>
          <w:lang w:val="de-DE"/>
        </w:rPr>
        <w:t>ist Inflation ein</w:t>
      </w:r>
      <w:r w:rsidR="00A7364A" w:rsidRPr="00A7364A">
        <w:rPr>
          <w:lang w:val="de-DE"/>
        </w:rPr>
        <w:t xml:space="preserve"> </w:t>
      </w:r>
      <w:r w:rsidRPr="00A7364A">
        <w:rPr>
          <w:lang w:val="de-DE"/>
        </w:rPr>
        <w:t>Spiegelbild gesellschaftlicher Dynamik – sie zeigt, wie sich Angebot, Nachfrage und Erwartungen in einer komplexen Wirtschaft entwickeln.</w:t>
      </w:r>
    </w:p>
    <w:p w14:paraId="5882F706" w14:textId="79629A9E" w:rsidR="00C94C72" w:rsidRPr="00C94C72" w:rsidRDefault="00C94C72" w:rsidP="00C94C72">
      <w:pPr>
        <w:spacing w:line="360" w:lineRule="auto"/>
        <w:jc w:val="both"/>
        <w:rPr>
          <w:lang w:val="de-DE"/>
        </w:rPr>
      </w:pPr>
      <w:r w:rsidRPr="00C94C72">
        <w:rPr>
          <w:lang w:val="de-DE"/>
        </w:rPr>
        <w:t xml:space="preserve">Gerade für die Oberstufe lässt sich aus der derzeitigen Inflation einiges lernen. Viele Schülerinnen und Schüler merken zum ersten Mal richtig, wie wirtschaftliche Entwicklungen ihr eigenes Geld betreffen – sei es beim Einkaufen, Tanken oder wenn das Taschengeld nicht mehr so weit reicht wie früher. Für Lehrkräfte ist das eine super Gelegenheit, wirtschaftliche Themen nicht nur theoretisch, sondern ganz alltagsnah zu vermitteln.  </w:t>
      </w:r>
    </w:p>
    <w:p w14:paraId="74B4FE37" w14:textId="0902C0CF" w:rsidR="00C94C72" w:rsidRPr="00C94C72" w:rsidRDefault="00C94C72" w:rsidP="00C94C72">
      <w:pPr>
        <w:spacing w:line="360" w:lineRule="auto"/>
        <w:jc w:val="both"/>
        <w:rPr>
          <w:lang w:val="de-DE"/>
        </w:rPr>
      </w:pPr>
      <w:r w:rsidRPr="00C94C72">
        <w:rPr>
          <w:lang w:val="de-DE"/>
        </w:rPr>
        <w:t xml:space="preserve">Auch Eltern stehen vor der Schwierigkeit, ihren Kindern trotz steigender Preise genügend Geld zur Verfügung zu stellen. Dadurch entstehen oft Gespräche zu Hause über Geld, Ausgaben und Prioritäten – etwas, das früher vielleicht weniger Thema war.  </w:t>
      </w:r>
    </w:p>
    <w:p w14:paraId="4A069072" w14:textId="5E8971D3" w:rsidR="000D6F72" w:rsidRDefault="00C94C72" w:rsidP="00C94C72">
      <w:pPr>
        <w:spacing w:line="360" w:lineRule="auto"/>
        <w:jc w:val="both"/>
        <w:rPr>
          <w:lang w:val="de-DE"/>
        </w:rPr>
      </w:pPr>
      <w:r w:rsidRPr="00C94C72">
        <w:rPr>
          <w:lang w:val="de-DE"/>
        </w:rPr>
        <w:t>Schulen können hier eine wichtige Rolle spielen, indem sie eine neutrale Anlaufstelle sind. Sie können helfen, Ängste vor Inflation einzuordnen und zeigen, wie man mit Geld besser umgeht. Die aktuelle Lage macht deutlich: Finanzbildung darf kein trockenes Schulfach mehr sein, sondern muss Teil des echten Lebens werden – von der Planung des Taschengelds bis zur ersten eigenen Wohnung.</w:t>
      </w:r>
    </w:p>
    <w:p w14:paraId="4C94418C" w14:textId="6EA364CF" w:rsidR="000D6F72" w:rsidRDefault="000D6F72" w:rsidP="002F730F">
      <w:pPr>
        <w:jc w:val="both"/>
        <w:rPr>
          <w:lang w:val="de-DE"/>
        </w:rPr>
      </w:pPr>
    </w:p>
    <w:p w14:paraId="0D5F47F2" w14:textId="1B57D460" w:rsidR="000D6F72" w:rsidRDefault="000D6F72" w:rsidP="002F730F">
      <w:pPr>
        <w:jc w:val="both"/>
        <w:rPr>
          <w:lang w:val="de-DE"/>
        </w:rPr>
      </w:pPr>
    </w:p>
    <w:p w14:paraId="137B28F7" w14:textId="76DF4725" w:rsidR="000D6F72" w:rsidRDefault="000D6F72" w:rsidP="002F730F">
      <w:pPr>
        <w:jc w:val="both"/>
        <w:rPr>
          <w:lang w:val="de-DE"/>
        </w:rPr>
      </w:pPr>
    </w:p>
    <w:p w14:paraId="6EB95837" w14:textId="577A26E5" w:rsidR="000D6F72" w:rsidRDefault="000D6F72" w:rsidP="002F730F">
      <w:pPr>
        <w:jc w:val="both"/>
        <w:rPr>
          <w:lang w:val="de-DE"/>
        </w:rPr>
      </w:pPr>
    </w:p>
    <w:p w14:paraId="4AAB19E2" w14:textId="77777777" w:rsidR="00C94C72" w:rsidRDefault="00C94C72" w:rsidP="00C94C72">
      <w:pPr>
        <w:jc w:val="both"/>
        <w:rPr>
          <w:b/>
          <w:bCs/>
          <w:lang w:val="de-DE"/>
        </w:rPr>
      </w:pPr>
    </w:p>
    <w:p w14:paraId="00CEE5DE" w14:textId="77777777" w:rsidR="00C94C72" w:rsidRDefault="00C94C72" w:rsidP="00C94C72">
      <w:pPr>
        <w:jc w:val="both"/>
        <w:rPr>
          <w:b/>
          <w:bCs/>
          <w:lang w:val="de-DE"/>
        </w:rPr>
      </w:pPr>
    </w:p>
    <w:p w14:paraId="0AC3FA8B" w14:textId="77777777" w:rsidR="00C94C72" w:rsidRDefault="00C94C72" w:rsidP="00C94C72">
      <w:pPr>
        <w:jc w:val="both"/>
        <w:rPr>
          <w:b/>
          <w:bCs/>
          <w:lang w:val="de-DE"/>
        </w:rPr>
      </w:pPr>
    </w:p>
    <w:p w14:paraId="18F4118B" w14:textId="77777777" w:rsidR="00C94C72" w:rsidRDefault="00C94C72" w:rsidP="00C94C72">
      <w:pPr>
        <w:jc w:val="both"/>
        <w:rPr>
          <w:b/>
          <w:bCs/>
          <w:lang w:val="de-DE"/>
        </w:rPr>
      </w:pPr>
    </w:p>
    <w:p w14:paraId="68604D23" w14:textId="77777777" w:rsidR="00C94C72" w:rsidRDefault="00C94C72" w:rsidP="00C94C72">
      <w:pPr>
        <w:jc w:val="both"/>
        <w:rPr>
          <w:b/>
          <w:bCs/>
          <w:lang w:val="de-DE"/>
        </w:rPr>
      </w:pPr>
    </w:p>
    <w:p w14:paraId="2599A29F" w14:textId="0B33D4DF" w:rsidR="00C94C72" w:rsidRDefault="00C94C72" w:rsidP="00C94C72">
      <w:pPr>
        <w:jc w:val="both"/>
        <w:rPr>
          <w:b/>
          <w:bCs/>
          <w:lang w:val="de-DE"/>
        </w:rPr>
      </w:pPr>
      <w:r>
        <w:rPr>
          <w:b/>
          <w:bCs/>
          <w:noProof/>
          <w:lang w:val="de-DE"/>
        </w:rPr>
        <w:drawing>
          <wp:inline distT="0" distB="0" distL="0" distR="0" wp14:anchorId="5E7A2B1A" wp14:editId="264B812F">
            <wp:extent cx="5612130" cy="5612130"/>
            <wp:effectExtent l="0" t="0" r="7620" b="762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9"/>
                    <a:stretch>
                      <a:fillRect/>
                    </a:stretch>
                  </pic:blipFill>
                  <pic:spPr>
                    <a:xfrm>
                      <a:off x="0" y="0"/>
                      <a:ext cx="5612130" cy="5612130"/>
                    </a:xfrm>
                    <a:prstGeom prst="rect">
                      <a:avLst/>
                    </a:prstGeom>
                  </pic:spPr>
                </pic:pic>
              </a:graphicData>
            </a:graphic>
          </wp:inline>
        </w:drawing>
      </w:r>
    </w:p>
    <w:p w14:paraId="38425D6C" w14:textId="77777777" w:rsidR="00C94C72" w:rsidRDefault="00C94C72" w:rsidP="00C94C72">
      <w:pPr>
        <w:jc w:val="both"/>
        <w:rPr>
          <w:b/>
          <w:bCs/>
          <w:lang w:val="de-DE"/>
        </w:rPr>
      </w:pPr>
    </w:p>
    <w:p w14:paraId="619087F1" w14:textId="6ABDB76B" w:rsidR="00C94C72" w:rsidRPr="00C94C72" w:rsidRDefault="00C94C72" w:rsidP="00C94C72">
      <w:pPr>
        <w:jc w:val="both"/>
        <w:rPr>
          <w:lang w:val="de-DE"/>
        </w:rPr>
      </w:pPr>
      <w:r w:rsidRPr="00C94C72">
        <w:rPr>
          <w:b/>
          <w:bCs/>
          <w:lang w:val="de-DE"/>
        </w:rPr>
        <w:lastRenderedPageBreak/>
        <w:t>Literaturverzeichnis</w:t>
      </w:r>
    </w:p>
    <w:p w14:paraId="00BC11E7" w14:textId="77777777" w:rsidR="00C94C72" w:rsidRPr="00C94C72" w:rsidRDefault="00C94C72" w:rsidP="00C94C72">
      <w:pPr>
        <w:numPr>
          <w:ilvl w:val="0"/>
          <w:numId w:val="21"/>
        </w:numPr>
        <w:jc w:val="both"/>
        <w:rPr>
          <w:lang w:val="de-DE"/>
        </w:rPr>
      </w:pPr>
      <w:r w:rsidRPr="00C94C72">
        <w:rPr>
          <w:lang w:val="de-DE"/>
        </w:rPr>
        <w:t>Bundestag. (2023, 9. Oktober). Hyperinflation in Deutschland 1923. </w:t>
      </w:r>
      <w:r w:rsidRPr="00C94C72">
        <w:rPr>
          <w:i/>
          <w:iCs/>
          <w:lang w:val="de-DE"/>
        </w:rPr>
        <w:t>Parlament Geschichte</w:t>
      </w:r>
      <w:r w:rsidRPr="00C94C72">
        <w:rPr>
          <w:lang w:val="de-DE"/>
        </w:rPr>
        <w:t>, S. 1. </w:t>
      </w:r>
      <w:r w:rsidR="005E1823">
        <w:fldChar w:fldCharType="begin"/>
      </w:r>
      <w:r w:rsidR="005E1823" w:rsidRPr="009D7B74">
        <w:rPr>
          <w:lang w:val="de-DE"/>
        </w:rPr>
        <w:instrText xml:space="preserve"> HYPERLINK "https://www.bundestag.de/parlament/geschichte/100-jahre-weimar/hyperinflation-970722" \t "_blank" </w:instrText>
      </w:r>
      <w:r w:rsidR="005E1823">
        <w:fldChar w:fldCharType="separate"/>
      </w:r>
      <w:r w:rsidRPr="00C94C72">
        <w:rPr>
          <w:rStyle w:val="Hyperlink"/>
          <w:lang w:val="de-DE"/>
        </w:rPr>
        <w:t>https://www.bundestag.de/parlament/geschichte/100-jahre-weimar/hyperinflation-970722</w:t>
      </w:r>
      <w:r w:rsidR="005E1823">
        <w:rPr>
          <w:rStyle w:val="Hyperlink"/>
          <w:lang w:val="de-DE"/>
        </w:rPr>
        <w:fldChar w:fldCharType="end"/>
      </w:r>
    </w:p>
    <w:p w14:paraId="4A078D3B" w14:textId="77777777" w:rsidR="00C94C72" w:rsidRPr="00C94C72" w:rsidRDefault="00C94C72" w:rsidP="00C94C72">
      <w:pPr>
        <w:numPr>
          <w:ilvl w:val="0"/>
          <w:numId w:val="21"/>
        </w:numPr>
        <w:jc w:val="both"/>
        <w:rPr>
          <w:lang w:val="de-DE"/>
        </w:rPr>
      </w:pPr>
      <w:r w:rsidRPr="00C94C72">
        <w:rPr>
          <w:lang w:val="de-DE"/>
        </w:rPr>
        <w:t>Deutsches Jugendinstitut. (2025). Taschengeld und Gelderziehung – Empfehlungen des Deutschen Jugendinstituts. </w:t>
      </w:r>
      <w:r w:rsidRPr="00C94C72">
        <w:rPr>
          <w:i/>
          <w:iCs/>
          <w:lang w:val="de-DE"/>
        </w:rPr>
        <w:t>Publikationen</w:t>
      </w:r>
      <w:r w:rsidRPr="00C94C72">
        <w:rPr>
          <w:lang w:val="de-DE"/>
        </w:rPr>
        <w:t>, S. 77–82, 125. </w:t>
      </w:r>
      <w:hyperlink r:id="rId10" w:tgtFrame="_blank" w:history="1">
        <w:r w:rsidRPr="00C94C72">
          <w:rPr>
            <w:rStyle w:val="Hyperlink"/>
            <w:lang w:val="de-DE"/>
          </w:rPr>
          <w:t>https://www.dji.de/themen/jugend/taschengeld.html</w:t>
        </w:r>
      </w:hyperlink>
    </w:p>
    <w:p w14:paraId="1EC1E0C3" w14:textId="77777777" w:rsidR="00C94C72" w:rsidRPr="009D7B74" w:rsidRDefault="00C94C72" w:rsidP="00C94C72">
      <w:pPr>
        <w:numPr>
          <w:ilvl w:val="0"/>
          <w:numId w:val="21"/>
        </w:numPr>
        <w:jc w:val="both"/>
      </w:pPr>
      <w:r w:rsidRPr="00C94C72">
        <w:rPr>
          <w:lang w:val="de-DE"/>
        </w:rPr>
        <w:t>Europäische Zentralbank. (2025). Geldpolitische Beschlüsse. </w:t>
      </w:r>
      <w:r w:rsidRPr="00C94C72">
        <w:rPr>
          <w:i/>
          <w:iCs/>
          <w:lang w:val="de-DE"/>
        </w:rPr>
        <w:t>Pressemitteilungen</w:t>
      </w:r>
      <w:r w:rsidRPr="00C94C72">
        <w:rPr>
          <w:lang w:val="de-DE"/>
        </w:rPr>
        <w:t>, S. 1, 212. </w:t>
      </w:r>
      <w:r w:rsidR="005E1823">
        <w:fldChar w:fldCharType="begin"/>
      </w:r>
      <w:r w:rsidR="005E1823" w:rsidRPr="009D7B74">
        <w:rPr>
          <w:lang w:val="de-DE"/>
        </w:rPr>
        <w:instrText xml:space="preserve"> HYPERLINK "https://www.ecb.europa.eu/press/pr/date/2025/html/ecb.mp250911~6afb7a9490.de.html" \t "_blank" </w:instrText>
      </w:r>
      <w:r w:rsidR="005E1823">
        <w:fldChar w:fldCharType="separate"/>
      </w:r>
      <w:r w:rsidRPr="009D7B74">
        <w:rPr>
          <w:rStyle w:val="Hyperlink"/>
        </w:rPr>
        <w:t>https://www.ecb.europa.eu/press/pr/date/2025/html/ecb.mp250911~6afb7a9490.de.html</w:t>
      </w:r>
      <w:r w:rsidR="005E1823">
        <w:rPr>
          <w:rStyle w:val="Hyperlink"/>
          <w:lang w:val="de-DE"/>
        </w:rPr>
        <w:fldChar w:fldCharType="end"/>
      </w:r>
    </w:p>
    <w:p w14:paraId="0ED84CFE" w14:textId="77777777" w:rsidR="00C94C72" w:rsidRPr="00C94C72" w:rsidRDefault="00C94C72" w:rsidP="00C94C72">
      <w:pPr>
        <w:numPr>
          <w:ilvl w:val="0"/>
          <w:numId w:val="21"/>
        </w:numPr>
        <w:jc w:val="both"/>
        <w:rPr>
          <w:lang w:val="de-DE"/>
        </w:rPr>
      </w:pPr>
      <w:r w:rsidRPr="00C94C72">
        <w:rPr>
          <w:lang w:val="de-DE"/>
        </w:rPr>
        <w:t>Konrad-Adenauer-Stiftung. (2025). Soziale Marktwirtschaft. </w:t>
      </w:r>
      <w:r w:rsidRPr="00C94C72">
        <w:rPr>
          <w:i/>
          <w:iCs/>
          <w:lang w:val="de-DE"/>
        </w:rPr>
        <w:t>Themenseiten</w:t>
      </w:r>
      <w:r w:rsidRPr="00C94C72">
        <w:rPr>
          <w:lang w:val="de-DE"/>
        </w:rPr>
        <w:t>, S. 8. </w:t>
      </w:r>
      <w:r w:rsidR="005E1823">
        <w:fldChar w:fldCharType="begin"/>
      </w:r>
      <w:r w:rsidR="005E1823" w:rsidRPr="009D7B74">
        <w:rPr>
          <w:lang w:val="de-DE"/>
        </w:rPr>
        <w:instrText xml:space="preserve"> HYPERLINK "https://www.kas.de/de/soziale-marktwirtschaft" \t "_blank" </w:instrText>
      </w:r>
      <w:r w:rsidR="005E1823">
        <w:fldChar w:fldCharType="separate"/>
      </w:r>
      <w:r w:rsidRPr="00C94C72">
        <w:rPr>
          <w:rStyle w:val="Hyperlink"/>
          <w:lang w:val="de-DE"/>
        </w:rPr>
        <w:t>https://www.kas.de/de/soziale-marktwirtschaft</w:t>
      </w:r>
      <w:r w:rsidR="005E1823">
        <w:rPr>
          <w:rStyle w:val="Hyperlink"/>
          <w:lang w:val="de-DE"/>
        </w:rPr>
        <w:fldChar w:fldCharType="end"/>
      </w:r>
    </w:p>
    <w:p w14:paraId="1B0E6FF0" w14:textId="77777777" w:rsidR="00C94C72" w:rsidRPr="00C94C72" w:rsidRDefault="00C94C72" w:rsidP="00C94C72">
      <w:pPr>
        <w:numPr>
          <w:ilvl w:val="0"/>
          <w:numId w:val="21"/>
        </w:numPr>
        <w:jc w:val="both"/>
        <w:rPr>
          <w:lang w:val="de-DE"/>
        </w:rPr>
      </w:pPr>
      <w:r w:rsidRPr="00C94C72">
        <w:rPr>
          <w:lang w:val="de-DE"/>
        </w:rPr>
        <w:t>LBBW Research. (2025). Inflation Deutschland 2025: aktuelle Inflationsdaten &amp; Prognosen. </w:t>
      </w:r>
      <w:r w:rsidRPr="00C94C72">
        <w:rPr>
          <w:i/>
          <w:iCs/>
          <w:lang w:val="de-DE"/>
        </w:rPr>
        <w:t>Märkte verstehen</w:t>
      </w:r>
      <w:r w:rsidRPr="00C94C72">
        <w:rPr>
          <w:lang w:val="de-DE"/>
        </w:rPr>
        <w:t>, S. 2, 44. </w:t>
      </w:r>
      <w:r w:rsidR="005E1823">
        <w:fldChar w:fldCharType="begin"/>
      </w:r>
      <w:r w:rsidR="005E1823" w:rsidRPr="009D7B74">
        <w:rPr>
          <w:lang w:val="de-DE"/>
        </w:rPr>
        <w:instrText xml:space="preserve"> HYPERLINK "https://www.lbbw.de/artikel/maerkte-verstehen/inflation-deutschland-daten-prognosen-inflationsrate_ajbxohwa58_d.html" \t "_blank" </w:instrText>
      </w:r>
      <w:r w:rsidR="005E1823">
        <w:fldChar w:fldCharType="separate"/>
      </w:r>
      <w:r w:rsidRPr="00C94C72">
        <w:rPr>
          <w:rStyle w:val="Hyperlink"/>
          <w:lang w:val="de-DE"/>
        </w:rPr>
        <w:t>https://www.lbbw.de/artikel/maerkte-verstehen/inflation-deutschland-daten-prognosen-inflationsrate_ajbxohwa58_d.html</w:t>
      </w:r>
      <w:r w:rsidR="005E1823">
        <w:rPr>
          <w:rStyle w:val="Hyperlink"/>
          <w:lang w:val="de-DE"/>
        </w:rPr>
        <w:fldChar w:fldCharType="end"/>
      </w:r>
    </w:p>
    <w:p w14:paraId="13E8FE7E" w14:textId="77777777" w:rsidR="00C94C72" w:rsidRPr="00C94C72" w:rsidRDefault="00C94C72" w:rsidP="00C94C72">
      <w:pPr>
        <w:numPr>
          <w:ilvl w:val="0"/>
          <w:numId w:val="21"/>
        </w:numPr>
        <w:jc w:val="both"/>
        <w:rPr>
          <w:lang w:val="de-DE"/>
        </w:rPr>
      </w:pPr>
      <w:r w:rsidRPr="00C94C72">
        <w:rPr>
          <w:lang w:val="de-DE"/>
        </w:rPr>
        <w:t>Statistisches Bundesamt. (2025). Inflationsrate im August 2025 bei +2,2%. </w:t>
      </w:r>
      <w:r w:rsidRPr="00C94C72">
        <w:rPr>
          <w:i/>
          <w:iCs/>
          <w:lang w:val="de-DE"/>
        </w:rPr>
        <w:t>Pressemitteilung Nr. 333</w:t>
      </w:r>
      <w:r w:rsidRPr="00C94C72">
        <w:rPr>
          <w:lang w:val="de-DE"/>
        </w:rPr>
        <w:t>, S. 2. </w:t>
      </w:r>
      <w:r w:rsidR="005E1823">
        <w:fldChar w:fldCharType="begin"/>
      </w:r>
      <w:r w:rsidR="005E1823" w:rsidRPr="009D7B74">
        <w:rPr>
          <w:lang w:val="de-DE"/>
        </w:rPr>
        <w:instrText xml:space="preserve"> HYPERLINK "https://www.destatis.de/DE/Presse/Pressemitteilungen/2025/09/PD25_333_611.html" \t "_blank"</w:instrText>
      </w:r>
      <w:r w:rsidR="005E1823" w:rsidRPr="009D7B74">
        <w:rPr>
          <w:lang w:val="de-DE"/>
        </w:rPr>
        <w:instrText xml:space="preserve"> </w:instrText>
      </w:r>
      <w:r w:rsidR="005E1823">
        <w:fldChar w:fldCharType="separate"/>
      </w:r>
      <w:r w:rsidRPr="00C94C72">
        <w:rPr>
          <w:rStyle w:val="Hyperlink"/>
          <w:lang w:val="de-DE"/>
        </w:rPr>
        <w:t>https://www.destatis.de/DE/Presse/Pressemitteilungen/2025/09/PD25_333_611.html</w:t>
      </w:r>
      <w:r w:rsidR="005E1823">
        <w:rPr>
          <w:rStyle w:val="Hyperlink"/>
          <w:lang w:val="de-DE"/>
        </w:rPr>
        <w:fldChar w:fldCharType="end"/>
      </w:r>
    </w:p>
    <w:p w14:paraId="6C77D301" w14:textId="77777777" w:rsidR="00C94C72" w:rsidRPr="009D7B74" w:rsidRDefault="00C94C72" w:rsidP="00C94C72">
      <w:pPr>
        <w:numPr>
          <w:ilvl w:val="0"/>
          <w:numId w:val="21"/>
        </w:numPr>
        <w:jc w:val="both"/>
      </w:pPr>
      <w:r w:rsidRPr="00C94C72">
        <w:rPr>
          <w:lang w:val="de-DE"/>
        </w:rPr>
        <w:t>Deutsche Bundesbank. (2025). Harmonisierter Verbraucherpreisindex. </w:t>
      </w:r>
      <w:r w:rsidRPr="00C94C72">
        <w:rPr>
          <w:i/>
          <w:iCs/>
          <w:lang w:val="de-DE"/>
        </w:rPr>
        <w:t>Statistiken</w:t>
      </w:r>
      <w:r w:rsidRPr="00C94C72">
        <w:rPr>
          <w:lang w:val="de-DE"/>
        </w:rPr>
        <w:t>, S. 1. </w:t>
      </w:r>
      <w:r w:rsidR="005E1823">
        <w:fldChar w:fldCharType="begin"/>
      </w:r>
      <w:r w:rsidR="005E1823" w:rsidRPr="009D7B74">
        <w:rPr>
          <w:lang w:val="de-DE"/>
        </w:rPr>
        <w:instrText xml:space="preserve"> HYPERLINK "https://www.bundesbank.de/de/statistiken/konjunktur-und-preise/harmonisiert</w:instrText>
      </w:r>
      <w:r w:rsidR="005E1823" w:rsidRPr="009D7B74">
        <w:rPr>
          <w:lang w:val="de-DE"/>
        </w:rPr>
        <w:instrText xml:space="preserve">er-verbraucherpreisindex/harmonisierter-verbraucherpreisindex-927952" \t "_blank" </w:instrText>
      </w:r>
      <w:r w:rsidR="005E1823">
        <w:fldChar w:fldCharType="separate"/>
      </w:r>
      <w:r w:rsidRPr="009D7B74">
        <w:rPr>
          <w:rStyle w:val="Hyperlink"/>
        </w:rPr>
        <w:t>https://www.bundesbank.de/de/statistiken/konjunktur-und-preise/harmonisierter-verbraucherpreisindex/harmonisierter-verbraucherpreisindex-927952</w:t>
      </w:r>
      <w:r w:rsidR="005E1823">
        <w:rPr>
          <w:rStyle w:val="Hyperlink"/>
          <w:lang w:val="de-DE"/>
        </w:rPr>
        <w:fldChar w:fldCharType="end"/>
      </w:r>
    </w:p>
    <w:p w14:paraId="4BE6C626" w14:textId="77777777" w:rsidR="00C94C72" w:rsidRPr="00C94C72" w:rsidRDefault="00C94C72" w:rsidP="00C94C72">
      <w:pPr>
        <w:numPr>
          <w:ilvl w:val="0"/>
          <w:numId w:val="21"/>
        </w:numPr>
        <w:jc w:val="both"/>
        <w:rPr>
          <w:lang w:val="de-DE"/>
        </w:rPr>
      </w:pPr>
      <w:proofErr w:type="spellStart"/>
      <w:r w:rsidRPr="00C94C72">
        <w:rPr>
          <w:lang w:val="de-DE"/>
        </w:rPr>
        <w:t>Holtfrerich</w:t>
      </w:r>
      <w:proofErr w:type="spellEnd"/>
      <w:r w:rsidRPr="00C94C72">
        <w:rPr>
          <w:lang w:val="de-DE"/>
        </w:rPr>
        <w:t>, C.-L. (2023). Die Große Inflation in Deutschland 1914 bis 1923. </w:t>
      </w:r>
      <w:r w:rsidRPr="00C94C72">
        <w:rPr>
          <w:i/>
          <w:iCs/>
          <w:lang w:val="de-DE"/>
        </w:rPr>
        <w:t>Wirtschaftsdienst</w:t>
      </w:r>
      <w:r w:rsidRPr="00C94C72">
        <w:rPr>
          <w:lang w:val="de-DE"/>
        </w:rPr>
        <w:t>, 103(2), S. 84–89. </w:t>
      </w:r>
      <w:hyperlink r:id="rId11" w:tgtFrame="_blank" w:history="1">
        <w:r w:rsidRPr="00C94C72">
          <w:rPr>
            <w:rStyle w:val="Hyperlink"/>
            <w:lang w:val="de-DE"/>
          </w:rPr>
          <w:t>https://doi.org/10.2478/wd-2023-0027</w:t>
        </w:r>
      </w:hyperlink>
    </w:p>
    <w:p w14:paraId="6F4C7226" w14:textId="77777777" w:rsidR="00C94C72" w:rsidRPr="00C94C72" w:rsidRDefault="00C94C72" w:rsidP="00C94C72">
      <w:pPr>
        <w:numPr>
          <w:ilvl w:val="0"/>
          <w:numId w:val="21"/>
        </w:numPr>
        <w:jc w:val="both"/>
        <w:rPr>
          <w:lang w:val="en-GB"/>
        </w:rPr>
      </w:pPr>
      <w:r w:rsidRPr="00C94C72">
        <w:rPr>
          <w:lang w:val="de-DE"/>
        </w:rPr>
        <w:t>Bundesministerium der Finanzen. (2025). Finanzpolitik in Zeiten von Inflation. </w:t>
      </w:r>
      <w:r w:rsidRPr="00C94C72">
        <w:rPr>
          <w:i/>
          <w:iCs/>
          <w:lang w:val="en-GB"/>
        </w:rPr>
        <w:t>Downloads</w:t>
      </w:r>
      <w:r w:rsidRPr="00C94C72">
        <w:rPr>
          <w:lang w:val="en-GB"/>
        </w:rPr>
        <w:t>, S. 53. </w:t>
      </w:r>
      <w:hyperlink r:id="rId12" w:tgtFrame="_blank" w:history="1">
        <w:r w:rsidRPr="00C94C72">
          <w:rPr>
            <w:rStyle w:val="Hyperlink"/>
            <w:lang w:val="en-GB"/>
          </w:rPr>
          <w:t>https://www.bundesfinanzministerium.de/Content/DE/Downloads/Ministerium/Wissenschaftlicher-Beirat/Gutachten/inflation.pdf</w:t>
        </w:r>
      </w:hyperlink>
    </w:p>
    <w:p w14:paraId="196AD2E7" w14:textId="4B006014" w:rsidR="000D6F72" w:rsidRPr="00C94C72" w:rsidRDefault="00C94C72" w:rsidP="002F730F">
      <w:pPr>
        <w:numPr>
          <w:ilvl w:val="0"/>
          <w:numId w:val="21"/>
        </w:numPr>
        <w:jc w:val="both"/>
        <w:rPr>
          <w:lang w:val="de-DE"/>
        </w:rPr>
      </w:pPr>
      <w:r w:rsidRPr="00C94C72">
        <w:rPr>
          <w:lang w:val="de-DE"/>
        </w:rPr>
        <w:t>Statista. (2025). Hyperinflation in der Weimarer Republik 1922–1923. </w:t>
      </w:r>
      <w:r w:rsidRPr="00C94C72">
        <w:rPr>
          <w:i/>
          <w:iCs/>
          <w:lang w:val="de-DE"/>
        </w:rPr>
        <w:t>Statistiken</w:t>
      </w:r>
      <w:r w:rsidRPr="00C94C72">
        <w:rPr>
          <w:lang w:val="de-DE"/>
        </w:rPr>
        <w:t>, S. 1. </w:t>
      </w:r>
      <w:hyperlink r:id="rId13" w:tgtFrame="_blank" w:history="1">
        <w:r w:rsidRPr="00C94C72">
          <w:rPr>
            <w:rStyle w:val="Hyperlink"/>
            <w:lang w:val="de-DE"/>
          </w:rPr>
          <w:t>https://de.statista.com/statistik/daten/studie/281794/umfrage/hyperinflation-in-der-weimarer-republik/</w:t>
        </w:r>
      </w:hyperlink>
    </w:p>
    <w:sectPr w:rsidR="000D6F72" w:rsidRPr="00C94C72" w:rsidSect="00181C33">
      <w:footerReference w:type="default" r:id="rId14"/>
      <w:pgSz w:w="12240" w:h="15840"/>
      <w:pgMar w:top="1701" w:right="1701" w:bottom="1417" w:left="1701" w:header="850" w:footer="85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488291" w14:textId="77777777" w:rsidR="00AD60CC" w:rsidRDefault="00AD60CC" w:rsidP="000D6F72">
      <w:pPr>
        <w:spacing w:after="0" w:line="240" w:lineRule="auto"/>
      </w:pPr>
      <w:r>
        <w:separator/>
      </w:r>
    </w:p>
  </w:endnote>
  <w:endnote w:type="continuationSeparator" w:id="0">
    <w:p w14:paraId="02C7BB36" w14:textId="77777777" w:rsidR="00AD60CC" w:rsidRDefault="00AD60CC" w:rsidP="000D6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6602326"/>
      <w:docPartObj>
        <w:docPartGallery w:val="Page Numbers (Bottom of Page)"/>
        <w:docPartUnique/>
      </w:docPartObj>
    </w:sdtPr>
    <w:sdtEndPr/>
    <w:sdtContent>
      <w:p w14:paraId="4628722B" w14:textId="53CC22B2" w:rsidR="000D6F72" w:rsidRDefault="000D6F72">
        <w:pPr>
          <w:pStyle w:val="Fuzeile"/>
          <w:jc w:val="center"/>
        </w:pPr>
        <w:r>
          <w:rPr>
            <w:noProof/>
          </w:rPr>
          <mc:AlternateContent>
            <mc:Choice Requires="wps">
              <w:drawing>
                <wp:inline distT="0" distB="0" distL="0" distR="0" wp14:anchorId="300A2D49" wp14:editId="6FFB15EC">
                  <wp:extent cx="5467350" cy="45085"/>
                  <wp:effectExtent l="9525" t="9525" r="0" b="2540"/>
                  <wp:docPr id="1" name="Flussdiagramm: Verzweigung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043A58D0" id="_x0000_t110" coordsize="21600,21600" o:spt="110" path="m10800,l,10800,10800,21600,21600,10800xe">
                  <v:stroke joinstyle="miter"/>
                  <v:path gradientshapeok="t" o:connecttype="rect" textboxrect="5400,5400,16200,16200"/>
                </v:shapetype>
                <v:shape id="Flussdiagramm: Verzweigung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" fillcolor="black" stroked="f">
                  <v:fill r:id="rId1" o:title="" type="pattern"/>
                  <w10:anchorlock/>
                </v:shape>
              </w:pict>
            </mc:Fallback>
          </mc:AlternateContent>
        </w:r>
      </w:p>
      <w:p w14:paraId="18B0A73A" w14:textId="1D6C036D" w:rsidR="000D6F72" w:rsidRDefault="000D6F72">
        <w:pPr>
          <w:pStyle w:val="Fuzeile"/>
          <w:jc w:val="center"/>
        </w:pPr>
        <w:r>
          <w:fldChar w:fldCharType="begin"/>
        </w:r>
        <w:r>
          <w:instrText>PAGE    \* MERGEFORMAT</w:instrText>
        </w:r>
        <w:r>
          <w:fldChar w:fldCharType="separate"/>
        </w:r>
        <w:r>
          <w:rPr>
            <w:lang w:val="de-DE"/>
          </w:rPr>
          <w:t>2</w:t>
        </w:r>
        <w:r>
          <w:fldChar w:fldCharType="end"/>
        </w:r>
      </w:p>
    </w:sdtContent>
  </w:sdt>
  <w:p w14:paraId="7D2B90CE" w14:textId="77777777" w:rsidR="000D6F72" w:rsidRDefault="000D6F7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742F63" w14:textId="77777777" w:rsidR="00AD60CC" w:rsidRDefault="00AD60CC" w:rsidP="000D6F72">
      <w:pPr>
        <w:spacing w:after="0" w:line="240" w:lineRule="auto"/>
      </w:pPr>
      <w:r>
        <w:separator/>
      </w:r>
    </w:p>
  </w:footnote>
  <w:footnote w:type="continuationSeparator" w:id="0">
    <w:p w14:paraId="2A81BA9A" w14:textId="77777777" w:rsidR="00AD60CC" w:rsidRDefault="00AD60CC" w:rsidP="000D6F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C2939C6"/>
    <w:multiLevelType w:val="multilevel"/>
    <w:tmpl w:val="3F9A6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D3106B"/>
    <w:multiLevelType w:val="multilevel"/>
    <w:tmpl w:val="1968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E29BB"/>
    <w:multiLevelType w:val="multilevel"/>
    <w:tmpl w:val="440C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055DF"/>
    <w:multiLevelType w:val="multilevel"/>
    <w:tmpl w:val="3DE6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968B0"/>
    <w:multiLevelType w:val="multilevel"/>
    <w:tmpl w:val="FE12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6E345D"/>
    <w:multiLevelType w:val="multilevel"/>
    <w:tmpl w:val="2EE6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5F0F90"/>
    <w:multiLevelType w:val="multilevel"/>
    <w:tmpl w:val="854C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C96D59"/>
    <w:multiLevelType w:val="multilevel"/>
    <w:tmpl w:val="5C1E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11D1BFC"/>
    <w:multiLevelType w:val="multilevel"/>
    <w:tmpl w:val="9DBE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AA436C"/>
    <w:multiLevelType w:val="multilevel"/>
    <w:tmpl w:val="74FA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D276D45"/>
    <w:multiLevelType w:val="multilevel"/>
    <w:tmpl w:val="6AC8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A0C2C16"/>
    <w:multiLevelType w:val="multilevel"/>
    <w:tmpl w:val="2A1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1"/>
  </w:num>
  <w:num w:numId="12">
    <w:abstractNumId w:val="20"/>
  </w:num>
  <w:num w:numId="13">
    <w:abstractNumId w:val="10"/>
  </w:num>
  <w:num w:numId="14">
    <w:abstractNumId w:val="17"/>
  </w:num>
  <w:num w:numId="15">
    <w:abstractNumId w:val="14"/>
  </w:num>
  <w:num w:numId="16">
    <w:abstractNumId w:val="13"/>
  </w:num>
  <w:num w:numId="17">
    <w:abstractNumId w:val="18"/>
  </w:num>
  <w:num w:numId="18">
    <w:abstractNumId w:val="15"/>
  </w:num>
  <w:num w:numId="19">
    <w:abstractNumId w:val="19"/>
  </w:num>
  <w:num w:numId="20">
    <w:abstractNumId w:val="9"/>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proofState w:spelling="clean" w:grammar="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C81"/>
    <w:rsid w:val="000A1BC7"/>
    <w:rsid w:val="000D6F72"/>
    <w:rsid w:val="00143018"/>
    <w:rsid w:val="0015074B"/>
    <w:rsid w:val="00181C33"/>
    <w:rsid w:val="00226CF6"/>
    <w:rsid w:val="00252156"/>
    <w:rsid w:val="0028722B"/>
    <w:rsid w:val="0029639D"/>
    <w:rsid w:val="002F730F"/>
    <w:rsid w:val="00326F90"/>
    <w:rsid w:val="00424B56"/>
    <w:rsid w:val="004352C9"/>
    <w:rsid w:val="004B721E"/>
    <w:rsid w:val="005726A3"/>
    <w:rsid w:val="00663C38"/>
    <w:rsid w:val="006706AD"/>
    <w:rsid w:val="0090407C"/>
    <w:rsid w:val="009D7B74"/>
    <w:rsid w:val="009E2F1F"/>
    <w:rsid w:val="009F5A9F"/>
    <w:rsid w:val="00A7364A"/>
    <w:rsid w:val="00AA1D8D"/>
    <w:rsid w:val="00AC4244"/>
    <w:rsid w:val="00AD60CC"/>
    <w:rsid w:val="00AF7B5A"/>
    <w:rsid w:val="00B47730"/>
    <w:rsid w:val="00C94C72"/>
    <w:rsid w:val="00CB0664"/>
    <w:rsid w:val="00EB6951"/>
    <w:rsid w:val="00F551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4062061"/>
  <w14:defaultImageDpi w14:val="330"/>
  <w15:docId w15:val="{4CF9FA8C-3C37-4C98-8264-D2906B8EC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Times New Roman" w:eastAsia="Times New Roman" w:hAnsi="Times New Roman"/>
      <w:sz w:val="24"/>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2">
    <w:name w:val="my-2"/>
    <w:basedOn w:val="Standard"/>
    <w:rsid w:val="004B721E"/>
    <w:pPr>
      <w:spacing w:before="100" w:beforeAutospacing="1" w:after="100" w:afterAutospacing="1" w:line="240" w:lineRule="auto"/>
    </w:pPr>
    <w:rPr>
      <w:rFonts w:cs="Times New Roman"/>
      <w:szCs w:val="24"/>
      <w:lang w:val="de-DE" w:eastAsia="de-DE"/>
    </w:rPr>
  </w:style>
  <w:style w:type="character" w:styleId="Hyperlink">
    <w:name w:val="Hyperlink"/>
    <w:basedOn w:val="Absatz-Standardschriftart"/>
    <w:uiPriority w:val="99"/>
    <w:unhideWhenUsed/>
    <w:rsid w:val="004B721E"/>
    <w:rPr>
      <w:color w:val="0000FF"/>
      <w:u w:val="single"/>
    </w:rPr>
  </w:style>
  <w:style w:type="character" w:styleId="Kommentarzeichen">
    <w:name w:val="annotation reference"/>
    <w:basedOn w:val="Absatz-Standardschriftart"/>
    <w:uiPriority w:val="99"/>
    <w:semiHidden/>
    <w:unhideWhenUsed/>
    <w:rsid w:val="00181C33"/>
    <w:rPr>
      <w:sz w:val="16"/>
      <w:szCs w:val="16"/>
    </w:rPr>
  </w:style>
  <w:style w:type="paragraph" w:styleId="Kommentartext">
    <w:name w:val="annotation text"/>
    <w:basedOn w:val="Standard"/>
    <w:link w:val="KommentartextZchn"/>
    <w:uiPriority w:val="99"/>
    <w:semiHidden/>
    <w:unhideWhenUsed/>
    <w:rsid w:val="00181C33"/>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181C33"/>
    <w:rPr>
      <w:rFonts w:ascii="Times New Roman" w:eastAsia="Times New Roman" w:hAnsi="Times New Roman"/>
      <w:sz w:val="20"/>
      <w:szCs w:val="20"/>
    </w:rPr>
  </w:style>
  <w:style w:type="paragraph" w:styleId="Kommentarthema">
    <w:name w:val="annotation subject"/>
    <w:basedOn w:val="Kommentartext"/>
    <w:next w:val="Kommentartext"/>
    <w:link w:val="KommentarthemaZchn"/>
    <w:uiPriority w:val="99"/>
    <w:semiHidden/>
    <w:unhideWhenUsed/>
    <w:rsid w:val="00181C33"/>
    <w:rPr>
      <w:b/>
      <w:bCs/>
    </w:rPr>
  </w:style>
  <w:style w:type="character" w:customStyle="1" w:styleId="KommentarthemaZchn">
    <w:name w:val="Kommentarthema Zchn"/>
    <w:basedOn w:val="KommentartextZchn"/>
    <w:link w:val="Kommentarthema"/>
    <w:uiPriority w:val="99"/>
    <w:semiHidden/>
    <w:rsid w:val="00181C33"/>
    <w:rPr>
      <w:rFonts w:ascii="Times New Roman" w:eastAsia="Times New Roman" w:hAnsi="Times New Roman"/>
      <w:b/>
      <w:bCs/>
      <w:sz w:val="20"/>
      <w:szCs w:val="20"/>
    </w:rPr>
  </w:style>
  <w:style w:type="paragraph" w:styleId="Verzeichnis2">
    <w:name w:val="toc 2"/>
    <w:basedOn w:val="Standard"/>
    <w:next w:val="Standard"/>
    <w:autoRedefine/>
    <w:uiPriority w:val="39"/>
    <w:unhideWhenUsed/>
    <w:rsid w:val="00181C33"/>
    <w:pPr>
      <w:spacing w:after="100"/>
      <w:ind w:left="240"/>
    </w:pPr>
  </w:style>
  <w:style w:type="character" w:styleId="NichtaufgelsteErwhnung">
    <w:name w:val="Unresolved Mention"/>
    <w:basedOn w:val="Absatz-Standardschriftart"/>
    <w:uiPriority w:val="99"/>
    <w:semiHidden/>
    <w:unhideWhenUsed/>
    <w:rsid w:val="00C94C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9073220">
      <w:bodyDiv w:val="1"/>
      <w:marLeft w:val="0"/>
      <w:marRight w:val="0"/>
      <w:marTop w:val="0"/>
      <w:marBottom w:val="0"/>
      <w:divBdr>
        <w:top w:val="none" w:sz="0" w:space="0" w:color="auto"/>
        <w:left w:val="none" w:sz="0" w:space="0" w:color="auto"/>
        <w:bottom w:val="none" w:sz="0" w:space="0" w:color="auto"/>
        <w:right w:val="none" w:sz="0" w:space="0" w:color="auto"/>
      </w:divBdr>
    </w:div>
    <w:div w:id="1384478331">
      <w:bodyDiv w:val="1"/>
      <w:marLeft w:val="0"/>
      <w:marRight w:val="0"/>
      <w:marTop w:val="0"/>
      <w:marBottom w:val="0"/>
      <w:divBdr>
        <w:top w:val="none" w:sz="0" w:space="0" w:color="auto"/>
        <w:left w:val="none" w:sz="0" w:space="0" w:color="auto"/>
        <w:bottom w:val="none" w:sz="0" w:space="0" w:color="auto"/>
        <w:right w:val="none" w:sz="0" w:space="0" w:color="auto"/>
      </w:divBdr>
      <w:divsChild>
        <w:div w:id="1795631332">
          <w:marLeft w:val="0"/>
          <w:marRight w:val="0"/>
          <w:marTop w:val="0"/>
          <w:marBottom w:val="0"/>
          <w:divBdr>
            <w:top w:val="none" w:sz="0" w:space="0" w:color="auto"/>
            <w:left w:val="none" w:sz="0" w:space="0" w:color="auto"/>
            <w:bottom w:val="none" w:sz="0" w:space="0" w:color="auto"/>
            <w:right w:val="none" w:sz="0" w:space="0" w:color="auto"/>
          </w:divBdr>
        </w:div>
      </w:divsChild>
    </w:div>
    <w:div w:id="19204791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statista.com/statistik/daten/studie/281794/umfrage/hyperinflation-in-der-weimarer-republi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undesfinanzministerium.de/Content/DE/Downloads/Ministerium/Wissenschaftlicher-Beirat/Gutachten/inflation.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478/wd-2023-0027"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dji.de/themen/jugend/taschengeld.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2333</Words>
  <Characters>16409</Characters>
  <Application>Microsoft Office Word</Application>
  <DocSecurity>2</DocSecurity>
  <Lines>298</Lines>
  <Paragraphs>100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Alles wird teurer – Ist unser Geld bald nichts mehr wert?</dc:title>
  <dc:subject/>
  <dc:creator>python-docx</dc:creator>
  <cp:keywords/>
  <dc:description>Daniel Lienhard
2025</dc:description>
  <cp:lastModifiedBy>Daniel Lienhard</cp:lastModifiedBy>
  <cp:revision>2</cp:revision>
  <dcterms:created xsi:type="dcterms:W3CDTF">2025-10-06T20:29:00Z</dcterms:created>
  <dcterms:modified xsi:type="dcterms:W3CDTF">2025-10-06T20:29:00Z</dcterms:modified>
  <cp:category/>
</cp:coreProperties>
</file>