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Admin &amp; Operator Guide</w:t>
      </w:r>
    </w:p>
    <w:p>
      <w:pPr>
        <w:jc w:val="center"/>
      </w:pPr>
      <w:r>
        <w:t>Agentic AI Security Control &amp; Governance — discover, understand, govern, constrain &amp; respond to enterprise AI agents</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Going Live — Production Setup Checklist</w:t>
      </w:r>
    </w:p>
    <w:p>
      <w:r>
        <w:t>6.  Executive Overview</w:t>
      </w:r>
    </w:p>
    <w:p>
      <w:r>
        <w:t>7.  Agentic AI Security Control &amp; Governance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Agentic AI Security</w:t>
      </w:r>
    </w:p>
    <w:p>
      <w:r>
        <w:t>Obserra Agentic AI Security Control &amp; Governance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Agentic AI Security Control &amp; Governance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4_setting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