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EU CRA Governance</w:t>
      </w:r>
    </w:p>
    <w:p>
      <w:pPr>
        <w:pStyle w:val="Title"/>
        <w:jc w:val="center"/>
      </w:pPr>
      <w:r>
        <w:t>Install &amp; User Guide</w:t>
      </w:r>
    </w:p>
    <w:p>
      <w:pPr>
        <w:jc w:val="center"/>
      </w:pPr>
      <w:r>
        <w:t>EU Cyber Resilience Act (Regulation (EU) 2024/2847) product governance</w:t>
      </w:r>
    </w:p>
    <w:p>
      <w:pPr>
        <w:jc w:val="center"/>
      </w:pPr>
      <w:r>
        <w:rPr>
          <w:color w:val="808080"/>
          <w:sz w:val="18"/>
        </w:rPr>
        <w:t>August 2026  ·  Confidential — prepared for internal use.</w:t>
      </w:r>
    </w:p>
    <w:p>
      <w:r>
        <w:br w:type="page"/>
      </w:r>
    </w:p>
    <w:p>
      <w:pPr>
        <w:pStyle w:val="Heading1"/>
      </w:pPr>
      <w:r>
        <w:t>Contents</w:t>
      </w:r>
    </w:p>
    <w:p>
      <w:r>
        <w:t>1.  About Obserra EU CRA Governance</w:t>
      </w:r>
    </w:p>
    <w:p>
      <w:r>
        <w:t>2.  Installing the App (One-Click PWA)</w:t>
      </w:r>
    </w:p>
    <w:p>
      <w:r>
        <w:t>3.  On-Premise Installation (Docker)</w:t>
      </w:r>
    </w:p>
    <w:p>
      <w:r>
        <w:t>4.  Signing In</w:t>
      </w:r>
    </w:p>
    <w:p>
      <w:r>
        <w:t>5.  Going Live — Production Setup Checklist</w:t>
      </w:r>
    </w:p>
    <w:p>
      <w:r>
        <w:t>6.  Executive Overview</w:t>
      </w:r>
    </w:p>
    <w:p>
      <w:r>
        <w:t>7.  Cyber Crisis Commander</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EU CRA Governance</w:t>
      </w:r>
    </w:p>
    <w:p>
      <w:r>
        <w:t>Obserra EU CRA Governance helps manufacturers, importers and distributors bring products with digital elements into conformity with the EU Cyber Resilience Act (Regulation (EU) 2024/2847). It gives compliance, security and executive teams a single live view of product classification, regulation-mapped readiness, SBOMs, Article 14 vulnerability reporting clocks, notified-body sign-off and CE Declaration of Conformity.</w:t>
      </w:r>
    </w:p>
    <w:p>
      <w:r>
        <w:t>Every fact is computed LIVE from the underlying product records (No-Mock): proposed Class I / Class II / Critical classification, conformity pathway, assessment scores and market-readiness gates are all derived from real records. Every regulatory action is written to a tamper-evident, hash-chained Internal Regulatory Ledger so the compliance timeline is audit-defensible, and secure vendor / notified-body portals never expose that private ledger.</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Cyber Crisis Commander</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Cyber Crisis Commander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