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BC00" w14:textId="77777777" w:rsidR="00123420" w:rsidRPr="00CC6236" w:rsidRDefault="00123420" w:rsidP="00C275B6">
      <w:bookmarkStart w:id="0" w:name="_Toc459888455"/>
    </w:p>
    <w:p w14:paraId="1B0C2146" w14:textId="4163CBA5" w:rsidR="001F2DF0" w:rsidRPr="00C275B6" w:rsidRDefault="001F2DF0" w:rsidP="00C275B6">
      <w:pPr>
        <w:pStyle w:val="TituloApartado1"/>
      </w:pPr>
      <w:r w:rsidRPr="00CC6236">
        <w:t xml:space="preserve">Actividad </w:t>
      </w:r>
      <w:r w:rsidR="00E2464B" w:rsidRPr="00CC6236">
        <w:t>g</w:t>
      </w:r>
      <w:r w:rsidR="00FE72B9" w:rsidRPr="00CC6236">
        <w:t>rupal</w:t>
      </w:r>
      <w:r w:rsidR="00C275B6">
        <w:t>.</w:t>
      </w:r>
      <w:r w:rsidR="00FE72B9" w:rsidRPr="00C275B6">
        <w:t xml:space="preserve"> </w:t>
      </w:r>
      <w:r w:rsidR="005671AE" w:rsidRPr="00C275B6">
        <w:t xml:space="preserve">Explorando la </w:t>
      </w:r>
      <w:r w:rsidR="00C275B6">
        <w:t>f</w:t>
      </w:r>
      <w:r w:rsidR="005671AE" w:rsidRPr="00C275B6">
        <w:t xml:space="preserve">armacocinética y </w:t>
      </w:r>
      <w:r w:rsidR="00C275B6">
        <w:t>f</w:t>
      </w:r>
      <w:r w:rsidR="005671AE" w:rsidRPr="00C275B6">
        <w:t xml:space="preserve">armacodinámica del </w:t>
      </w:r>
      <w:r w:rsidR="00C275B6">
        <w:t>p</w:t>
      </w:r>
      <w:r w:rsidR="005671AE" w:rsidRPr="00C275B6">
        <w:t xml:space="preserve">aracetamol: </w:t>
      </w:r>
      <w:r w:rsidR="00C275B6">
        <w:t>u</w:t>
      </w:r>
      <w:r w:rsidR="005671AE" w:rsidRPr="00C275B6">
        <w:t xml:space="preserve">n </w:t>
      </w:r>
      <w:r w:rsidR="00C275B6">
        <w:t>e</w:t>
      </w:r>
      <w:r w:rsidR="005671AE" w:rsidRPr="00C275B6">
        <w:t xml:space="preserve">nfoque </w:t>
      </w:r>
      <w:r w:rsidR="00C275B6">
        <w:t>p</w:t>
      </w:r>
      <w:r w:rsidR="005671AE" w:rsidRPr="00C275B6">
        <w:t xml:space="preserve">ráctico en </w:t>
      </w:r>
      <w:r w:rsidR="00022873" w:rsidRPr="00C275B6">
        <w:t xml:space="preserve">Matlab y </w:t>
      </w:r>
      <w:r w:rsidR="005671AE" w:rsidRPr="00C275B6">
        <w:t>Simulink</w:t>
      </w:r>
    </w:p>
    <w:p w14:paraId="3471A33E" w14:textId="77777777" w:rsidR="00810F98" w:rsidRPr="00810F98" w:rsidRDefault="00810F98" w:rsidP="00810F98"/>
    <w:p w14:paraId="1470D0DE" w14:textId="3E198D31" w:rsidR="001F2DF0" w:rsidRDefault="00810F98" w:rsidP="00805159">
      <w:r w:rsidRPr="00810F98">
        <w:t xml:space="preserve">La investigación sobre los efectos derivados del uso de medicamentos es una cuestión muy importante para cualquier laboratorio farmacológico y en especial para </w:t>
      </w:r>
      <w:proofErr w:type="spellStart"/>
      <w:r w:rsidRPr="00810F98">
        <w:t>F@armatec</w:t>
      </w:r>
      <w:proofErr w:type="spellEnd"/>
      <w:r w:rsidRPr="00810F98">
        <w:t>.</w:t>
      </w:r>
    </w:p>
    <w:p w14:paraId="4248EE7E" w14:textId="77777777" w:rsidR="00805159" w:rsidRPr="00810F98" w:rsidRDefault="00805159" w:rsidP="00805159"/>
    <w:p w14:paraId="2141C15F" w14:textId="523B88BA" w:rsidR="005671AE" w:rsidRDefault="003130DB" w:rsidP="00805159">
      <w:pPr>
        <w:rPr>
          <w:shd w:val="clear" w:color="auto" w:fill="FFFFFF"/>
        </w:rPr>
      </w:pPr>
      <w:r w:rsidRPr="00CC6236">
        <w:rPr>
          <w:shd w:val="clear" w:color="auto" w:fill="FFFFFF"/>
        </w:rPr>
        <w:t>Los modelos farmacocinéticos/farmacodinámicos (PK/PD) son herramientas matemáticas que se utilizan en el campo de la farmacología para explorar la relación entre la concentración de un fármaco en el cuerpo (farmacocinética) y su efecto biológico (farmacodinámica). Estos modelos ofrecen una comprensión detallada de cómo los fármacos interactúan con el organismo a nivel molecular y cómo dicha interacción se manifiesta en una respuesta terapéutica o en la aparición de efectos adversos</w:t>
      </w:r>
      <w:r w:rsidR="00500A63" w:rsidRPr="00CC6236">
        <w:rPr>
          <w:shd w:val="clear" w:color="auto" w:fill="FFFFFF"/>
        </w:rPr>
        <w:t>.</w:t>
      </w:r>
    </w:p>
    <w:p w14:paraId="01B71CFC" w14:textId="77777777" w:rsidR="00805159" w:rsidRPr="00CC6236" w:rsidRDefault="00805159" w:rsidP="00556F53">
      <w:pPr>
        <w:rPr>
          <w:shd w:val="clear" w:color="auto" w:fill="FFFFFF"/>
        </w:rPr>
      </w:pPr>
    </w:p>
    <w:p w14:paraId="47269A1E" w14:textId="0DB76484" w:rsidR="001E3180" w:rsidRPr="00CC6236" w:rsidRDefault="001E3180" w:rsidP="00556F53">
      <w:pPr>
        <w:rPr>
          <w:shd w:val="clear" w:color="auto" w:fill="FFFFFF"/>
        </w:rPr>
      </w:pPr>
      <w:r w:rsidRPr="00CC6236">
        <w:rPr>
          <w:shd w:val="clear" w:color="auto" w:fill="FFFFFF"/>
        </w:rPr>
        <w:t>En este laboratorio, exploraremos el modelo farmacocinético/farmacodinámico (PK/PD) del paracetamol, un componente común en muchos analgésicos. El paracetamol sigue siendo objeto de debate en cuanto a su mecanismo de acción. Cuando se administra en dosis adecuadas, es eficaz para aliviar dolores de cabeza y reducir la fiebre. Sin embargo, el abuso o la ingestión de dosis excesivas pueden resultar en daños hepáticos graves. El modelo PK/PD nos permitirá entender cómo la concentración plasmática del paracetamol se relaciona con sus efectos terapéuticos, lo que es fundamental para el diseño de dosificaciones efectivas y seguras en la práctica clínica.</w:t>
      </w:r>
    </w:p>
    <w:p w14:paraId="63B78969" w14:textId="77777777" w:rsidR="00CC6236" w:rsidRPr="00CC6236" w:rsidRDefault="00CC6236" w:rsidP="00556F53">
      <w:pPr>
        <w:rPr>
          <w:shd w:val="clear" w:color="auto" w:fill="FFFFFF"/>
        </w:rPr>
      </w:pPr>
    </w:p>
    <w:p w14:paraId="7B24F2B0" w14:textId="77777777" w:rsidR="00A43DFC" w:rsidRDefault="00CC6236" w:rsidP="00CC6236">
      <w:pPr>
        <w:tabs>
          <w:tab w:val="left" w:pos="1540"/>
        </w:tabs>
        <w:rPr>
          <w:rFonts w:asciiTheme="minorHAnsi" w:hAnsiTheme="minorHAnsi" w:cstheme="minorHAnsi"/>
          <w:b/>
        </w:rPr>
      </w:pPr>
      <w:r w:rsidRPr="00CC6236">
        <w:rPr>
          <w:rFonts w:asciiTheme="minorHAnsi" w:hAnsiTheme="minorHAnsi" w:cstheme="minorHAnsi"/>
          <w:b/>
        </w:rPr>
        <w:lastRenderedPageBreak/>
        <w:t>Objetivos</w:t>
      </w:r>
    </w:p>
    <w:p w14:paraId="56FE30C2" w14:textId="77777777" w:rsidR="00A43DFC" w:rsidRDefault="00A43DFC" w:rsidP="00A43DFC"/>
    <w:p w14:paraId="78683063" w14:textId="537F5574" w:rsidR="00CC6236" w:rsidRPr="00CC6236" w:rsidRDefault="00CC6236" w:rsidP="00A43DFC">
      <w:r w:rsidRPr="00CC6236">
        <w:t>Los objetivos del trabajo son los siguientes:</w:t>
      </w:r>
    </w:p>
    <w:p w14:paraId="501534EF" w14:textId="77777777" w:rsidR="00CC6236" w:rsidRPr="00CC6236" w:rsidRDefault="00CC6236" w:rsidP="00A43DFC"/>
    <w:p w14:paraId="589C8F1D" w14:textId="77777777" w:rsidR="00CC6236" w:rsidRPr="00CC6236" w:rsidRDefault="00CC6236" w:rsidP="00A43DFC">
      <w:pPr>
        <w:pStyle w:val="Vietaprimernivel"/>
      </w:pPr>
      <w:r w:rsidRPr="00CC6236">
        <w:rPr>
          <w:shd w:val="clear" w:color="auto" w:fill="FFFFFF"/>
        </w:rPr>
        <w:t>Evaluar el impacto del cambio en la dosis inicial del fármaco en las concentraciones plasmáticas y efectivas a lo largo del tiempo, analizando cómo diferentes dosis afectan la cinética del fármaco y su efecto terapéutico.</w:t>
      </w:r>
    </w:p>
    <w:p w14:paraId="092B20A8" w14:textId="77777777" w:rsidR="00CC6236" w:rsidRPr="00CC6236" w:rsidRDefault="00CC6236" w:rsidP="00A43DFC">
      <w:pPr>
        <w:pStyle w:val="Vietaprimernivel"/>
      </w:pPr>
      <w:r w:rsidRPr="00CC6236">
        <w:rPr>
          <w:shd w:val="clear" w:color="auto" w:fill="FFFFFF"/>
        </w:rPr>
        <w:t>Investigar cómo la tasa de eliminación del fármaco (parámetro K) afecta la duración y magnitud del efecto terapéutico, examinando cómo variaciones en la tasa de eliminación influyen en las concentraciones plasmáticas y efectivas del fármaco.</w:t>
      </w:r>
    </w:p>
    <w:p w14:paraId="56908DB1" w14:textId="77777777" w:rsidR="00CC6236" w:rsidRPr="00CC6236" w:rsidRDefault="00CC6236" w:rsidP="00A43DFC">
      <w:pPr>
        <w:pStyle w:val="Vietaprimernivel"/>
      </w:pPr>
      <w:r w:rsidRPr="00CC6236">
        <w:rPr>
          <w:shd w:val="clear" w:color="auto" w:fill="FFFFFF"/>
        </w:rPr>
        <w:t>Analizar el efecto de ajustar la tasa de infusión (parámetro F) en las concentraciones plasmáticas y efectivas del fármaco, explorando cómo diferentes tasas de administración impactan en la cinética del fármaco y su efecto terapéutico.</w:t>
      </w:r>
    </w:p>
    <w:p w14:paraId="0298B624" w14:textId="77777777" w:rsidR="00CC6236" w:rsidRPr="00CC6236" w:rsidRDefault="00CC6236" w:rsidP="00A43DFC">
      <w:pPr>
        <w:pStyle w:val="Vietaprimernivel"/>
      </w:pPr>
      <w:r w:rsidRPr="00CC6236">
        <w:rPr>
          <w:shd w:val="clear" w:color="auto" w:fill="FFFFFF"/>
        </w:rPr>
        <w:t>Utilizar herramientas de modelado y simulación, como MATLAB y Simulink, para estudiar el comportamiento del fármaco en el organismo. Mediante la aplicación de técnicas de simulación, podrán comprender mejor los principios subyacentes de la farmacocinética y la farmacodinamia.</w:t>
      </w:r>
    </w:p>
    <w:p w14:paraId="5C3BACFC" w14:textId="77777777" w:rsidR="00CC6236" w:rsidRPr="00CC6236" w:rsidRDefault="00CC6236" w:rsidP="00552348">
      <w:pPr>
        <w:rPr>
          <w:shd w:val="clear" w:color="auto" w:fill="FFFFFF"/>
        </w:rPr>
      </w:pPr>
    </w:p>
    <w:bookmarkEnd w:id="0"/>
    <w:p w14:paraId="7CF355C7" w14:textId="6D4761BD" w:rsidR="00500A63" w:rsidRDefault="00500A63" w:rsidP="00500A63">
      <w:pPr>
        <w:spacing w:after="160" w:line="259" w:lineRule="auto"/>
        <w:jc w:val="left"/>
        <w:rPr>
          <w:rFonts w:asciiTheme="minorHAnsi" w:hAnsiTheme="minorHAnsi" w:cstheme="minorHAnsi"/>
          <w:b/>
        </w:rPr>
      </w:pPr>
      <w:r w:rsidRPr="00CC6236">
        <w:rPr>
          <w:rFonts w:asciiTheme="minorHAnsi" w:hAnsiTheme="minorHAnsi" w:cstheme="minorHAnsi"/>
          <w:b/>
        </w:rPr>
        <w:t>Descripción</w:t>
      </w:r>
    </w:p>
    <w:p w14:paraId="13BCC3BD" w14:textId="77777777" w:rsidR="00552348" w:rsidRPr="00CC6236" w:rsidRDefault="00552348" w:rsidP="00552348"/>
    <w:p w14:paraId="7741DDD4" w14:textId="56077D71" w:rsidR="00CD29F7" w:rsidRDefault="00CD29F7" w:rsidP="00552348">
      <w:pPr>
        <w:rPr>
          <w:shd w:val="clear" w:color="auto" w:fill="FFFFFF"/>
        </w:rPr>
      </w:pPr>
      <w:r w:rsidRPr="00CC6236">
        <w:rPr>
          <w:shd w:val="clear" w:color="auto" w:fill="FFFFFF"/>
        </w:rPr>
        <w:t xml:space="preserve">En este laboratorio, se emplea un enfoque de dos compartimentos para describir tanto la farmacocinética (PK) como la farmacodinámica (PD) de un fármaco. En este contexto, el primer compartimento representa el plasma, que actúa como un </w:t>
      </w:r>
      <w:r w:rsidR="00022873" w:rsidRPr="00CC6236">
        <w:rPr>
          <w:shd w:val="clear" w:color="auto" w:fill="FFFFFF"/>
        </w:rPr>
        <w:t>depósito</w:t>
      </w:r>
      <w:r w:rsidRPr="00CC6236">
        <w:rPr>
          <w:shd w:val="clear" w:color="auto" w:fill="FFFFFF"/>
        </w:rPr>
        <w:t xml:space="preserve"> inicial del fármaco en la circulación sistémica, mientras que el segundo compartimento puede referirse a tejidos u otros órganos del cuerpo donde el fármaco se distribuye y ejerce su efecto.</w:t>
      </w:r>
    </w:p>
    <w:p w14:paraId="237F5EE1" w14:textId="77777777" w:rsidR="00552348" w:rsidRPr="00CC6236" w:rsidRDefault="00552348" w:rsidP="00552348">
      <w:pPr>
        <w:rPr>
          <w:shd w:val="clear" w:color="auto" w:fill="FFFFFF"/>
        </w:rPr>
      </w:pPr>
    </w:p>
    <w:p w14:paraId="41D8B5BC" w14:textId="1CB89D00" w:rsidR="00CD29F7" w:rsidRDefault="00CD29F7" w:rsidP="00545D33">
      <w:pPr>
        <w:rPr>
          <w:shd w:val="clear" w:color="auto" w:fill="FFFFFF"/>
        </w:rPr>
      </w:pPr>
      <w:r w:rsidRPr="00CC6236">
        <w:rPr>
          <w:shd w:val="clear" w:color="auto" w:fill="FFFFFF"/>
        </w:rPr>
        <w:lastRenderedPageBreak/>
        <w:t>Este enfoque de dos compartimentos nos permite comprender cómo el fármaco se absorbe, se distribuye, se metaboliza y se elimina en el organismo, así como cómo estos procesos se relacionan con su efecto farmacológico.</w:t>
      </w:r>
    </w:p>
    <w:p w14:paraId="2A68F648" w14:textId="77777777" w:rsidR="00545D33" w:rsidRPr="00CC6236" w:rsidRDefault="00545D33" w:rsidP="00545D33">
      <w:pPr>
        <w:rPr>
          <w:shd w:val="clear" w:color="auto" w:fill="FFFFFF"/>
        </w:rPr>
      </w:pPr>
    </w:p>
    <w:p w14:paraId="075F3C11" w14:textId="77777777" w:rsidR="00CD29F7" w:rsidRDefault="00CD29F7" w:rsidP="00545D33">
      <w:pPr>
        <w:rPr>
          <w:shd w:val="clear" w:color="auto" w:fill="FFFFFF"/>
        </w:rPr>
      </w:pPr>
      <w:r w:rsidRPr="00CC6236">
        <w:rPr>
          <w:shd w:val="clear" w:color="auto" w:fill="FFFFFF"/>
        </w:rPr>
        <w:t xml:space="preserve">Las ecuaciones diferenciales asociadas con este modelo nos proporcionan una herramienta para simular y estudiar cómo varían las concentraciones de fármaco en el tiempo en diferentes compartimentos del cuerpo, así como su efecto biológico en el sitio de acción. </w:t>
      </w:r>
    </w:p>
    <w:p w14:paraId="44CF6E6D" w14:textId="77777777" w:rsidR="00162DFE" w:rsidRPr="00CC6236" w:rsidRDefault="00162DFE" w:rsidP="00545D33">
      <w:pPr>
        <w:rPr>
          <w:shd w:val="clear" w:color="auto" w:fill="FFFFFF"/>
        </w:rPr>
      </w:pPr>
    </w:p>
    <w:p w14:paraId="5374A9F1" w14:textId="65EE7083" w:rsidR="00CD29F7" w:rsidRPr="00CC6236" w:rsidRDefault="00CD29F7" w:rsidP="00162DFE">
      <w:pPr>
        <w:rPr>
          <w:shd w:val="clear" w:color="auto" w:fill="FFFFFF"/>
        </w:rPr>
      </w:pPr>
      <w:r w:rsidRPr="00CC6236">
        <w:rPr>
          <w:shd w:val="clear" w:color="auto" w:fill="FFFFFF"/>
        </w:rPr>
        <w:t>Las ecuaciones diferenciales que gobiernan el modelo son las siguientes:</w:t>
      </w:r>
    </w:p>
    <w:p w14:paraId="43A39821" w14:textId="6D8D1B48" w:rsidR="00CD29F7" w:rsidRPr="00CC6236" w:rsidRDefault="00CD29F7" w:rsidP="00500A63">
      <w:pPr>
        <w:rPr>
          <w:rFonts w:asciiTheme="minorHAnsi" w:hAnsiTheme="minorHAnsi" w:cstheme="minorHAnsi"/>
          <w:color w:val="0D0D0D"/>
          <w:sz w:val="22"/>
          <w:szCs w:val="22"/>
          <w:shd w:val="clear" w:color="auto" w:fill="FFFFFF"/>
        </w:rPr>
      </w:pPr>
    </w:p>
    <w:p w14:paraId="0C8D0DC6" w14:textId="1B8D9C41" w:rsidR="008D32AB" w:rsidRPr="00CC6236"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gut</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 xml:space="preserve">= </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m:t>
              </m:r>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a</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gut</m:t>
              </m:r>
            </m:sub>
          </m:sSub>
        </m:oMath>
      </m:oMathPara>
    </w:p>
    <w:p w14:paraId="595C7A30" w14:textId="1B8D9C41" w:rsidR="008D32AB" w:rsidRPr="00CC6236"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12</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21</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2</m:t>
              </m:r>
            </m:sub>
          </m:sSub>
          <m:r>
            <w:rPr>
              <w:rFonts w:ascii="Cambria Math" w:hAnsi="Cambria Math" w:cstheme="minorHAnsi"/>
              <w:color w:val="0D0D0D"/>
              <w:sz w:val="22"/>
              <w:szCs w:val="22"/>
              <w:shd w:val="clear" w:color="auto" w:fill="FFFFFF"/>
            </w:rPr>
            <m:t>-</m:t>
          </m:r>
          <m:r>
            <w:rPr>
              <w:rFonts w:ascii="Cambria Math" w:hAnsi="Cambria Math" w:cstheme="minorHAnsi"/>
              <w:color w:val="0D0D0D"/>
              <w:sz w:val="22"/>
              <w:szCs w:val="22"/>
              <w:shd w:val="clear" w:color="auto" w:fill="FFFFFF"/>
            </w:rPr>
            <m:t>K</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r>
            <w:rPr>
              <w:rFonts w:ascii="Cambria Math" w:hAnsi="Cambria Math" w:cstheme="minorHAnsi"/>
              <w:color w:val="0D0D0D"/>
              <w:sz w:val="22"/>
              <w:szCs w:val="22"/>
              <w:shd w:val="clear" w:color="auto" w:fill="FFFFFF"/>
            </w:rPr>
            <m:t>F</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a</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gut</m:t>
              </m:r>
            </m:sub>
          </m:sSub>
        </m:oMath>
      </m:oMathPara>
    </w:p>
    <w:p w14:paraId="66FB1524" w14:textId="42AD0CF8" w:rsidR="008D32AB" w:rsidRPr="00CC6236"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2</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 xml:space="preserve">= </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12</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21</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2</m:t>
              </m:r>
            </m:sub>
          </m:sSub>
        </m:oMath>
      </m:oMathPara>
    </w:p>
    <w:p w14:paraId="66CDE881" w14:textId="78103E26" w:rsidR="008D32AB" w:rsidRPr="00A33D98" w:rsidRDefault="00000000" w:rsidP="008D32AB">
      <w:pPr>
        <w:jc w:val="center"/>
        <w:rPr>
          <w:rFonts w:asciiTheme="minorHAnsi" w:hAnsiTheme="minorHAnsi" w:cstheme="minorHAnsi"/>
          <w:color w:val="0D0D0D"/>
          <w:sz w:val="22"/>
          <w:szCs w:val="22"/>
          <w:shd w:val="clear" w:color="auto" w:fill="FFFFFF"/>
        </w:rPr>
      </w:pPr>
      <m:oMathPara>
        <m:oMath>
          <m:f>
            <m:fPr>
              <m:ctrlPr>
                <w:rPr>
                  <w:rFonts w:ascii="Cambria Math" w:hAnsi="Cambria Math" w:cstheme="minorHAnsi"/>
                  <w:i/>
                  <w:color w:val="0D0D0D"/>
                  <w:sz w:val="22"/>
                  <w:szCs w:val="22"/>
                  <w:shd w:val="clear" w:color="auto" w:fill="FFFFFF"/>
                </w:rPr>
              </m:ctrlPr>
            </m:fPr>
            <m:num>
              <m:r>
                <w:rPr>
                  <w:rFonts w:ascii="Cambria Math" w:hAnsi="Cambria Math" w:cstheme="minorHAnsi"/>
                  <w:color w:val="0D0D0D"/>
                  <w:sz w:val="22"/>
                  <w:szCs w:val="22"/>
                  <w:shd w:val="clear" w:color="auto" w:fill="FFFFFF"/>
                </w:rPr>
                <m:t>d</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Sub>
            </m:num>
            <m:den>
              <m:r>
                <w:rPr>
                  <w:rFonts w:ascii="Cambria Math" w:hAnsi="Cambria Math" w:cstheme="minorHAnsi"/>
                  <w:color w:val="0D0D0D"/>
                  <w:sz w:val="22"/>
                  <w:szCs w:val="22"/>
                  <w:shd w:val="clear" w:color="auto" w:fill="FFFFFF"/>
                </w:rPr>
                <m:t>dt</m:t>
              </m:r>
            </m:den>
          </m:f>
          <m:r>
            <w:rPr>
              <w:rFonts w:ascii="Cambria Math" w:hAnsi="Cambria Math" w:cstheme="minorHAnsi"/>
              <w:color w:val="0D0D0D"/>
              <w:sz w:val="22"/>
              <w:szCs w:val="22"/>
              <w:shd w:val="clear" w:color="auto" w:fill="FFFFFF"/>
            </w:rPr>
            <m:t xml:space="preserve">= </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e</m:t>
              </m:r>
              <m:r>
                <w:rPr>
                  <w:rFonts w:ascii="Cambria Math" w:hAnsi="Cambria Math" w:cstheme="minorHAnsi"/>
                  <w:color w:val="0D0D0D"/>
                  <w:sz w:val="22"/>
                  <w:szCs w:val="22"/>
                  <w:shd w:val="clear" w:color="auto" w:fill="FFFFFF"/>
                </w:rPr>
                <m:t>1</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1</m:t>
              </m:r>
            </m:sub>
          </m:sSub>
          <m:r>
            <w:rPr>
              <w:rFonts w:ascii="Cambria Math" w:hAnsi="Cambria Math" w:cstheme="minorHAnsi"/>
              <w:color w:val="0D0D0D"/>
              <w:sz w:val="22"/>
              <w:szCs w:val="22"/>
              <w:shd w:val="clear" w:color="auto" w:fill="FFFFFF"/>
            </w:rPr>
            <m: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k</m:t>
              </m:r>
            </m:e>
            <m:sub>
              <m:r>
                <w:rPr>
                  <w:rFonts w:ascii="Cambria Math" w:hAnsi="Cambria Math" w:cstheme="minorHAnsi"/>
                  <w:color w:val="0D0D0D"/>
                  <w:sz w:val="22"/>
                  <w:szCs w:val="22"/>
                  <w:shd w:val="clear" w:color="auto" w:fill="FFFFFF"/>
                </w:rPr>
                <m:t>e</m:t>
              </m:r>
              <m:r>
                <w:rPr>
                  <w:rFonts w:ascii="Cambria Math" w:hAnsi="Cambria Math" w:cstheme="minorHAnsi"/>
                  <w:color w:val="0D0D0D"/>
                  <w:sz w:val="22"/>
                  <w:szCs w:val="22"/>
                  <w:shd w:val="clear" w:color="auto" w:fill="FFFFFF"/>
                </w:rPr>
                <m:t>0</m:t>
              </m:r>
            </m:sub>
          </m:sSub>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Sub>
        </m:oMath>
      </m:oMathPara>
    </w:p>
    <w:p w14:paraId="5B0B3559" w14:textId="77777777" w:rsidR="00A33D98" w:rsidRPr="00CC6236" w:rsidRDefault="00A33D98" w:rsidP="00A33D98">
      <w:pPr>
        <w:rPr>
          <w:shd w:val="clear" w:color="auto" w:fill="FFFFFF"/>
        </w:rPr>
      </w:pPr>
    </w:p>
    <w:p w14:paraId="222D226E" w14:textId="16CEDDE6" w:rsidR="008D32AB" w:rsidRDefault="00E87943" w:rsidP="00A33D98">
      <w:pPr>
        <w:rPr>
          <w:shd w:val="clear" w:color="auto" w:fill="FFFFFF"/>
        </w:rPr>
      </w:pPr>
      <w:r w:rsidRPr="00CC6236">
        <w:rPr>
          <w:shd w:val="clear" w:color="auto" w:fill="FFFFFF"/>
        </w:rPr>
        <w:t xml:space="preserve">Las variables del modelo incluyen </w:t>
      </w:r>
      <m:oMath>
        <m:sSub>
          <m:sSubPr>
            <m:ctrlPr>
              <w:rPr>
                <w:rFonts w:ascii="Cambria Math" w:hAnsi="Cambria Math"/>
                <w:shd w:val="clear" w:color="auto" w:fill="FFFFFF"/>
              </w:rPr>
            </m:ctrlPr>
          </m:sSubPr>
          <m:e>
            <m:r>
              <w:rPr>
                <w:rFonts w:ascii="Cambria Math" w:hAnsi="Cambria Math"/>
                <w:shd w:val="clear" w:color="auto" w:fill="FFFFFF"/>
              </w:rPr>
              <m:t>C</m:t>
            </m:r>
          </m:e>
          <m:sub>
            <m:r>
              <m:rPr>
                <m:sty m:val="p"/>
              </m:rPr>
              <w:rPr>
                <w:rFonts w:ascii="Cambria Math" w:hAnsi="Cambria Math"/>
                <w:shd w:val="clear" w:color="auto" w:fill="FFFFFF"/>
              </w:rPr>
              <m:t>1</m:t>
            </m:r>
          </m:sub>
        </m:sSub>
      </m:oMath>
      <w:r w:rsidRPr="00CC6236">
        <w:rPr>
          <w:shd w:val="clear" w:color="auto" w:fill="FFFFFF"/>
        </w:rPr>
        <w:t xml:space="preserve">, que representa la concentración de la droga en el compartimento 1, generalmente asociado con el plasma sanguíneo o algún otro compartimento central del organismo. Por otro lado, </w:t>
      </w:r>
      <m:oMath>
        <m:sSub>
          <m:sSubPr>
            <m:ctrlPr>
              <w:rPr>
                <w:rFonts w:ascii="Cambria Math" w:hAnsi="Cambria Math"/>
                <w:shd w:val="clear" w:color="auto" w:fill="FFFFFF"/>
              </w:rPr>
            </m:ctrlPr>
          </m:sSubPr>
          <m:e>
            <m:r>
              <w:rPr>
                <w:rFonts w:ascii="Cambria Math" w:hAnsi="Cambria Math"/>
                <w:shd w:val="clear" w:color="auto" w:fill="FFFFFF"/>
              </w:rPr>
              <m:t>C</m:t>
            </m:r>
          </m:e>
          <m:sub>
            <m:r>
              <m:rPr>
                <m:sty m:val="p"/>
              </m:rPr>
              <w:rPr>
                <w:rFonts w:ascii="Cambria Math" w:hAnsi="Cambria Math"/>
                <w:shd w:val="clear" w:color="auto" w:fill="FFFFFF"/>
              </w:rPr>
              <m:t>2</m:t>
            </m:r>
          </m:sub>
        </m:sSub>
      </m:oMath>
      <w:r w:rsidRPr="00CC6236">
        <w:rPr>
          <w:shd w:val="clear" w:color="auto" w:fill="FFFFFF"/>
        </w:rPr>
        <w:t xml:space="preserve"> denota la concentración de la droga en el compartimento 2, el cual puede simbolizar tejidos periféricos u otros compartimentos del cuerpo. Además, </w:t>
      </w:r>
      <m:oMath>
        <m:sSub>
          <m:sSubPr>
            <m:ctrlPr>
              <w:rPr>
                <w:rFonts w:ascii="Cambria Math" w:hAnsi="Cambria Math"/>
                <w:shd w:val="clear" w:color="auto" w:fill="FFFFFF"/>
              </w:rPr>
            </m:ctrlPr>
          </m:sSubPr>
          <m:e>
            <m:r>
              <w:rPr>
                <w:rFonts w:ascii="Cambria Math" w:hAnsi="Cambria Math"/>
                <w:shd w:val="clear" w:color="auto" w:fill="FFFFFF"/>
              </w:rPr>
              <m:t>C</m:t>
            </m:r>
          </m:e>
          <m:sub>
            <m:r>
              <w:rPr>
                <w:rFonts w:ascii="Cambria Math" w:hAnsi="Cambria Math"/>
                <w:shd w:val="clear" w:color="auto" w:fill="FFFFFF"/>
              </w:rPr>
              <m:t>gut</m:t>
            </m:r>
          </m:sub>
        </m:sSub>
      </m:oMath>
      <w:r w:rsidRPr="00CC6236">
        <w:t>​</w:t>
      </w:r>
      <w:r w:rsidRPr="00CC6236">
        <w:rPr>
          <w:shd w:val="clear" w:color="auto" w:fill="FFFFFF"/>
        </w:rPr>
        <w:t xml:space="preserve"> refleja la concentración de la droga en el compartimento gastrointestinal, indicando la cantidad de fármaco presente en el tracto gastrointestinal en un momento dado. Finalmente, </w:t>
      </w:r>
      <m:oMath>
        <m:sSub>
          <m:sSubPr>
            <m:ctrlPr>
              <w:rPr>
                <w:rFonts w:ascii="Cambria Math" w:hAnsi="Cambria Math"/>
                <w:shd w:val="clear" w:color="auto" w:fill="FFFFFF"/>
              </w:rPr>
            </m:ctrlPr>
          </m:sSubPr>
          <m:e>
            <m:r>
              <w:rPr>
                <w:rFonts w:ascii="Cambria Math" w:hAnsi="Cambria Math"/>
                <w:shd w:val="clear" w:color="auto" w:fill="FFFFFF"/>
              </w:rPr>
              <m:t>C</m:t>
            </m:r>
          </m:e>
          <m:sub>
            <m:r>
              <w:rPr>
                <w:rFonts w:ascii="Cambria Math" w:hAnsi="Cambria Math"/>
                <w:shd w:val="clear" w:color="auto" w:fill="FFFFFF"/>
              </w:rPr>
              <m:t>e</m:t>
            </m:r>
          </m:sub>
        </m:sSub>
      </m:oMath>
      <w:r w:rsidRPr="00CC6236">
        <w:rPr>
          <w:shd w:val="clear" w:color="auto" w:fill="FFFFFF"/>
        </w:rPr>
        <w:t xml:space="preserve"> representa la concentración efectiva de la droga, caracterizando la cantidad de droga presente en el sitio de acción o su efecto biológico.</w:t>
      </w:r>
    </w:p>
    <w:p w14:paraId="27F7ADF7" w14:textId="77777777" w:rsidR="00A33D98" w:rsidRPr="00CC6236" w:rsidRDefault="00A33D98" w:rsidP="00A33D98">
      <w:pPr>
        <w:rPr>
          <w:shd w:val="clear" w:color="auto" w:fill="FFFFFF"/>
        </w:rPr>
      </w:pPr>
    </w:p>
    <w:p w14:paraId="19236E0A" w14:textId="7E5911DA" w:rsidR="00E87943" w:rsidRPr="00CC6236" w:rsidRDefault="00E87943" w:rsidP="0005208E">
      <w:pPr>
        <w:rPr>
          <w:shd w:val="clear" w:color="auto" w:fill="FFFFFF"/>
        </w:rPr>
      </w:pPr>
      <w:r w:rsidRPr="00CC6236">
        <w:rPr>
          <w:shd w:val="clear" w:color="auto" w:fill="FFFFFF"/>
        </w:rPr>
        <w:t xml:space="preserve">Por otro lado, los parámetros del modelo comprenden </w:t>
      </w:r>
      <m:oMath>
        <m:r>
          <w:rPr>
            <w:rFonts w:ascii="Cambria Math" w:hAnsi="Cambria Math"/>
            <w:shd w:val="clear" w:color="auto" w:fill="FFFFFF"/>
          </w:rPr>
          <m:t>K</m:t>
        </m:r>
      </m:oMath>
      <w:r w:rsidRPr="00CC6236">
        <w:rPr>
          <w:shd w:val="clear" w:color="auto" w:fill="FFFFFF"/>
        </w:rPr>
        <w:t xml:space="preserve">, que representa la constante de eliminación de la droga del compartimento 1 (plasma), indicando la </w:t>
      </w:r>
      <w:r w:rsidRPr="00CC6236">
        <w:rPr>
          <w:shd w:val="clear" w:color="auto" w:fill="FFFFFF"/>
        </w:rPr>
        <w:lastRenderedPageBreak/>
        <w:t xml:space="preserve">velocidad a la que la droga abandona este compartimento. Además,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12</m:t>
            </m:r>
          </m:sub>
        </m:sSub>
      </m:oMath>
      <w:r w:rsidRPr="00CC6236">
        <w:rPr>
          <w:rStyle w:val="katex-mathml"/>
          <w:rFonts w:asciiTheme="minorHAnsi" w:hAnsiTheme="minorHAnsi" w:cstheme="minorHAnsi"/>
          <w:color w:val="0D0D0D"/>
          <w:sz w:val="22"/>
          <w:szCs w:val="22"/>
          <w:bdr w:val="none" w:sz="0" w:space="0" w:color="auto" w:frame="1"/>
          <w:shd w:val="clear" w:color="auto" w:fill="FFFFFF"/>
        </w:rPr>
        <w:t xml:space="preserve"> </w:t>
      </w:r>
      <w:r w:rsidRPr="00CC6236">
        <w:rPr>
          <w:shd w:val="clear" w:color="auto" w:fill="FFFFFF"/>
        </w:rPr>
        <w:t xml:space="preserve">y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21</m:t>
            </m:r>
          </m:sub>
        </m:sSub>
      </m:oMath>
      <w:r w:rsidRPr="00CC6236">
        <w:rPr>
          <w:shd w:val="clear" w:color="auto" w:fill="FFFFFF"/>
        </w:rPr>
        <w:t xml:space="preserve"> representan las tasas de transferencia de la droga entre el compartimento 1 y el compartimento 2, respectivamente, describiendo cómo la droga se mueve entre estos dos compartimentos.</w:t>
      </w:r>
      <w:r w:rsidRPr="00CC6236">
        <w:rPr>
          <w:rStyle w:val="katex-mathml"/>
          <w:rFonts w:asciiTheme="minorHAnsi" w:hAnsiTheme="minorHAnsi" w:cstheme="minorHAnsi"/>
          <w:color w:val="0D0D0D"/>
          <w:sz w:val="22"/>
          <w:szCs w:val="22"/>
          <w:bdr w:val="none" w:sz="0" w:space="0" w:color="auto" w:frame="1"/>
          <w:shd w:val="clear" w:color="auto" w:fill="FFFFFF"/>
        </w:rPr>
        <w:t xml:space="preserve"> </w:t>
      </w:r>
      <m:oMath>
        <m:sSub>
          <m:sSubPr>
            <m:ctrlPr>
              <w:rPr>
                <w:rStyle w:val="katex-mathml"/>
                <w:rFonts w:ascii="Cambria Math" w:hAnsi="Cambria Math" w:cstheme="minorHAnsi"/>
                <w:i/>
                <w:color w:val="0D0D0D"/>
                <w:sz w:val="22"/>
                <w:szCs w:val="22"/>
                <w:bdr w:val="none" w:sz="0" w:space="0" w:color="auto" w:frame="1"/>
                <w:shd w:val="clear" w:color="auto" w:fill="FFFFFF"/>
              </w:rPr>
            </m:ctrlPr>
          </m:sSubPr>
          <m:e>
            <m:r>
              <w:rPr>
                <w:rStyle w:val="katex-mathml"/>
                <w:rFonts w:ascii="Cambria Math" w:hAnsi="Cambria Math" w:cstheme="minorHAnsi"/>
                <w:color w:val="0D0D0D"/>
                <w:sz w:val="22"/>
                <w:szCs w:val="22"/>
                <w:bdr w:val="none" w:sz="0" w:space="0" w:color="auto" w:frame="1"/>
                <w:shd w:val="clear" w:color="auto" w:fill="FFFFFF"/>
              </w:rPr>
              <m:t>K</m:t>
            </m:r>
          </m:e>
          <m:sub>
            <m:r>
              <w:rPr>
                <w:rStyle w:val="katex-mathml"/>
                <w:rFonts w:ascii="Cambria Math" w:hAnsi="Cambria Math" w:cstheme="minorHAnsi"/>
                <w:color w:val="0D0D0D"/>
                <w:sz w:val="22"/>
                <w:szCs w:val="22"/>
                <w:bdr w:val="none" w:sz="0" w:space="0" w:color="auto" w:frame="1"/>
                <w:shd w:val="clear" w:color="auto" w:fill="FFFFFF"/>
              </w:rPr>
              <m:t>a</m:t>
            </m:r>
          </m:sub>
        </m:sSub>
      </m:oMath>
      <w:r w:rsidRPr="00CC6236">
        <w:rPr>
          <w:shd w:val="clear" w:color="auto" w:fill="FFFFFF"/>
        </w:rPr>
        <w:t xml:space="preserve"> denota la tasa de absorción de la droga desde el tracto gastrointestinal al compartimento 1, mientras que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e1</m:t>
            </m:r>
          </m:sub>
        </m:sSub>
      </m:oMath>
      <w:r w:rsidRPr="00CC6236">
        <w:rPr>
          <w:rStyle w:val="vlist-s"/>
          <w:rFonts w:asciiTheme="minorHAnsi" w:hAnsiTheme="minorHAnsi" w:cstheme="minorHAnsi"/>
          <w:color w:val="0D0D0D"/>
          <w:sz w:val="22"/>
          <w:szCs w:val="22"/>
          <w:bdr w:val="single" w:sz="2" w:space="0" w:color="E3E3E3" w:frame="1"/>
          <w:shd w:val="clear" w:color="auto" w:fill="FFFFFF"/>
        </w:rPr>
        <w:t>​</w:t>
      </w:r>
      <w:r w:rsidRPr="00CC6236">
        <w:rPr>
          <w:shd w:val="clear" w:color="auto" w:fill="FFFFFF"/>
        </w:rPr>
        <w:t xml:space="preserve"> y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e0</m:t>
            </m:r>
          </m:sub>
        </m:sSub>
      </m:oMath>
      <w:r w:rsidRPr="00CC6236">
        <w:rPr>
          <w:rStyle w:val="vlist-s"/>
          <w:rFonts w:asciiTheme="minorHAnsi" w:hAnsiTheme="minorHAnsi" w:cstheme="minorHAnsi"/>
          <w:color w:val="0D0D0D"/>
          <w:sz w:val="22"/>
          <w:szCs w:val="22"/>
          <w:bdr w:val="single" w:sz="2" w:space="0" w:color="E3E3E3" w:frame="1"/>
          <w:shd w:val="clear" w:color="auto" w:fill="FFFFFF"/>
        </w:rPr>
        <w:t>​</w:t>
      </w:r>
      <w:r w:rsidRPr="00CC6236">
        <w:rPr>
          <w:shd w:val="clear" w:color="auto" w:fill="FFFFFF"/>
        </w:rPr>
        <w:t xml:space="preserve"> son las tasas de eliminación de la droga desde el compartimento 1 y el compartimento efectivo, respectivamente. Finalmente, </w:t>
      </w:r>
      <m:oMath>
        <m:r>
          <w:rPr>
            <w:rFonts w:ascii="Cambria Math" w:hAnsi="Cambria Math"/>
            <w:shd w:val="clear" w:color="auto" w:fill="FFFFFF"/>
          </w:rPr>
          <m:t>F</m:t>
        </m:r>
      </m:oMath>
      <w:r w:rsidRPr="00CC6236">
        <w:rPr>
          <w:shd w:val="clear" w:color="auto" w:fill="FFFFFF"/>
        </w:rPr>
        <w:t xml:space="preserve"> representa la fracción de la dosis que se absorbe en el tracto gastrointestinal y contribuye al compartimento 1.</w:t>
      </w:r>
      <w:r w:rsidR="00BE3956" w:rsidRPr="00CC6236">
        <w:rPr>
          <w:shd w:val="clear" w:color="auto" w:fill="FFFFFF"/>
        </w:rPr>
        <w:t xml:space="preserve"> Los valores de los parámetros se recogen en la tabla siguiente:</w:t>
      </w:r>
    </w:p>
    <w:p w14:paraId="7071407E" w14:textId="16769955" w:rsidR="00BE3956" w:rsidRPr="00CC6236" w:rsidRDefault="00BE3956" w:rsidP="004128AB">
      <w:pPr>
        <w:rPr>
          <w:shd w:val="clear" w:color="auto" w:fill="FFFFFF"/>
        </w:rPr>
      </w:pPr>
    </w:p>
    <w:p w14:paraId="6631454C" w14:textId="4B41B779" w:rsidR="00022873" w:rsidRDefault="00B32528" w:rsidP="00B32528">
      <w:pPr>
        <w:ind w:firstLine="709"/>
        <w:jc w:val="center"/>
        <w:rPr>
          <w:rFonts w:asciiTheme="minorHAnsi" w:hAnsiTheme="minorHAnsi" w:cstheme="minorHAnsi"/>
          <w:color w:val="0D0D0D"/>
          <w:sz w:val="22"/>
          <w:szCs w:val="22"/>
          <w:shd w:val="clear" w:color="auto" w:fill="FFFFFF"/>
        </w:rPr>
      </w:pPr>
      <w:r>
        <w:rPr>
          <w:rFonts w:asciiTheme="minorHAnsi" w:hAnsiTheme="minorHAnsi" w:cstheme="minorHAnsi"/>
          <w:noProof/>
          <w:color w:val="0D0D0D"/>
          <w:sz w:val="22"/>
          <w:szCs w:val="22"/>
          <w:shd w:val="clear" w:color="auto" w:fill="FFFFFF"/>
        </w:rPr>
        <w:drawing>
          <wp:inline distT="0" distB="0" distL="0" distR="0" wp14:anchorId="608B82DC" wp14:editId="5ABE2296">
            <wp:extent cx="2811780" cy="2705100"/>
            <wp:effectExtent l="0" t="0" r="7620" b="0"/>
            <wp:docPr id="3245364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1780" cy="2705100"/>
                    </a:xfrm>
                    <a:prstGeom prst="rect">
                      <a:avLst/>
                    </a:prstGeom>
                    <a:noFill/>
                  </pic:spPr>
                </pic:pic>
              </a:graphicData>
            </a:graphic>
          </wp:inline>
        </w:drawing>
      </w:r>
    </w:p>
    <w:p w14:paraId="1FC49664" w14:textId="03311108" w:rsidR="00B32528" w:rsidRDefault="00B32528" w:rsidP="00B32528">
      <w:pPr>
        <w:pStyle w:val="Piedefoto-tabla"/>
        <w:rPr>
          <w:shd w:val="clear" w:color="auto" w:fill="FFFFFF"/>
        </w:rPr>
      </w:pPr>
      <w:r>
        <w:rPr>
          <w:shd w:val="clear" w:color="auto" w:fill="FFFFFF"/>
        </w:rPr>
        <w:t xml:space="preserve">Tabla 1. Fuente: elaboración propia. </w:t>
      </w:r>
    </w:p>
    <w:p w14:paraId="6E09B1DB" w14:textId="77777777" w:rsidR="00B32528" w:rsidRPr="00CC6236" w:rsidRDefault="00B32528" w:rsidP="00B32528">
      <w:pPr>
        <w:rPr>
          <w:shd w:val="clear" w:color="auto" w:fill="FFFFFF"/>
        </w:rPr>
      </w:pPr>
    </w:p>
    <w:p w14:paraId="371EF6D8" w14:textId="277D143E" w:rsidR="00022873" w:rsidRPr="00CC6236" w:rsidRDefault="00022873" w:rsidP="00B32528">
      <w:pPr>
        <w:rPr>
          <w:shd w:val="clear" w:color="auto" w:fill="FFFFFF"/>
        </w:rPr>
      </w:pPr>
      <w:r w:rsidRPr="00CC6236">
        <w:rPr>
          <w:shd w:val="clear" w:color="auto" w:fill="FFFFFF"/>
        </w:rPr>
        <w:t>Las principales propiedades farmacodinámicas comprenden el efecto máximo (</w:t>
      </w:r>
      <m:oMath>
        <m:sSub>
          <m:sSubPr>
            <m:ctrlPr>
              <w:rPr>
                <w:rFonts w:ascii="Cambria Math" w:hAnsi="Cambria Math"/>
                <w:shd w:val="clear" w:color="auto" w:fill="FFFFFF"/>
              </w:rPr>
            </m:ctrlPr>
          </m:sSubPr>
          <m:e>
            <m:r>
              <w:rPr>
                <w:rFonts w:ascii="Cambria Math" w:hAnsi="Cambria Math"/>
                <w:shd w:val="clear" w:color="auto" w:fill="FFFFFF"/>
              </w:rPr>
              <m:t>E</m:t>
            </m:r>
          </m:e>
          <m:sub>
            <m:r>
              <w:rPr>
                <w:rFonts w:ascii="Cambria Math" w:hAnsi="Cambria Math"/>
                <w:shd w:val="clear" w:color="auto" w:fill="FFFFFF"/>
              </w:rPr>
              <m:t>max</m:t>
            </m:r>
          </m:sub>
        </m:sSub>
      </m:oMath>
      <w:r w:rsidRPr="00CC6236">
        <w:rPr>
          <w:shd w:val="clear" w:color="auto" w:fill="FFFFFF"/>
        </w:rPr>
        <w:t>) y la concentración que genera el 50</w:t>
      </w:r>
      <w:r w:rsidR="00B32528">
        <w:rPr>
          <w:shd w:val="clear" w:color="auto" w:fill="FFFFFF"/>
        </w:rPr>
        <w:t xml:space="preserve"> </w:t>
      </w:r>
      <w:r w:rsidRPr="00CC6236">
        <w:rPr>
          <w:shd w:val="clear" w:color="auto" w:fill="FFFFFF"/>
        </w:rPr>
        <w:t>% del máximo efecto (</w:t>
      </w:r>
      <m:oMath>
        <m:r>
          <w:rPr>
            <w:rFonts w:ascii="Cambria Math" w:hAnsi="Cambria Math"/>
            <w:shd w:val="clear" w:color="auto" w:fill="FFFFFF"/>
          </w:rPr>
          <m:t>E</m:t>
        </m:r>
        <m:sSub>
          <m:sSubPr>
            <m:ctrlPr>
              <w:rPr>
                <w:rFonts w:ascii="Cambria Math" w:hAnsi="Cambria Math"/>
                <w:shd w:val="clear" w:color="auto" w:fill="FFFFFF"/>
              </w:rPr>
            </m:ctrlPr>
          </m:sSubPr>
          <m:e>
            <m:r>
              <w:rPr>
                <w:rFonts w:ascii="Cambria Math" w:hAnsi="Cambria Math"/>
                <w:shd w:val="clear" w:color="auto" w:fill="FFFFFF"/>
              </w:rPr>
              <m:t>C</m:t>
            </m:r>
          </m:e>
          <m:sub>
            <m:r>
              <m:rPr>
                <m:sty m:val="p"/>
              </m:rPr>
              <w:rPr>
                <w:rFonts w:ascii="Cambria Math" w:hAnsi="Cambria Math"/>
                <w:shd w:val="clear" w:color="auto" w:fill="FFFFFF"/>
              </w:rPr>
              <m:t>50</m:t>
            </m:r>
          </m:sub>
        </m:sSub>
      </m:oMath>
      <w:r w:rsidRPr="00CC6236">
        <w:rPr>
          <w:shd w:val="clear" w:color="auto" w:fill="FFFFFF"/>
        </w:rPr>
        <w:t>). La relación entre la concentración del fármaco y su efecto puede ser descripta mediante la ecuación de Hill [3],</w:t>
      </w:r>
    </w:p>
    <w:p w14:paraId="6FDEC094" w14:textId="59A7B8AE" w:rsidR="00AE55D4" w:rsidRDefault="00AE55D4" w:rsidP="00AE55D4">
      <w:pPr>
        <w:jc w:val="center"/>
        <w:rPr>
          <w:rFonts w:asciiTheme="minorHAnsi" w:hAnsiTheme="minorHAnsi" w:cstheme="minorHAnsi"/>
          <w:color w:val="0D0D0D"/>
          <w:sz w:val="22"/>
          <w:szCs w:val="22"/>
          <w:shd w:val="clear" w:color="auto" w:fill="FFFFFF"/>
        </w:rPr>
      </w:pPr>
      <m:oMath>
        <m:r>
          <w:rPr>
            <w:rFonts w:ascii="Cambria Math" w:hAnsi="Cambria Math" w:cstheme="minorHAnsi"/>
            <w:color w:val="0D0D0D"/>
            <w:sz w:val="22"/>
            <w:szCs w:val="22"/>
            <w:shd w:val="clear" w:color="auto" w:fill="FFFFFF"/>
          </w:rPr>
          <m:t>Effect=</m:t>
        </m:r>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E</m:t>
            </m:r>
          </m:e>
          <m:sub>
            <m:r>
              <w:rPr>
                <w:rFonts w:ascii="Cambria Math" w:hAnsi="Cambria Math" w:cstheme="minorHAnsi"/>
                <w:color w:val="0D0D0D"/>
                <w:sz w:val="22"/>
                <w:szCs w:val="22"/>
                <w:shd w:val="clear" w:color="auto" w:fill="FFFFFF"/>
              </w:rPr>
              <m:t>0</m:t>
            </m:r>
          </m:sub>
        </m:sSub>
        <m:r>
          <w:rPr>
            <w:rFonts w:ascii="Cambria Math" w:hAnsi="Cambria Math" w:cstheme="minorHAnsi"/>
            <w:color w:val="0D0D0D"/>
            <w:sz w:val="22"/>
            <w:szCs w:val="22"/>
            <w:shd w:val="clear" w:color="auto" w:fill="FFFFFF"/>
          </w:rPr>
          <m:t>-</m:t>
        </m:r>
        <m:f>
          <m:fPr>
            <m:ctrlPr>
              <w:rPr>
                <w:rFonts w:ascii="Cambria Math" w:hAnsi="Cambria Math" w:cstheme="minorHAnsi"/>
                <w:i/>
                <w:color w:val="0D0D0D"/>
                <w:sz w:val="22"/>
                <w:szCs w:val="22"/>
                <w:shd w:val="clear" w:color="auto" w:fill="FFFFFF"/>
              </w:rPr>
            </m:ctrlPr>
          </m:fPr>
          <m:num>
            <m:sSub>
              <m:sSubPr>
                <m:ctrlPr>
                  <w:rPr>
                    <w:rFonts w:ascii="Cambria Math" w:hAnsi="Cambria Math" w:cstheme="minorHAnsi"/>
                    <w:i/>
                    <w:color w:val="0D0D0D"/>
                    <w:sz w:val="22"/>
                    <w:szCs w:val="22"/>
                    <w:shd w:val="clear" w:color="auto" w:fill="FFFFFF"/>
                  </w:rPr>
                </m:ctrlPr>
              </m:sSubPr>
              <m:e>
                <m:r>
                  <w:rPr>
                    <w:rFonts w:ascii="Cambria Math" w:hAnsi="Cambria Math" w:cstheme="minorHAnsi"/>
                    <w:color w:val="0D0D0D"/>
                    <w:sz w:val="22"/>
                    <w:szCs w:val="22"/>
                    <w:shd w:val="clear" w:color="auto" w:fill="FFFFFF"/>
                  </w:rPr>
                  <m:t>E</m:t>
                </m:r>
              </m:e>
              <m:sub>
                <m:r>
                  <w:rPr>
                    <w:rFonts w:ascii="Cambria Math" w:hAnsi="Cambria Math" w:cstheme="minorHAnsi"/>
                    <w:color w:val="0D0D0D"/>
                    <w:sz w:val="22"/>
                    <w:szCs w:val="22"/>
                    <w:shd w:val="clear" w:color="auto" w:fill="FFFFFF"/>
                  </w:rPr>
                  <m:t xml:space="preserve">max </m:t>
                </m:r>
              </m:sub>
            </m:sSub>
            <m:r>
              <w:rPr>
                <w:rFonts w:ascii="Cambria Math" w:hAnsi="Cambria Math" w:cstheme="minorHAnsi"/>
                <w:color w:val="0D0D0D"/>
                <w:sz w:val="22"/>
                <w:szCs w:val="22"/>
                <w:shd w:val="clear" w:color="auto" w:fill="FFFFFF"/>
              </w:rPr>
              <m:t xml:space="preserve"> </m:t>
            </m:r>
            <m:sSubSup>
              <m:sSubSupPr>
                <m:ctrlPr>
                  <w:rPr>
                    <w:rFonts w:ascii="Cambria Math" w:hAnsi="Cambria Math" w:cstheme="minorHAnsi"/>
                    <w:i/>
                    <w:color w:val="0D0D0D"/>
                    <w:sz w:val="22"/>
                    <w:szCs w:val="22"/>
                    <w:shd w:val="clear" w:color="auto" w:fill="FFFFFF"/>
                  </w:rPr>
                </m:ctrlPr>
              </m:sSubSup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up>
                <m:r>
                  <w:rPr>
                    <w:rFonts w:ascii="Cambria Math" w:hAnsi="Cambria Math" w:cstheme="minorHAnsi"/>
                    <w:color w:val="0D0D0D"/>
                    <w:sz w:val="22"/>
                    <w:szCs w:val="22"/>
                    <w:shd w:val="clear" w:color="auto" w:fill="FFFFFF"/>
                  </w:rPr>
                  <m:t>n</m:t>
                </m:r>
              </m:sup>
            </m:sSubSup>
          </m:num>
          <m:den>
            <m:r>
              <w:rPr>
                <w:rFonts w:ascii="Cambria Math" w:hAnsi="Cambria Math" w:cstheme="minorHAnsi"/>
                <w:color w:val="0D0D0D"/>
                <w:sz w:val="22"/>
                <w:szCs w:val="22"/>
                <w:shd w:val="clear" w:color="auto" w:fill="FFFFFF"/>
              </w:rPr>
              <m:t>E</m:t>
            </m:r>
            <m:sSubSup>
              <m:sSubSupPr>
                <m:ctrlPr>
                  <w:rPr>
                    <w:rFonts w:ascii="Cambria Math" w:hAnsi="Cambria Math" w:cstheme="minorHAnsi"/>
                    <w:i/>
                    <w:color w:val="0D0D0D"/>
                    <w:sz w:val="22"/>
                    <w:szCs w:val="22"/>
                    <w:shd w:val="clear" w:color="auto" w:fill="FFFFFF"/>
                  </w:rPr>
                </m:ctrlPr>
              </m:sSubSup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50</m:t>
                </m:r>
              </m:sub>
              <m:sup>
                <m:r>
                  <w:rPr>
                    <w:rFonts w:ascii="Cambria Math" w:hAnsi="Cambria Math" w:cstheme="minorHAnsi"/>
                    <w:color w:val="0D0D0D"/>
                    <w:sz w:val="22"/>
                    <w:szCs w:val="22"/>
                    <w:shd w:val="clear" w:color="auto" w:fill="FFFFFF"/>
                  </w:rPr>
                  <m:t>n</m:t>
                </m:r>
              </m:sup>
            </m:sSubSup>
            <m:r>
              <w:rPr>
                <w:rFonts w:ascii="Cambria Math" w:hAnsi="Cambria Math" w:cstheme="minorHAnsi"/>
                <w:color w:val="0D0D0D"/>
                <w:sz w:val="22"/>
                <w:szCs w:val="22"/>
                <w:shd w:val="clear" w:color="auto" w:fill="FFFFFF"/>
              </w:rPr>
              <m:t xml:space="preserve">  +  </m:t>
            </m:r>
            <m:sSubSup>
              <m:sSubSupPr>
                <m:ctrlPr>
                  <w:rPr>
                    <w:rFonts w:ascii="Cambria Math" w:hAnsi="Cambria Math" w:cstheme="minorHAnsi"/>
                    <w:i/>
                    <w:color w:val="0D0D0D"/>
                    <w:sz w:val="22"/>
                    <w:szCs w:val="22"/>
                    <w:shd w:val="clear" w:color="auto" w:fill="FFFFFF"/>
                  </w:rPr>
                </m:ctrlPr>
              </m:sSubSupPr>
              <m:e>
                <m:r>
                  <w:rPr>
                    <w:rFonts w:ascii="Cambria Math" w:hAnsi="Cambria Math" w:cstheme="minorHAnsi"/>
                    <w:color w:val="0D0D0D"/>
                    <w:sz w:val="22"/>
                    <w:szCs w:val="22"/>
                    <w:shd w:val="clear" w:color="auto" w:fill="FFFFFF"/>
                  </w:rPr>
                  <m:t>C</m:t>
                </m:r>
              </m:e>
              <m:sub>
                <m:r>
                  <w:rPr>
                    <w:rFonts w:ascii="Cambria Math" w:hAnsi="Cambria Math" w:cstheme="minorHAnsi"/>
                    <w:color w:val="0D0D0D"/>
                    <w:sz w:val="22"/>
                    <w:szCs w:val="22"/>
                    <w:shd w:val="clear" w:color="auto" w:fill="FFFFFF"/>
                  </w:rPr>
                  <m:t>e</m:t>
                </m:r>
              </m:sub>
              <m:sup>
                <m:r>
                  <w:rPr>
                    <w:rFonts w:ascii="Cambria Math" w:hAnsi="Cambria Math" w:cstheme="minorHAnsi"/>
                    <w:color w:val="0D0D0D"/>
                    <w:sz w:val="22"/>
                    <w:szCs w:val="22"/>
                    <w:shd w:val="clear" w:color="auto" w:fill="FFFFFF"/>
                  </w:rPr>
                  <m:t>n</m:t>
                </m:r>
              </m:sup>
            </m:sSubSup>
          </m:den>
        </m:f>
        <m:r>
          <w:rPr>
            <w:rFonts w:ascii="Cambria Math" w:hAnsi="Cambria Math" w:cstheme="minorHAnsi"/>
            <w:color w:val="0D0D0D"/>
            <w:sz w:val="22"/>
            <w:szCs w:val="22"/>
            <w:shd w:val="clear" w:color="auto" w:fill="FFFFFF"/>
          </w:rPr>
          <m:t xml:space="preserve"> </m:t>
        </m:r>
      </m:oMath>
      <w:r w:rsidRPr="00CC6236">
        <w:rPr>
          <w:rFonts w:asciiTheme="minorHAnsi" w:hAnsiTheme="minorHAnsi" w:cstheme="minorHAnsi"/>
          <w:color w:val="0D0D0D"/>
          <w:sz w:val="22"/>
          <w:szCs w:val="22"/>
          <w:shd w:val="clear" w:color="auto" w:fill="FFFFFF"/>
        </w:rPr>
        <w:t>,</w:t>
      </w:r>
    </w:p>
    <w:p w14:paraId="7C1B3BA2" w14:textId="77777777" w:rsidR="00B32528" w:rsidRPr="00CC6236" w:rsidRDefault="00B32528" w:rsidP="00B32528">
      <w:pPr>
        <w:rPr>
          <w:shd w:val="clear" w:color="auto" w:fill="FFFFFF"/>
        </w:rPr>
      </w:pPr>
    </w:p>
    <w:p w14:paraId="4F8ED5C4" w14:textId="77FB9620" w:rsidR="00AE55D4" w:rsidRPr="00CC6236" w:rsidRDefault="00AE55D4" w:rsidP="00B32528">
      <w:pPr>
        <w:rPr>
          <w:shd w:val="clear" w:color="auto" w:fill="FFFFFF"/>
        </w:rPr>
      </w:pPr>
      <w:r w:rsidRPr="00CC6236">
        <w:rPr>
          <w:shd w:val="clear" w:color="auto" w:fill="FFFFFF"/>
        </w:rPr>
        <w:lastRenderedPageBreak/>
        <w:t>don</w:t>
      </w:r>
      <w:r w:rsidR="00B32528">
        <w:rPr>
          <w:shd w:val="clear" w:color="auto" w:fill="FFFFFF"/>
        </w:rPr>
        <w:t>d</w:t>
      </w:r>
      <w:r w:rsidRPr="00CC6236">
        <w:rPr>
          <w:shd w:val="clear" w:color="auto" w:fill="FFFFFF"/>
        </w:rPr>
        <w:t xml:space="preserve">e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0</m:t>
            </m:r>
          </m:sub>
        </m:sSub>
      </m:oMath>
      <w:r w:rsidRPr="00CC6236">
        <w:rPr>
          <w:shd w:val="clear" w:color="auto" w:fill="FFFFFF"/>
        </w:rPr>
        <w:t xml:space="preserve"> representa la respuesta basal,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max</m:t>
            </m:r>
          </m:sub>
        </m:sSub>
      </m:oMath>
      <w:r w:rsidRPr="00CC6236">
        <w:rPr>
          <w:shd w:val="clear" w:color="auto" w:fill="FFFFFF"/>
        </w:rPr>
        <w:t xml:space="preserve"> indica el cambio máximo en el efecto, </w:t>
      </w:r>
      <m:oMath>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shd w:val="clear" w:color="auto" w:fill="FFFFFF"/>
              </w:rPr>
              <m:t>e</m:t>
            </m:r>
          </m:sub>
        </m:sSub>
      </m:oMath>
      <w:r w:rsidRPr="00CC6236">
        <w:rPr>
          <w:shd w:val="clear" w:color="auto" w:fill="FFFFFF"/>
        </w:rPr>
        <w:t xml:space="preserve"> es la concentración en el compartimento del efecto, </w:t>
      </w:r>
      <m:oMath>
        <m:r>
          <w:rPr>
            <w:rFonts w:ascii="Cambria Math" w:hAnsi="Cambria Math"/>
            <w:shd w:val="clear" w:color="auto" w:fill="FFFFFF"/>
          </w:rPr>
          <m:t>E</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shd w:val="clear" w:color="auto" w:fill="FFFFFF"/>
              </w:rPr>
              <m:t>50</m:t>
            </m:r>
          </m:sub>
        </m:sSub>
      </m:oMath>
      <w:r w:rsidRPr="00CC6236">
        <w:rPr>
          <w:shd w:val="clear" w:color="auto" w:fill="FFFFFF"/>
        </w:rPr>
        <w:t xml:space="preserve"> es la concentración que produce el 50</w:t>
      </w:r>
      <w:r w:rsidR="00B32528">
        <w:rPr>
          <w:shd w:val="clear" w:color="auto" w:fill="FFFFFF"/>
        </w:rPr>
        <w:t xml:space="preserve"> </w:t>
      </w:r>
      <w:r w:rsidRPr="00CC6236">
        <w:rPr>
          <w:shd w:val="clear" w:color="auto" w:fill="FFFFFF"/>
        </w:rPr>
        <w:t xml:space="preserve">% de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max</m:t>
            </m:r>
          </m:sub>
        </m:sSub>
      </m:oMath>
      <w:r w:rsidRPr="00CC6236">
        <w:rPr>
          <w:shd w:val="clear" w:color="auto" w:fill="FFFFFF"/>
        </w:rPr>
        <w:t xml:space="preserve">, y  </w:t>
      </w:r>
      <m:oMath>
        <m:r>
          <w:rPr>
            <w:rFonts w:ascii="Cambria Math" w:hAnsi="Cambria Math"/>
            <w:shd w:val="clear" w:color="auto" w:fill="FFFFFF"/>
          </w:rPr>
          <m:t>n</m:t>
        </m:r>
      </m:oMath>
      <w:r w:rsidRPr="00CC6236">
        <w:rPr>
          <w:shd w:val="clear" w:color="auto" w:fill="FFFFFF"/>
        </w:rPr>
        <w:t xml:space="preserve"> es el coeficiente de Hill [3], que define la pendiente de la curva. En este laboratorio, </w:t>
      </w:r>
      <m:oMath>
        <m:r>
          <w:rPr>
            <w:rFonts w:ascii="Cambria Math" w:hAnsi="Cambria Math"/>
            <w:shd w:val="clear" w:color="auto" w:fill="FFFFFF"/>
          </w:rPr>
          <m:t>n=1</m:t>
        </m:r>
      </m:oMath>
      <w:r w:rsidRPr="00CC6236">
        <w:rPr>
          <w:shd w:val="clear" w:color="auto" w:fill="FFFFFF"/>
        </w:rPr>
        <w:t xml:space="preserve"> y </w:t>
      </w:r>
      <m:oMath>
        <m:sSub>
          <m:sSubPr>
            <m:ctrlPr>
              <w:rPr>
                <w:rFonts w:ascii="Cambria Math" w:hAnsi="Cambria Math"/>
                <w:i/>
                <w:shd w:val="clear" w:color="auto" w:fill="FFFFFF"/>
              </w:rPr>
            </m:ctrlPr>
          </m:sSubPr>
          <m:e>
            <m:r>
              <w:rPr>
                <w:rFonts w:ascii="Cambria Math" w:hAnsi="Cambria Math"/>
                <w:shd w:val="clear" w:color="auto" w:fill="FFFFFF"/>
              </w:rPr>
              <m:t>E</m:t>
            </m:r>
          </m:e>
          <m:sub>
            <m:r>
              <w:rPr>
                <w:rFonts w:ascii="Cambria Math" w:hAnsi="Cambria Math"/>
                <w:shd w:val="clear" w:color="auto" w:fill="FFFFFF"/>
              </w:rPr>
              <m:t>0</m:t>
            </m:r>
          </m:sub>
        </m:sSub>
        <m:r>
          <w:rPr>
            <w:rFonts w:ascii="Cambria Math" w:hAnsi="Cambria Math"/>
            <w:shd w:val="clear" w:color="auto" w:fill="FFFFFF"/>
          </w:rPr>
          <m:t>=10</m:t>
        </m:r>
      </m:oMath>
      <w:r w:rsidRPr="00CC6236">
        <w:rPr>
          <w:shd w:val="clear" w:color="auto" w:fill="FFFFFF"/>
        </w:rPr>
        <w:t>.</w:t>
      </w:r>
    </w:p>
    <w:p w14:paraId="088161F3" w14:textId="77777777" w:rsidR="006D3FE6" w:rsidRPr="00CC6236" w:rsidRDefault="006D3FE6" w:rsidP="00B32528">
      <w:pPr>
        <w:rPr>
          <w:shd w:val="clear" w:color="auto" w:fill="FFFFFF"/>
        </w:rPr>
      </w:pPr>
    </w:p>
    <w:p w14:paraId="10F316A5" w14:textId="31BE067E" w:rsidR="00BE3956" w:rsidRPr="00CC6236" w:rsidRDefault="00BE3956" w:rsidP="00BE3956">
      <w:pPr>
        <w:rPr>
          <w:rFonts w:asciiTheme="minorHAnsi" w:hAnsiTheme="minorHAnsi" w:cstheme="minorHAnsi"/>
          <w:b/>
          <w:color w:val="0D0D0D"/>
          <w:shd w:val="clear" w:color="auto" w:fill="FFFFFF"/>
        </w:rPr>
      </w:pPr>
      <w:r w:rsidRPr="00CC6236">
        <w:rPr>
          <w:rFonts w:asciiTheme="minorHAnsi" w:hAnsiTheme="minorHAnsi" w:cstheme="minorHAnsi"/>
          <w:b/>
          <w:color w:val="0D0D0D"/>
          <w:shd w:val="clear" w:color="auto" w:fill="FFFFFF"/>
        </w:rPr>
        <w:t>Referencias</w:t>
      </w:r>
    </w:p>
    <w:p w14:paraId="620BD754" w14:textId="77777777" w:rsidR="00BE3956" w:rsidRPr="00CC6236" w:rsidRDefault="00BE3956" w:rsidP="00B32528">
      <w:pPr>
        <w:rPr>
          <w:shd w:val="clear" w:color="auto" w:fill="FFFFFF"/>
        </w:rPr>
      </w:pPr>
    </w:p>
    <w:p w14:paraId="58B87981" w14:textId="77777777" w:rsidR="00BE3956" w:rsidRPr="00F56A50" w:rsidRDefault="00BE3956" w:rsidP="00B32528">
      <w:pPr>
        <w:rPr>
          <w:shd w:val="clear" w:color="auto" w:fill="FFFFFF"/>
          <w:lang w:val="en-US"/>
        </w:rPr>
      </w:pPr>
      <w:r w:rsidRPr="00F56A50">
        <w:rPr>
          <w:shd w:val="clear" w:color="auto" w:fill="FFFFFF"/>
        </w:rPr>
        <w:t xml:space="preserve">Nielsen, E. I., &amp; </w:t>
      </w:r>
      <w:proofErr w:type="spellStart"/>
      <w:r w:rsidRPr="00F56A50">
        <w:rPr>
          <w:shd w:val="clear" w:color="auto" w:fill="FFFFFF"/>
        </w:rPr>
        <w:t>Friberg</w:t>
      </w:r>
      <w:proofErr w:type="spellEnd"/>
      <w:r w:rsidRPr="00F56A50">
        <w:rPr>
          <w:shd w:val="clear" w:color="auto" w:fill="FFFFFF"/>
        </w:rPr>
        <w:t xml:space="preserve">, L. E. (2013). </w:t>
      </w:r>
      <w:r w:rsidRPr="00B32528">
        <w:rPr>
          <w:shd w:val="clear" w:color="auto" w:fill="FFFFFF"/>
          <w:lang w:val="en-GB"/>
        </w:rPr>
        <w:t xml:space="preserve">Pharmacokinetic-pharmacodynamic </w:t>
      </w:r>
      <w:proofErr w:type="spellStart"/>
      <w:r w:rsidRPr="00B32528">
        <w:rPr>
          <w:shd w:val="clear" w:color="auto" w:fill="FFFFFF"/>
          <w:lang w:val="en-GB"/>
        </w:rPr>
        <w:t>modeling</w:t>
      </w:r>
      <w:proofErr w:type="spellEnd"/>
      <w:r w:rsidRPr="00B32528">
        <w:rPr>
          <w:shd w:val="clear" w:color="auto" w:fill="FFFFFF"/>
          <w:lang w:val="en-GB"/>
        </w:rPr>
        <w:t xml:space="preserve"> of antibacterial drugs. </w:t>
      </w:r>
      <w:r w:rsidRPr="00F56A50">
        <w:rPr>
          <w:shd w:val="clear" w:color="auto" w:fill="FFFFFF"/>
          <w:lang w:val="en-US"/>
        </w:rPr>
        <w:t>Pharmacological Reviews, 65(3), 1053-1090.</w:t>
      </w:r>
    </w:p>
    <w:p w14:paraId="2C3A89CD"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5864A554" w14:textId="0327E2F5" w:rsidR="00C66AD8" w:rsidRPr="00B32528" w:rsidRDefault="00C66AD8" w:rsidP="00B32528">
      <w:pPr>
        <w:rPr>
          <w:shd w:val="clear" w:color="auto" w:fill="FFFFFF"/>
          <w:lang w:val="en-GB"/>
        </w:rPr>
      </w:pPr>
      <w:r w:rsidRPr="00B32528">
        <w:rPr>
          <w:shd w:val="clear" w:color="auto" w:fill="FFFFFF"/>
          <w:lang w:val="en-GB"/>
        </w:rPr>
        <w:t>Huang XH, Zheng QS.</w:t>
      </w:r>
      <w:r w:rsidR="00C760C3" w:rsidRPr="00B32528">
        <w:rPr>
          <w:shd w:val="clear" w:color="auto" w:fill="FFFFFF"/>
          <w:lang w:val="en-GB"/>
        </w:rPr>
        <w:t xml:space="preserve"> (2010).</w:t>
      </w:r>
      <w:r w:rsidRPr="00B32528">
        <w:rPr>
          <w:shd w:val="clear" w:color="auto" w:fill="FFFFFF"/>
          <w:lang w:val="en-GB"/>
        </w:rPr>
        <w:t xml:space="preserve"> Pharmacokinetic and Pharmacodynamic Data Analysis: Concepts and Applications. Am J Pharm Educ.</w:t>
      </w:r>
      <w:r w:rsidR="007067DE" w:rsidRPr="00B32528">
        <w:rPr>
          <w:shd w:val="clear" w:color="auto" w:fill="FFFFFF"/>
          <w:lang w:val="en-GB"/>
        </w:rPr>
        <w:t>,</w:t>
      </w:r>
      <w:r w:rsidRPr="00B32528">
        <w:rPr>
          <w:shd w:val="clear" w:color="auto" w:fill="FFFFFF"/>
          <w:lang w:val="en-GB"/>
        </w:rPr>
        <w:t xml:space="preserve"> 12;</w:t>
      </w:r>
      <w:r w:rsidR="007067DE" w:rsidRPr="00B32528">
        <w:rPr>
          <w:shd w:val="clear" w:color="auto" w:fill="FFFFFF"/>
          <w:lang w:val="en-GB"/>
        </w:rPr>
        <w:t xml:space="preserve"> </w:t>
      </w:r>
      <w:r w:rsidRPr="00B32528">
        <w:rPr>
          <w:shd w:val="clear" w:color="auto" w:fill="FFFFFF"/>
          <w:lang w:val="en-GB"/>
        </w:rPr>
        <w:t xml:space="preserve">74(3):53b. </w:t>
      </w:r>
    </w:p>
    <w:p w14:paraId="6E0908FE"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5BFF8C20" w14:textId="1E1A3251" w:rsidR="00C66AD8" w:rsidRPr="00B32528" w:rsidRDefault="00C66AD8" w:rsidP="00B32528">
      <w:pPr>
        <w:rPr>
          <w:shd w:val="clear" w:color="auto" w:fill="FFFFFF"/>
          <w:lang w:val="en-GB"/>
        </w:rPr>
      </w:pPr>
      <w:r w:rsidRPr="00B32528">
        <w:rPr>
          <w:shd w:val="clear" w:color="auto" w:fill="FFFFFF"/>
          <w:lang w:val="en-GB"/>
        </w:rPr>
        <w:t>Sims PJ.</w:t>
      </w:r>
      <w:r w:rsidR="007067DE" w:rsidRPr="00B32528">
        <w:rPr>
          <w:shd w:val="clear" w:color="auto" w:fill="FFFFFF"/>
          <w:lang w:val="en-GB"/>
        </w:rPr>
        <w:t xml:space="preserve"> (2005).</w:t>
      </w:r>
      <w:r w:rsidRPr="00B32528">
        <w:rPr>
          <w:shd w:val="clear" w:color="auto" w:fill="FFFFFF"/>
          <w:lang w:val="en-GB"/>
        </w:rPr>
        <w:t xml:space="preserve"> Applied Pharmacokinetics &amp; Pharmacodynamics Principles of Therapeutic Drug Monitoring. Am J Pharm Educ.</w:t>
      </w:r>
      <w:r w:rsidR="00093F47" w:rsidRPr="00B32528">
        <w:rPr>
          <w:shd w:val="clear" w:color="auto" w:fill="FFFFFF"/>
          <w:lang w:val="en-GB"/>
        </w:rPr>
        <w:t xml:space="preserve">, </w:t>
      </w:r>
      <w:r w:rsidRPr="00B32528">
        <w:rPr>
          <w:shd w:val="clear" w:color="auto" w:fill="FFFFFF"/>
          <w:lang w:val="en-GB"/>
        </w:rPr>
        <w:t xml:space="preserve">70(6):148. </w:t>
      </w:r>
    </w:p>
    <w:p w14:paraId="7E65FD60"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381A213B" w14:textId="390E8DE3" w:rsidR="00BE3956" w:rsidRPr="00B32528" w:rsidRDefault="00BE3956" w:rsidP="00B32528">
      <w:pPr>
        <w:rPr>
          <w:shd w:val="clear" w:color="auto" w:fill="FFFFFF"/>
          <w:lang w:val="en-GB"/>
        </w:rPr>
      </w:pPr>
      <w:r w:rsidRPr="00B32528">
        <w:rPr>
          <w:shd w:val="clear" w:color="auto" w:fill="FFFFFF"/>
          <w:lang w:val="en-GB"/>
        </w:rPr>
        <w:t xml:space="preserve">Miwa H et al. </w:t>
      </w:r>
      <w:r w:rsidR="00093F47" w:rsidRPr="00B32528">
        <w:rPr>
          <w:shd w:val="clear" w:color="auto" w:fill="FFFFFF"/>
          <w:lang w:val="en-GB"/>
        </w:rPr>
        <w:t>(</w:t>
      </w:r>
      <w:r w:rsidRPr="00B32528">
        <w:rPr>
          <w:shd w:val="clear" w:color="auto" w:fill="FFFFFF"/>
          <w:lang w:val="en-GB"/>
        </w:rPr>
        <w:t>2005</w:t>
      </w:r>
      <w:r w:rsidR="00093F47" w:rsidRPr="00B32528">
        <w:rPr>
          <w:shd w:val="clear" w:color="auto" w:fill="FFFFFF"/>
          <w:lang w:val="en-GB"/>
        </w:rPr>
        <w:t>)</w:t>
      </w:r>
      <w:r w:rsidRPr="00B32528">
        <w:rPr>
          <w:shd w:val="clear" w:color="auto" w:fill="FFFFFF"/>
          <w:lang w:val="en-GB"/>
        </w:rPr>
        <w:t xml:space="preserve">. Antipseudomonal activity of DRPM, a novel parenteral carbapenem antibiotic. </w:t>
      </w:r>
      <w:proofErr w:type="spellStart"/>
      <w:r w:rsidRPr="00B32528">
        <w:rPr>
          <w:shd w:val="clear" w:color="auto" w:fill="FFFFFF"/>
          <w:lang w:val="en-GB"/>
        </w:rPr>
        <w:t>Jpn</w:t>
      </w:r>
      <w:proofErr w:type="spellEnd"/>
      <w:r w:rsidRPr="00B32528">
        <w:rPr>
          <w:shd w:val="clear" w:color="auto" w:fill="FFFFFF"/>
          <w:lang w:val="en-GB"/>
        </w:rPr>
        <w:t xml:space="preserve"> J </w:t>
      </w:r>
      <w:proofErr w:type="spellStart"/>
      <w:r w:rsidRPr="00B32528">
        <w:rPr>
          <w:shd w:val="clear" w:color="auto" w:fill="FFFFFF"/>
          <w:lang w:val="en-GB"/>
        </w:rPr>
        <w:t>Chemother</w:t>
      </w:r>
      <w:proofErr w:type="spellEnd"/>
      <w:r w:rsidRPr="00B32528">
        <w:rPr>
          <w:shd w:val="clear" w:color="auto" w:fill="FFFFFF"/>
          <w:lang w:val="en-GB"/>
        </w:rPr>
        <w:t xml:space="preserve"> 53:80–91.</w:t>
      </w:r>
    </w:p>
    <w:p w14:paraId="31C4F6A2" w14:textId="77777777" w:rsidR="00B32528" w:rsidRDefault="00B32528" w:rsidP="00B32528">
      <w:pPr>
        <w:spacing w:line="276" w:lineRule="auto"/>
        <w:rPr>
          <w:rFonts w:asciiTheme="minorHAnsi" w:hAnsiTheme="minorHAnsi" w:cstheme="minorHAnsi"/>
          <w:color w:val="0D0D0D"/>
          <w:sz w:val="22"/>
          <w:szCs w:val="22"/>
          <w:lang w:val="en-GB"/>
        </w:rPr>
      </w:pPr>
    </w:p>
    <w:p w14:paraId="1F6E1AB5" w14:textId="5997DB4D" w:rsidR="00B55275" w:rsidRPr="00B32528" w:rsidRDefault="00B55275" w:rsidP="00B32528">
      <w:pPr>
        <w:rPr>
          <w:shd w:val="clear" w:color="auto" w:fill="FFFFFF"/>
          <w:lang w:val="en-GB"/>
        </w:rPr>
      </w:pPr>
      <w:r w:rsidRPr="00B32528">
        <w:rPr>
          <w:lang w:val="en-GB"/>
        </w:rPr>
        <w:t>Sheiner LB, Steimer JL.</w:t>
      </w:r>
      <w:r w:rsidR="00093F47" w:rsidRPr="00B32528">
        <w:rPr>
          <w:lang w:val="en-GB"/>
        </w:rPr>
        <w:t xml:space="preserve"> (2000)</w:t>
      </w:r>
      <w:r w:rsidRPr="00B32528">
        <w:rPr>
          <w:lang w:val="en-GB"/>
        </w:rPr>
        <w:t xml:space="preserve"> Pharmacokinetic/pharmacodynamic </w:t>
      </w:r>
      <w:proofErr w:type="spellStart"/>
      <w:r w:rsidRPr="00B32528">
        <w:rPr>
          <w:lang w:val="en-GB"/>
        </w:rPr>
        <w:t>modeling</w:t>
      </w:r>
      <w:proofErr w:type="spellEnd"/>
      <w:r w:rsidRPr="00B32528">
        <w:rPr>
          <w:lang w:val="en-GB"/>
        </w:rPr>
        <w:t xml:space="preserve"> in drug development. Ann Rev </w:t>
      </w:r>
      <w:proofErr w:type="spellStart"/>
      <w:r w:rsidRPr="00B32528">
        <w:rPr>
          <w:lang w:val="en-GB"/>
        </w:rPr>
        <w:t>Pharmacol</w:t>
      </w:r>
      <w:proofErr w:type="spellEnd"/>
      <w:r w:rsidRPr="00B32528">
        <w:rPr>
          <w:lang w:val="en-GB"/>
        </w:rPr>
        <w:t xml:space="preserve"> </w:t>
      </w:r>
      <w:proofErr w:type="spellStart"/>
      <w:r w:rsidRPr="00B32528">
        <w:rPr>
          <w:lang w:val="en-GB"/>
        </w:rPr>
        <w:t>Toxicol</w:t>
      </w:r>
      <w:proofErr w:type="spellEnd"/>
      <w:r w:rsidRPr="00B32528">
        <w:rPr>
          <w:lang w:val="en-GB"/>
        </w:rPr>
        <w:t>. </w:t>
      </w:r>
      <w:r w:rsidR="003179A2" w:rsidRPr="00B32528">
        <w:rPr>
          <w:lang w:val="en-GB"/>
        </w:rPr>
        <w:t xml:space="preserve"> </w:t>
      </w:r>
      <w:r w:rsidRPr="00B32528">
        <w:rPr>
          <w:lang w:val="en-GB"/>
        </w:rPr>
        <w:t>40:67</w:t>
      </w:r>
      <w:r w:rsidR="003179A2" w:rsidRPr="00B32528">
        <w:rPr>
          <w:lang w:val="en-GB"/>
        </w:rPr>
        <w:t>-</w:t>
      </w:r>
      <w:r w:rsidRPr="00B32528">
        <w:rPr>
          <w:lang w:val="en-GB"/>
        </w:rPr>
        <w:t>95.</w:t>
      </w:r>
    </w:p>
    <w:p w14:paraId="30BDC69D" w14:textId="77777777" w:rsidR="00B32528" w:rsidRDefault="00B32528" w:rsidP="00B32528">
      <w:pPr>
        <w:spacing w:line="276" w:lineRule="auto"/>
        <w:rPr>
          <w:rFonts w:asciiTheme="minorHAnsi" w:hAnsiTheme="minorHAnsi" w:cstheme="minorHAnsi"/>
          <w:color w:val="0D0D0D"/>
          <w:sz w:val="22"/>
          <w:szCs w:val="22"/>
          <w:shd w:val="clear" w:color="auto" w:fill="FFFFFF"/>
          <w:lang w:val="en-GB"/>
        </w:rPr>
      </w:pPr>
    </w:p>
    <w:p w14:paraId="5D79A654" w14:textId="3B330E71" w:rsidR="00BE3956" w:rsidRPr="00F56A50" w:rsidRDefault="00BE3956" w:rsidP="00B32528">
      <w:pPr>
        <w:rPr>
          <w:shd w:val="clear" w:color="auto" w:fill="FFFFFF"/>
        </w:rPr>
      </w:pPr>
      <w:r w:rsidRPr="00B32528">
        <w:rPr>
          <w:shd w:val="clear" w:color="auto" w:fill="FFFFFF"/>
          <w:lang w:val="en-GB"/>
        </w:rPr>
        <w:t>Hill AV.</w:t>
      </w:r>
      <w:r w:rsidR="00093F47" w:rsidRPr="00B32528">
        <w:rPr>
          <w:shd w:val="clear" w:color="auto" w:fill="FFFFFF"/>
          <w:lang w:val="en-GB"/>
        </w:rPr>
        <w:t xml:space="preserve"> (</w:t>
      </w:r>
      <w:r w:rsidR="00AA4E37" w:rsidRPr="00B32528">
        <w:rPr>
          <w:shd w:val="clear" w:color="auto" w:fill="FFFFFF"/>
          <w:lang w:val="en-GB"/>
        </w:rPr>
        <w:t>1910).</w:t>
      </w:r>
      <w:r w:rsidRPr="00B32528">
        <w:rPr>
          <w:shd w:val="clear" w:color="auto" w:fill="FFFFFF"/>
          <w:lang w:val="en-GB"/>
        </w:rPr>
        <w:t xml:space="preserve"> The possible effects of the aggregation of the molecules of haemoglobin on its dissociation curves. </w:t>
      </w:r>
      <w:r w:rsidRPr="00F56A50">
        <w:rPr>
          <w:shd w:val="clear" w:color="auto" w:fill="FFFFFF"/>
        </w:rPr>
        <w:t xml:space="preserve">J </w:t>
      </w:r>
      <w:proofErr w:type="spellStart"/>
      <w:r w:rsidRPr="00F56A50">
        <w:rPr>
          <w:shd w:val="clear" w:color="auto" w:fill="FFFFFF"/>
        </w:rPr>
        <w:t>Physiol</w:t>
      </w:r>
      <w:proofErr w:type="spellEnd"/>
      <w:r w:rsidRPr="00F56A50">
        <w:rPr>
          <w:shd w:val="clear" w:color="auto" w:fill="FFFFFF"/>
        </w:rPr>
        <w:t>. 14:</w:t>
      </w:r>
      <w:r w:rsidR="003179A2" w:rsidRPr="00F56A50">
        <w:rPr>
          <w:shd w:val="clear" w:color="auto" w:fill="FFFFFF"/>
        </w:rPr>
        <w:t xml:space="preserve"> </w:t>
      </w:r>
      <w:proofErr w:type="spellStart"/>
      <w:r w:rsidRPr="00F56A50">
        <w:rPr>
          <w:shd w:val="clear" w:color="auto" w:fill="FFFFFF"/>
        </w:rPr>
        <w:t>iv</w:t>
      </w:r>
      <w:proofErr w:type="spellEnd"/>
      <w:r w:rsidRPr="00F56A50">
        <w:rPr>
          <w:shd w:val="clear" w:color="auto" w:fill="FFFFFF"/>
        </w:rPr>
        <w:t>–</w:t>
      </w:r>
      <w:proofErr w:type="spellStart"/>
      <w:r w:rsidRPr="00F56A50">
        <w:rPr>
          <w:shd w:val="clear" w:color="auto" w:fill="FFFFFF"/>
        </w:rPr>
        <w:t>vii</w:t>
      </w:r>
      <w:proofErr w:type="spellEnd"/>
      <w:r w:rsidRPr="00F56A50">
        <w:rPr>
          <w:shd w:val="clear" w:color="auto" w:fill="FFFFFF"/>
        </w:rPr>
        <w:t>.</w:t>
      </w:r>
    </w:p>
    <w:p w14:paraId="7E20C924" w14:textId="77777777" w:rsidR="00BE3956" w:rsidRPr="00F56A50" w:rsidRDefault="00BE3956" w:rsidP="00B32528">
      <w:pPr>
        <w:rPr>
          <w:shd w:val="clear" w:color="auto" w:fill="FFFFFF"/>
        </w:rPr>
      </w:pPr>
    </w:p>
    <w:p w14:paraId="30EC143F" w14:textId="77777777" w:rsidR="00E87943" w:rsidRPr="00F56A50" w:rsidRDefault="00E87943" w:rsidP="00B32528">
      <w:pPr>
        <w:rPr>
          <w:shd w:val="clear" w:color="auto" w:fill="FFFFFF"/>
        </w:rPr>
      </w:pPr>
    </w:p>
    <w:p w14:paraId="73E860DB" w14:textId="6F867903" w:rsidR="008D32AB" w:rsidRPr="00F56A50" w:rsidRDefault="00BE3956" w:rsidP="00CC6236">
      <w:pPr>
        <w:spacing w:after="160" w:line="259" w:lineRule="auto"/>
        <w:jc w:val="left"/>
        <w:rPr>
          <w:rFonts w:asciiTheme="minorHAnsi" w:hAnsiTheme="minorHAnsi" w:cstheme="minorHAnsi"/>
          <w:b/>
          <w:sz w:val="22"/>
          <w:szCs w:val="22"/>
        </w:rPr>
      </w:pPr>
      <w:r w:rsidRPr="00F56A50">
        <w:rPr>
          <w:rFonts w:asciiTheme="minorHAnsi" w:hAnsiTheme="minorHAnsi" w:cstheme="minorHAnsi"/>
          <w:b/>
          <w:sz w:val="22"/>
          <w:szCs w:val="22"/>
        </w:rPr>
        <w:br w:type="page"/>
      </w:r>
    </w:p>
    <w:p w14:paraId="6ACE11B1" w14:textId="7FAF57AD" w:rsidR="00500A63" w:rsidRDefault="00022873" w:rsidP="00A70395">
      <w:pPr>
        <w:spacing w:after="160" w:line="259" w:lineRule="auto"/>
        <w:jc w:val="left"/>
        <w:rPr>
          <w:rFonts w:asciiTheme="minorHAnsi" w:hAnsiTheme="minorHAnsi" w:cstheme="minorHAnsi"/>
          <w:b/>
          <w:color w:val="0D0D0D"/>
          <w:shd w:val="clear" w:color="auto" w:fill="FFFFFF"/>
        </w:rPr>
      </w:pPr>
      <w:r w:rsidRPr="00396419">
        <w:rPr>
          <w:rFonts w:asciiTheme="minorHAnsi" w:hAnsiTheme="minorHAnsi" w:cstheme="minorHAnsi"/>
          <w:b/>
          <w:color w:val="0D0D0D"/>
          <w:shd w:val="clear" w:color="auto" w:fill="FFFFFF"/>
        </w:rPr>
        <w:lastRenderedPageBreak/>
        <w:t>Modelado en Simulink y Análisis PK/PD del Paracetamol</w:t>
      </w:r>
    </w:p>
    <w:p w14:paraId="7B259804" w14:textId="77777777" w:rsidR="00B32528" w:rsidRPr="00396419" w:rsidRDefault="00B32528" w:rsidP="00A70395">
      <w:pPr>
        <w:spacing w:after="160" w:line="259" w:lineRule="auto"/>
        <w:jc w:val="left"/>
        <w:rPr>
          <w:rFonts w:asciiTheme="minorHAnsi" w:hAnsiTheme="minorHAnsi" w:cstheme="minorHAnsi"/>
          <w:b/>
        </w:rPr>
      </w:pPr>
    </w:p>
    <w:p w14:paraId="50E7F9D9" w14:textId="77777777" w:rsidR="004A02FC" w:rsidRPr="00CC6236" w:rsidRDefault="00BE3956" w:rsidP="00E75B98">
      <w:pPr>
        <w:pStyle w:val="ListanumeradaTEST"/>
      </w:pPr>
      <w:r w:rsidRPr="00CC6236">
        <w:rPr>
          <w:shd w:val="clear" w:color="auto" w:fill="FFFFFF"/>
        </w:rPr>
        <w:t>Desarrolle el modelo en Simulink, mostrando los diversos bloques que componen la estructura del sistema. Proporcione una captura de pantalla del modelo de bloques resultante, identificando y explicando la función de cada bloque utilizado en la simulación del modelo PK/PD.</w:t>
      </w:r>
      <w:r w:rsidR="00A70395" w:rsidRPr="00CC6236">
        <w:rPr>
          <w:shd w:val="clear" w:color="auto" w:fill="FFFFFF"/>
        </w:rPr>
        <w:t xml:space="preserve"> </w:t>
      </w:r>
    </w:p>
    <w:p w14:paraId="590C2056" w14:textId="50502F88" w:rsidR="00D25A44" w:rsidRPr="00CC6236" w:rsidRDefault="004A02FC" w:rsidP="00902F80">
      <w:pPr>
        <w:pStyle w:val="ListanumeradaTEST"/>
      </w:pPr>
      <w:r w:rsidRPr="00CC6236">
        <w:rPr>
          <w:shd w:val="clear" w:color="auto" w:fill="FFFFFF"/>
        </w:rPr>
        <w:t xml:space="preserve">Configure el tiempo de simulación en </w:t>
      </w:r>
      <w:r w:rsidR="00902F80">
        <w:rPr>
          <w:shd w:val="clear" w:color="auto" w:fill="FFFFFF"/>
        </w:rPr>
        <w:t>ocho</w:t>
      </w:r>
      <w:r w:rsidRPr="00CC6236">
        <w:rPr>
          <w:shd w:val="clear" w:color="auto" w:fill="FFFFFF"/>
        </w:rPr>
        <w:t xml:space="preserve"> horas para investigar las variaciones iniciales de las concentraciones plasmáticas y efectivas del paracetamol poco después de su administración. </w:t>
      </w:r>
      <w:r w:rsidR="0072669C" w:rsidRPr="00CC6236">
        <w:rPr>
          <w:shd w:val="clear" w:color="auto" w:fill="FFFFFF"/>
        </w:rPr>
        <w:t xml:space="preserve">Para las condiciones iniciales, podríamos establecer que </w:t>
      </w:r>
      <w:r w:rsidR="00A77630" w:rsidRPr="00CC6236">
        <w:rPr>
          <w:shd w:val="clear" w:color="auto" w:fill="FFFFFF"/>
        </w:rPr>
        <w:t>la concentración inicial en el compartimento 1 es de 1000mg/L</w:t>
      </w:r>
      <w:r w:rsidR="00B92657" w:rsidRPr="00CC6236">
        <w:rPr>
          <w:shd w:val="clear" w:color="auto" w:fill="FFFFFF"/>
        </w:rPr>
        <w:t xml:space="preserve">, </w:t>
      </w:r>
      <w:r w:rsidR="00367F70" w:rsidRPr="00CC6236">
        <w:rPr>
          <w:shd w:val="clear" w:color="auto" w:fill="FFFFFF"/>
        </w:rPr>
        <w:t>mientras que las demás concentraciones se establecen en cero</w:t>
      </w:r>
      <w:r w:rsidR="00B74A44">
        <w:rPr>
          <w:shd w:val="clear" w:color="auto" w:fill="FFFFFF"/>
        </w:rPr>
        <w:t xml:space="preserve"> excepto la concentración inicial en el compartimento de </w:t>
      </w:r>
      <w:proofErr w:type="spellStart"/>
      <w:r w:rsidR="00B74A44">
        <w:rPr>
          <w:shd w:val="clear" w:color="auto" w:fill="FFFFFF"/>
        </w:rPr>
        <w:t>Gut</w:t>
      </w:r>
      <w:proofErr w:type="spellEnd"/>
      <w:r w:rsidR="00A6207E">
        <w:rPr>
          <w:shd w:val="clear" w:color="auto" w:fill="FFFFFF"/>
        </w:rPr>
        <w:t xml:space="preserve"> que se encuentra en 200mg/L</w:t>
      </w:r>
      <w:r w:rsidR="00367F70" w:rsidRPr="00CC6236">
        <w:rPr>
          <w:shd w:val="clear" w:color="auto" w:fill="FFFFFF"/>
        </w:rPr>
        <w:t>.</w:t>
      </w:r>
      <w:r w:rsidR="00833734">
        <w:rPr>
          <w:shd w:val="clear" w:color="auto" w:fill="FFFFFF"/>
        </w:rPr>
        <w:t xml:space="preserve"> </w:t>
      </w:r>
      <w:r w:rsidR="00833734" w:rsidRPr="00833734">
        <w:rPr>
          <w:shd w:val="clear" w:color="auto" w:fill="FFFFFF"/>
        </w:rPr>
        <w:t>Esta configuración permite explorar cómo los residuos de fármacos no absorbidos en el tracto gastrointestinal pueden afectar la absorción y distribución del paracetamol en el organismo, proporcionando una perspectiva más completa de su cinética y efecto terapéutico.</w:t>
      </w:r>
    </w:p>
    <w:p w14:paraId="66EEC1E2" w14:textId="70FDE993" w:rsidR="0048183F" w:rsidRPr="00CC6236" w:rsidRDefault="0048183F" w:rsidP="00902F80">
      <w:pPr>
        <w:pStyle w:val="ListanumeradaTEST"/>
      </w:pPr>
      <w:r w:rsidRPr="00CC6236">
        <w:rPr>
          <w:shd w:val="clear" w:color="auto" w:fill="FFFFFF"/>
        </w:rPr>
        <w:t>¿Cómo afecta el cambio en la dosis inicial del fármaco a las concentraciones plasmáticas y efectivas a lo largo del tiempo? Comparemos el impacto de diferentes dosis iniciales de paracetamol (por ejemplo, 400 mg, 600 mg y 1000 mg) mediante medidas estándar, como la concentración plasmática máxima (</w:t>
      </w:r>
      <w:proofErr w:type="spellStart"/>
      <w:r w:rsidRPr="00CC6236">
        <w:rPr>
          <w:shd w:val="clear" w:color="auto" w:fill="FFFFFF"/>
        </w:rPr>
        <w:t>Cmax</w:t>
      </w:r>
      <w:proofErr w:type="spellEnd"/>
      <w:r w:rsidRPr="00CC6236">
        <w:rPr>
          <w:shd w:val="clear" w:color="auto" w:fill="FFFFFF"/>
        </w:rPr>
        <w:t>), el tiempo necesario para alcanzarla (</w:t>
      </w:r>
      <w:proofErr w:type="spellStart"/>
      <w:r w:rsidRPr="00CC6236">
        <w:rPr>
          <w:shd w:val="clear" w:color="auto" w:fill="FFFFFF"/>
        </w:rPr>
        <w:t>Tmax</w:t>
      </w:r>
      <w:proofErr w:type="spellEnd"/>
      <w:r w:rsidRPr="00CC6236">
        <w:rPr>
          <w:shd w:val="clear" w:color="auto" w:fill="FFFFFF"/>
        </w:rPr>
        <w:t>), el área bajo la curva de concentración plasmática frente al tiempo (AUC) y la concentración efectiva en momentos específicos, como el instante en que se alcanza el efecto máximo (</w:t>
      </w:r>
      <w:proofErr w:type="spellStart"/>
      <w:r w:rsidRPr="00CC6236">
        <w:rPr>
          <w:shd w:val="clear" w:color="auto" w:fill="FFFFFF"/>
        </w:rPr>
        <w:t>Emax</w:t>
      </w:r>
      <w:proofErr w:type="spellEnd"/>
      <w:r w:rsidRPr="00CC6236">
        <w:rPr>
          <w:shd w:val="clear" w:color="auto" w:fill="FFFFFF"/>
        </w:rPr>
        <w:t>).</w:t>
      </w:r>
    </w:p>
    <w:p w14:paraId="29756752" w14:textId="67A2ADB4" w:rsidR="00BE3956" w:rsidRPr="00CC6236" w:rsidRDefault="00BE3956" w:rsidP="00AE0622">
      <w:pPr>
        <w:pStyle w:val="ListanumeradaTEST"/>
      </w:pPr>
      <w:r w:rsidRPr="00CC6236">
        <w:rPr>
          <w:shd w:val="clear" w:color="auto" w:fill="FFFFFF"/>
        </w:rPr>
        <w:t xml:space="preserve">¿Cómo afecta la tasa de eliminación del fármaco (parámetro </w:t>
      </w:r>
      <m:oMath>
        <m:r>
          <w:rPr>
            <w:rFonts w:ascii="Cambria Math" w:hAnsi="Cambria Math"/>
            <w:shd w:val="clear" w:color="auto" w:fill="FFFFFF"/>
          </w:rPr>
          <m:t>K</m:t>
        </m:r>
      </m:oMath>
      <w:r w:rsidRPr="00CC6236">
        <w:rPr>
          <w:shd w:val="clear" w:color="auto" w:fill="FFFFFF"/>
        </w:rPr>
        <w:t>) a la duración y magnitud del efecto terapéutico?</w:t>
      </w:r>
    </w:p>
    <w:p w14:paraId="63499734" w14:textId="0D169AF6" w:rsidR="00BE3956" w:rsidRPr="00CC6236" w:rsidRDefault="00BE3956" w:rsidP="00AE0622">
      <w:pPr>
        <w:pStyle w:val="ListanumeradaTEST"/>
      </w:pPr>
      <w:r w:rsidRPr="00CC6236">
        <w:rPr>
          <w:shd w:val="clear" w:color="auto" w:fill="FFFFFF"/>
        </w:rPr>
        <w:t xml:space="preserve">¿Cómo varía la concentración plasmática del fármaco en respuesta a cambios en la tasa de administración (parámetro </w:t>
      </w:r>
      <m:oMath>
        <m:sSub>
          <m:sSubPr>
            <m:ctrlPr>
              <w:rPr>
                <w:rFonts w:ascii="Cambria Math" w:hAnsi="Cambria Math"/>
                <w:i/>
                <w:shd w:val="clear" w:color="auto" w:fill="FFFFFF"/>
              </w:rPr>
            </m:ctrlPr>
          </m:sSubPr>
          <m:e>
            <m:r>
              <w:rPr>
                <w:rFonts w:ascii="Cambria Math" w:hAnsi="Cambria Math"/>
                <w:shd w:val="clear" w:color="auto" w:fill="FFFFFF"/>
              </w:rPr>
              <m:t>K</m:t>
            </m:r>
          </m:e>
          <m:sub>
            <m:r>
              <w:rPr>
                <w:rFonts w:ascii="Cambria Math" w:hAnsi="Cambria Math"/>
                <w:shd w:val="clear" w:color="auto" w:fill="FFFFFF"/>
              </w:rPr>
              <m:t>a</m:t>
            </m:r>
          </m:sub>
        </m:sSub>
      </m:oMath>
      <w:r w:rsidRPr="00CC6236">
        <w:rPr>
          <w:shd w:val="clear" w:color="auto" w:fill="FFFFFF"/>
        </w:rPr>
        <w:t>)?</w:t>
      </w:r>
    </w:p>
    <w:p w14:paraId="1268AFCE" w14:textId="77777777" w:rsidR="00BE3956" w:rsidRPr="00CC6236" w:rsidRDefault="00BE3956" w:rsidP="00500A63">
      <w:pPr>
        <w:rPr>
          <w:rFonts w:asciiTheme="minorHAnsi" w:hAnsiTheme="minorHAnsi" w:cstheme="minorHAnsi"/>
          <w:color w:val="0D0D0D"/>
          <w:sz w:val="22"/>
          <w:szCs w:val="22"/>
        </w:rPr>
      </w:pPr>
    </w:p>
    <w:p w14:paraId="585D07F5" w14:textId="77777777" w:rsidR="00BE3956" w:rsidRPr="00CC6236" w:rsidRDefault="00BE3956">
      <w:pPr>
        <w:spacing w:after="160" w:line="259" w:lineRule="auto"/>
        <w:jc w:val="left"/>
        <w:rPr>
          <w:rFonts w:asciiTheme="minorHAnsi" w:hAnsiTheme="minorHAnsi" w:cstheme="minorHAnsi"/>
          <w:color w:val="0D0D0D"/>
          <w:sz w:val="22"/>
          <w:szCs w:val="22"/>
        </w:rPr>
      </w:pPr>
      <w:r w:rsidRPr="00CC6236">
        <w:rPr>
          <w:rFonts w:asciiTheme="minorHAnsi" w:hAnsiTheme="minorHAnsi" w:cstheme="minorHAnsi"/>
          <w:color w:val="0D0D0D"/>
          <w:sz w:val="22"/>
          <w:szCs w:val="22"/>
        </w:rPr>
        <w:br w:type="page"/>
      </w:r>
    </w:p>
    <w:p w14:paraId="07955158" w14:textId="77E99DF0" w:rsidR="00500A63" w:rsidRDefault="00500A63" w:rsidP="00500A63">
      <w:pPr>
        <w:rPr>
          <w:rFonts w:asciiTheme="minorHAnsi" w:hAnsiTheme="minorHAnsi" w:cstheme="minorHAnsi"/>
          <w:b/>
        </w:rPr>
      </w:pPr>
      <w:r w:rsidRPr="00396419">
        <w:rPr>
          <w:rFonts w:asciiTheme="minorHAnsi" w:hAnsiTheme="minorHAnsi" w:cstheme="minorHAnsi"/>
          <w:b/>
        </w:rPr>
        <w:lastRenderedPageBreak/>
        <w:t>Forma de entrega</w:t>
      </w:r>
    </w:p>
    <w:p w14:paraId="50EEF3D4" w14:textId="77777777" w:rsidR="00AE0622" w:rsidRPr="00396419" w:rsidRDefault="00AE0622" w:rsidP="00AE0622"/>
    <w:p w14:paraId="065E4ECD" w14:textId="68F67DC8" w:rsidR="00500A63" w:rsidRDefault="00500A63" w:rsidP="00AE0622">
      <w:r w:rsidRPr="00CC6236">
        <w:t xml:space="preserve">Ha de entregarse una </w:t>
      </w:r>
      <w:r w:rsidRPr="00CC6236">
        <w:rPr>
          <w:lang w:val="es-ES_tradnl"/>
        </w:rPr>
        <w:t xml:space="preserve">memoria explicativa con estilo de artículo científico en PDF (máximo 8-10 páginas). </w:t>
      </w:r>
      <w:r w:rsidRPr="00CC6236">
        <w:t>A continuación, tienen unas pautas para redactar la memoria:</w:t>
      </w:r>
    </w:p>
    <w:p w14:paraId="65E64D42" w14:textId="77777777" w:rsidR="00F56A50" w:rsidRDefault="00F56A50" w:rsidP="00AE0622"/>
    <w:p w14:paraId="7C1E43A2" w14:textId="77777777" w:rsidR="00AE0622" w:rsidRPr="00CC6236" w:rsidRDefault="00AE0622" w:rsidP="00AE0622"/>
    <w:p w14:paraId="6B01B9EE" w14:textId="743DE9F8" w:rsidR="00500A63" w:rsidRPr="00CC6236" w:rsidRDefault="00500A63" w:rsidP="00AE0622">
      <w:pPr>
        <w:pStyle w:val="Vietaprimernivel"/>
      </w:pPr>
      <w:r w:rsidRPr="00CC6236">
        <w:rPr>
          <w:b/>
        </w:rPr>
        <w:t>Resumen</w:t>
      </w:r>
      <w:r w:rsidRPr="00CC6236">
        <w:t xml:space="preserve">: </w:t>
      </w:r>
      <w:r w:rsidR="00AE0622">
        <w:t>b</w:t>
      </w:r>
      <w:r w:rsidRPr="00CC6236">
        <w:t>reve descripción del propósito del laboratorio, resultados obtenidos y conclusiones.</w:t>
      </w:r>
    </w:p>
    <w:p w14:paraId="3C46C6CA" w14:textId="717F42C3" w:rsidR="00500A63" w:rsidRPr="00CC6236" w:rsidRDefault="00500A63" w:rsidP="00AE0622">
      <w:pPr>
        <w:pStyle w:val="Vietaprimernivel"/>
      </w:pPr>
      <w:r w:rsidRPr="00CC6236">
        <w:rPr>
          <w:b/>
        </w:rPr>
        <w:t>Introducción</w:t>
      </w:r>
      <w:r w:rsidRPr="00CC6236">
        <w:t xml:space="preserve">: </w:t>
      </w:r>
      <w:r w:rsidR="00B31665">
        <w:t>c</w:t>
      </w:r>
      <w:r w:rsidRPr="00CC6236">
        <w:t>ontextualización del tema del laboratorio y objetivos específicos del experimento.</w:t>
      </w:r>
    </w:p>
    <w:p w14:paraId="0244F972" w14:textId="09FC1BB7" w:rsidR="00500A63" w:rsidRPr="00CC6236" w:rsidRDefault="00500A63" w:rsidP="00AE0622">
      <w:pPr>
        <w:pStyle w:val="Vietaprimernivel"/>
      </w:pPr>
      <w:r w:rsidRPr="00CC6236">
        <w:rPr>
          <w:b/>
        </w:rPr>
        <w:t xml:space="preserve">Material y </w:t>
      </w:r>
      <w:r w:rsidR="00B31665">
        <w:rPr>
          <w:b/>
        </w:rPr>
        <w:t>m</w:t>
      </w:r>
      <w:r w:rsidRPr="00CC6236">
        <w:rPr>
          <w:b/>
        </w:rPr>
        <w:t>étodos</w:t>
      </w:r>
      <w:r w:rsidRPr="00CC6236">
        <w:t xml:space="preserve">: </w:t>
      </w:r>
      <w:r w:rsidR="00B31665">
        <w:t>d</w:t>
      </w:r>
      <w:r w:rsidRPr="00CC6236">
        <w:t>escribir el modelado en Simulink incluyendo la configuración del “</w:t>
      </w:r>
      <w:proofErr w:type="spellStart"/>
      <w:r w:rsidRPr="00CC6236">
        <w:t>Solver</w:t>
      </w:r>
      <w:proofErr w:type="spellEnd"/>
      <w:r w:rsidRPr="00CC6236">
        <w:t>”, los parámetros utilizados, las condiciones iniciales, entre otros aspectos relevantes para la simulación del sistema.</w:t>
      </w:r>
    </w:p>
    <w:p w14:paraId="2B223786" w14:textId="2274BDE4" w:rsidR="00500A63" w:rsidRPr="00CC6236" w:rsidRDefault="00500A63" w:rsidP="00AE0622">
      <w:pPr>
        <w:pStyle w:val="Vietaprimernivel"/>
      </w:pPr>
      <w:r w:rsidRPr="00CC6236">
        <w:rPr>
          <w:b/>
        </w:rPr>
        <w:t>Resultados</w:t>
      </w:r>
      <w:r w:rsidRPr="00CC6236">
        <w:t xml:space="preserve">: </w:t>
      </w:r>
      <w:r w:rsidR="003D66E6">
        <w:t>p</w:t>
      </w:r>
      <w:r w:rsidRPr="00CC6236">
        <w:t>resentación completa y detallada de los hallazgos obtenidos a través de la simulación en Simulink, incluyendo respuestas a las preguntas planteadas y análisis de los resultados obtenidos.</w:t>
      </w:r>
    </w:p>
    <w:p w14:paraId="5AB8D07E" w14:textId="1D5E46B7" w:rsidR="00500A63" w:rsidRPr="00CC6236" w:rsidRDefault="00500A63" w:rsidP="00AE0622">
      <w:pPr>
        <w:pStyle w:val="Vietaprimernivel"/>
      </w:pPr>
      <w:r w:rsidRPr="00CC6236">
        <w:rPr>
          <w:b/>
        </w:rPr>
        <w:t>Conclusiones</w:t>
      </w:r>
      <w:r w:rsidRPr="00CC6236">
        <w:t xml:space="preserve">: </w:t>
      </w:r>
      <w:r w:rsidR="003D66E6">
        <w:t>r</w:t>
      </w:r>
      <w:r w:rsidRPr="00CC6236">
        <w:t>esumen de los hallazgos clave y reflexiones sobre el éxito o limitaciones del experimento.</w:t>
      </w:r>
    </w:p>
    <w:p w14:paraId="7F23672F" w14:textId="531CBEA1" w:rsidR="00500A63" w:rsidRPr="00CC6236" w:rsidRDefault="00500A63" w:rsidP="00AE0622">
      <w:pPr>
        <w:pStyle w:val="Vietaprimernivel"/>
      </w:pPr>
      <w:r w:rsidRPr="00CC6236">
        <w:rPr>
          <w:b/>
        </w:rPr>
        <w:t>Referencias</w:t>
      </w:r>
      <w:r w:rsidRPr="00CC6236">
        <w:t xml:space="preserve">: </w:t>
      </w:r>
      <w:r w:rsidR="003D66E6">
        <w:t>c</w:t>
      </w:r>
      <w:r w:rsidRPr="00CC6236">
        <w:t>itas bibliográficas de libros, artículos y recursos utilizados.</w:t>
      </w:r>
    </w:p>
    <w:p w14:paraId="0C3A681E" w14:textId="77777777" w:rsidR="00500A63" w:rsidRPr="00CC6236" w:rsidRDefault="00500A63" w:rsidP="00500A63">
      <w:pPr>
        <w:spacing w:after="160" w:line="259" w:lineRule="auto"/>
        <w:jc w:val="left"/>
        <w:rPr>
          <w:rFonts w:asciiTheme="minorHAnsi" w:hAnsiTheme="minorHAnsi" w:cstheme="minorHAnsi"/>
          <w:b/>
          <w:sz w:val="22"/>
          <w:szCs w:val="22"/>
        </w:rPr>
      </w:pPr>
      <w:r w:rsidRPr="00CC6236">
        <w:rPr>
          <w:rFonts w:asciiTheme="minorHAnsi" w:hAnsiTheme="minorHAnsi" w:cstheme="minorHAnsi"/>
          <w:b/>
          <w:sz w:val="22"/>
          <w:szCs w:val="22"/>
        </w:rPr>
        <w:br w:type="page"/>
      </w:r>
    </w:p>
    <w:p w14:paraId="37B90C0F" w14:textId="77777777" w:rsidR="00500A63" w:rsidRPr="00396419" w:rsidRDefault="00500A63" w:rsidP="00500A63">
      <w:pPr>
        <w:rPr>
          <w:rFonts w:asciiTheme="minorHAnsi" w:hAnsiTheme="minorHAnsi" w:cstheme="minorHAnsi"/>
          <w:b/>
        </w:rPr>
      </w:pPr>
      <w:r w:rsidRPr="00396419">
        <w:rPr>
          <w:rFonts w:asciiTheme="minorHAnsi" w:hAnsiTheme="minorHAnsi" w:cstheme="minorHAnsi"/>
          <w:b/>
        </w:rPr>
        <w:lastRenderedPageBreak/>
        <w:t>Rúbrica</w:t>
      </w:r>
    </w:p>
    <w:p w14:paraId="51106806" w14:textId="77777777" w:rsidR="00500A63" w:rsidRPr="00CC6236" w:rsidRDefault="00500A63" w:rsidP="003D66E6"/>
    <w:p w14:paraId="7F407655" w14:textId="25199C0E" w:rsidR="00500A63" w:rsidRDefault="001B55ED" w:rsidP="001B55ED">
      <w:pPr>
        <w:jc w:val="center"/>
      </w:pPr>
      <w:r>
        <w:rPr>
          <w:noProof/>
        </w:rPr>
        <w:drawing>
          <wp:inline distT="0" distB="0" distL="0" distR="0" wp14:anchorId="51A000D5" wp14:editId="34831DC3">
            <wp:extent cx="4792980" cy="3162300"/>
            <wp:effectExtent l="0" t="0" r="7620" b="0"/>
            <wp:docPr id="19721688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2980" cy="3162300"/>
                    </a:xfrm>
                    <a:prstGeom prst="rect">
                      <a:avLst/>
                    </a:prstGeom>
                    <a:noFill/>
                  </pic:spPr>
                </pic:pic>
              </a:graphicData>
            </a:graphic>
          </wp:inline>
        </w:drawing>
      </w:r>
    </w:p>
    <w:p w14:paraId="13114FF3" w14:textId="77777777" w:rsidR="001B55ED" w:rsidRPr="00CC6236" w:rsidRDefault="001B55ED" w:rsidP="001B55ED"/>
    <w:p w14:paraId="67088C9E" w14:textId="6CA51068" w:rsidR="00500A63" w:rsidRPr="001B55ED" w:rsidRDefault="00500A63" w:rsidP="001B55ED">
      <w:r w:rsidRPr="001B55ED">
        <w:rPr>
          <w:b/>
        </w:rPr>
        <w:t>Formato:</w:t>
      </w:r>
      <w:r w:rsidRPr="00CC6236">
        <w:rPr>
          <w:b/>
        </w:rPr>
        <w:t xml:space="preserve"> </w:t>
      </w:r>
      <w:r w:rsidRPr="001B55ED">
        <w:t>PDF (no se admite ningún otro formato)</w:t>
      </w:r>
      <w:r w:rsidR="001B55ED">
        <w:t>.</w:t>
      </w:r>
    </w:p>
    <w:p w14:paraId="4E077F69" w14:textId="77777777" w:rsidR="00500A63" w:rsidRPr="00CC6236" w:rsidRDefault="00500A63" w:rsidP="00500A63">
      <w:pPr>
        <w:pStyle w:val="Prrafodelista"/>
        <w:ind w:left="0"/>
        <w:rPr>
          <w:rFonts w:asciiTheme="minorHAnsi" w:hAnsiTheme="minorHAnsi" w:cstheme="minorHAnsi"/>
          <w:sz w:val="22"/>
          <w:szCs w:val="22"/>
        </w:rPr>
      </w:pPr>
    </w:p>
    <w:p w14:paraId="10AFBC35" w14:textId="77777777" w:rsidR="00500A63" w:rsidRPr="00CC6236" w:rsidRDefault="00500A63" w:rsidP="00500A63">
      <w:pPr>
        <w:pStyle w:val="Prrafodelista"/>
        <w:ind w:left="0"/>
        <w:rPr>
          <w:rFonts w:asciiTheme="minorHAnsi" w:eastAsiaTheme="majorEastAsia" w:hAnsiTheme="minorHAnsi" w:cstheme="minorHAnsi"/>
          <w:color w:val="auto"/>
          <w:sz w:val="22"/>
          <w:szCs w:val="22"/>
        </w:rPr>
      </w:pPr>
    </w:p>
    <w:p w14:paraId="2C072826" w14:textId="77777777" w:rsidR="00112BCD" w:rsidRPr="00CC6236" w:rsidRDefault="00112BCD" w:rsidP="00500A63">
      <w:pPr>
        <w:rPr>
          <w:rFonts w:asciiTheme="minorHAnsi" w:hAnsiTheme="minorHAnsi" w:cstheme="minorHAnsi"/>
          <w:sz w:val="22"/>
          <w:szCs w:val="22"/>
        </w:rPr>
      </w:pPr>
    </w:p>
    <w:sectPr w:rsidR="00112BCD" w:rsidRPr="00CC6236" w:rsidSect="001A3B58">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CE8EB" w14:textId="77777777" w:rsidR="00D708F6" w:rsidRDefault="00D708F6" w:rsidP="00C50246">
      <w:pPr>
        <w:spacing w:line="240" w:lineRule="auto"/>
      </w:pPr>
      <w:r>
        <w:separator/>
      </w:r>
    </w:p>
  </w:endnote>
  <w:endnote w:type="continuationSeparator" w:id="0">
    <w:p w14:paraId="61EA28C0" w14:textId="77777777" w:rsidR="00D708F6" w:rsidRDefault="00D708F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14B1" w14:textId="01142323" w:rsidR="007E6C21" w:rsidRPr="004172DF" w:rsidRDefault="007E6C21" w:rsidP="007E6C2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7E6C21" w:rsidRPr="00525591" w:rsidRDefault="007E6C21"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14BC5BB7"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mc:Fallback>
      </mc:AlternateContent>
    </w:r>
    <w:r w:rsidR="00B408D6">
      <w:rPr>
        <w:noProof/>
      </w:rPr>
      <w:t>Simulación de Sistemas Dinámicos</w:t>
    </w:r>
  </w:p>
  <w:p w14:paraId="0736B8AD" w14:textId="5489F5FE"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4B9569EC"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E0773A">
                            <w:rPr>
                              <w:rFonts w:cs="UnitOT-Light"/>
                              <w:noProof/>
                              <w:color w:val="FFFFFF" w:themeColor="background1"/>
                              <w:sz w:val="20"/>
                              <w:szCs w:val="20"/>
                            </w:rPr>
                            <w:t>6</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4B9569EC"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E0773A">
                      <w:rPr>
                        <w:rFonts w:cs="UnitOT-Light"/>
                        <w:noProof/>
                        <w:color w:val="FFFFFF" w:themeColor="background1"/>
                        <w:sz w:val="20"/>
                        <w:szCs w:val="20"/>
                      </w:rPr>
                      <w:t>6</w:t>
                    </w:r>
                    <w:r w:rsidRPr="001D0341">
                      <w:rPr>
                        <w:rFonts w:cs="UnitOT-Light"/>
                        <w:color w:val="FFFFFF" w:themeColor="background1"/>
                        <w:sz w:val="20"/>
                        <w:szCs w:val="20"/>
                      </w:rPr>
                      <w:fldChar w:fldCharType="end"/>
                    </w:r>
                  </w:p>
                </w:txbxContent>
              </v:textbox>
              <w10:wrap type="tight" anchorx="margin" anchory="page"/>
            </v:rect>
          </w:pict>
        </mc:Fallback>
      </mc:AlternateContent>
    </w:r>
    <w:r w:rsidR="005F5C69">
      <w:t>A</w:t>
    </w:r>
    <w:r w:rsidR="00B408D6">
      <w:t>ctivid</w:t>
    </w:r>
    <w:r w:rsidR="00DE3656">
      <w:t>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F3428" w14:textId="77777777" w:rsidR="00D708F6" w:rsidRDefault="00D708F6" w:rsidP="00C50246">
      <w:pPr>
        <w:spacing w:line="240" w:lineRule="auto"/>
      </w:pPr>
      <w:r>
        <w:separator/>
      </w:r>
    </w:p>
  </w:footnote>
  <w:footnote w:type="continuationSeparator" w:id="0">
    <w:p w14:paraId="7B2FA4AC" w14:textId="77777777" w:rsidR="00D708F6" w:rsidRDefault="00D708F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1FB7F149" w:rsidR="00A90972" w:rsidRPr="00695787" w:rsidRDefault="00B408D6" w:rsidP="005E129C">
          <w:pPr>
            <w:pStyle w:val="Textocajaactividades"/>
            <w:rPr>
              <w:bCs/>
            </w:rPr>
          </w:pPr>
          <w:r>
            <w:rPr>
              <w:bCs/>
            </w:rPr>
            <w:t>Simulación de Sistemas Dinámicos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1F8"/>
    <w:multiLevelType w:val="hybridMultilevel"/>
    <w:tmpl w:val="B3A8A9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747ED0"/>
    <w:multiLevelType w:val="multilevel"/>
    <w:tmpl w:val="B0E0186E"/>
    <w:numStyleLink w:val="NumeracinTest"/>
  </w:abstractNum>
  <w:abstractNum w:abstractNumId="2" w15:restartNumberingAfterBreak="0">
    <w:nsid w:val="06A75EC2"/>
    <w:multiLevelType w:val="hybridMultilevel"/>
    <w:tmpl w:val="E2348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15DA11C2"/>
    <w:multiLevelType w:val="hybridMultilevel"/>
    <w:tmpl w:val="D2BC0DDA"/>
    <w:lvl w:ilvl="0" w:tplc="FAB23BC8">
      <w:start w:val="1"/>
      <w:numFmt w:val="bullet"/>
      <w:pStyle w:val="02Vietas"/>
      <w:lvlText w:val="»"/>
      <w:lvlJc w:val="left"/>
      <w:pPr>
        <w:ind w:left="360" w:hanging="360"/>
      </w:pPr>
      <w:rPr>
        <w:rFonts w:ascii="Georgia" w:hAnsi="Georgia" w:hint="default"/>
        <w:b w:val="0"/>
        <w:i w:val="0"/>
        <w:color w:val="336699"/>
        <w:sz w:val="22"/>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 w15:restartNumberingAfterBreak="0">
    <w:nsid w:val="174F6026"/>
    <w:multiLevelType w:val="multilevel"/>
    <w:tmpl w:val="F282E4D4"/>
    <w:numStyleLink w:val="VietasUNIR"/>
  </w:abstractNum>
  <w:abstractNum w:abstractNumId="6" w15:restartNumberingAfterBreak="0">
    <w:nsid w:val="1F1F0F20"/>
    <w:multiLevelType w:val="hybridMultilevel"/>
    <w:tmpl w:val="E23480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B068CB"/>
    <w:multiLevelType w:val="hybridMultilevel"/>
    <w:tmpl w:val="E89C48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F27561"/>
    <w:multiLevelType w:val="hybridMultilevel"/>
    <w:tmpl w:val="B3A8A9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E657496"/>
    <w:multiLevelType w:val="hybridMultilevel"/>
    <w:tmpl w:val="7682FD5E"/>
    <w:lvl w:ilvl="0" w:tplc="91A607B4">
      <w:start w:val="1"/>
      <w:numFmt w:val="decimal"/>
      <w:lvlText w:val="%1."/>
      <w:lvlJc w:val="left"/>
      <w:pPr>
        <w:ind w:left="644" w:hanging="360"/>
      </w:pPr>
      <w:rPr>
        <w:rFonts w:hint="default"/>
        <w:b/>
        <w:bCs/>
        <w:color w:val="0098CD"/>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72B45FA"/>
    <w:multiLevelType w:val="multilevel"/>
    <w:tmpl w:val="F282E4D4"/>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E1030C"/>
    <w:multiLevelType w:val="hybridMultilevel"/>
    <w:tmpl w:val="68364D18"/>
    <w:lvl w:ilvl="0" w:tplc="D26ADD4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6372A1B"/>
    <w:multiLevelType w:val="multilevel"/>
    <w:tmpl w:val="3378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218A6"/>
    <w:multiLevelType w:val="multilevel"/>
    <w:tmpl w:val="F282E4D4"/>
    <w:numStyleLink w:val="VietasUNIR"/>
  </w:abstractNum>
  <w:abstractNum w:abstractNumId="18"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AF921D4"/>
    <w:multiLevelType w:val="hybridMultilevel"/>
    <w:tmpl w:val="D0A276F0"/>
    <w:lvl w:ilvl="0" w:tplc="BE287EF4">
      <w:numFmt w:val="bullet"/>
      <w:lvlText w:val="-"/>
      <w:lvlJc w:val="left"/>
      <w:pPr>
        <w:ind w:left="720" w:hanging="360"/>
      </w:pPr>
      <w:rPr>
        <w:rFonts w:ascii="Georgia" w:eastAsia="Times New Roman" w:hAnsi="Georgi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87470455">
    <w:abstractNumId w:val="3"/>
  </w:num>
  <w:num w:numId="2" w16cid:durableId="368845320">
    <w:abstractNumId w:val="15"/>
  </w:num>
  <w:num w:numId="3" w16cid:durableId="1755854763">
    <w:abstractNumId w:val="19"/>
  </w:num>
  <w:num w:numId="4" w16cid:durableId="1155727677">
    <w:abstractNumId w:val="11"/>
  </w:num>
  <w:num w:numId="5" w16cid:durableId="993530128">
    <w:abstractNumId w:val="10"/>
  </w:num>
  <w:num w:numId="6" w16cid:durableId="2024816676">
    <w:abstractNumId w:val="20"/>
  </w:num>
  <w:num w:numId="7" w16cid:durableId="713965688">
    <w:abstractNumId w:val="4"/>
  </w:num>
  <w:num w:numId="8" w16cid:durableId="1217930532">
    <w:abstractNumId w:val="14"/>
  </w:num>
  <w:num w:numId="9" w16cid:durableId="758873890">
    <w:abstractNumId w:val="9"/>
  </w:num>
  <w:num w:numId="10" w16cid:durableId="799566571">
    <w:abstractNumId w:val="17"/>
  </w:num>
  <w:num w:numId="11" w16cid:durableId="1618293312">
    <w:abstractNumId w:val="7"/>
  </w:num>
  <w:num w:numId="12" w16cid:durableId="204223947">
    <w:abstractNumId w:val="8"/>
  </w:num>
  <w:num w:numId="13" w16cid:durableId="54012477">
    <w:abstractNumId w:val="0"/>
  </w:num>
  <w:num w:numId="14" w16cid:durableId="908343911">
    <w:abstractNumId w:val="13"/>
  </w:num>
  <w:num w:numId="15" w16cid:durableId="151071443">
    <w:abstractNumId w:val="2"/>
  </w:num>
  <w:num w:numId="16" w16cid:durableId="127404593">
    <w:abstractNumId w:val="6"/>
  </w:num>
  <w:num w:numId="17" w16cid:durableId="801313175">
    <w:abstractNumId w:val="16"/>
  </w:num>
  <w:num w:numId="18" w16cid:durableId="1358192759">
    <w:abstractNumId w:val="1"/>
  </w:num>
  <w:num w:numId="19" w16cid:durableId="1853375896">
    <w:abstractNumId w:val="11"/>
  </w:num>
  <w:num w:numId="20" w16cid:durableId="387412142">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3213703">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5572994">
    <w:abstractNumId w:val="12"/>
  </w:num>
  <w:num w:numId="23" w16cid:durableId="462969797">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816"/>
    <w:rsid w:val="00002FE1"/>
    <w:rsid w:val="00006EA2"/>
    <w:rsid w:val="000155B9"/>
    <w:rsid w:val="00016003"/>
    <w:rsid w:val="000178CD"/>
    <w:rsid w:val="00022873"/>
    <w:rsid w:val="00027282"/>
    <w:rsid w:val="00031C55"/>
    <w:rsid w:val="000326F5"/>
    <w:rsid w:val="000458EE"/>
    <w:rsid w:val="00047381"/>
    <w:rsid w:val="00050CC2"/>
    <w:rsid w:val="0005157B"/>
    <w:rsid w:val="0005178B"/>
    <w:rsid w:val="0005208E"/>
    <w:rsid w:val="00052F88"/>
    <w:rsid w:val="00054229"/>
    <w:rsid w:val="00055C12"/>
    <w:rsid w:val="00055D97"/>
    <w:rsid w:val="00056A2A"/>
    <w:rsid w:val="0005762B"/>
    <w:rsid w:val="0007035C"/>
    <w:rsid w:val="00072D24"/>
    <w:rsid w:val="00076A78"/>
    <w:rsid w:val="00086720"/>
    <w:rsid w:val="00087952"/>
    <w:rsid w:val="0009320A"/>
    <w:rsid w:val="00093F47"/>
    <w:rsid w:val="000967AE"/>
    <w:rsid w:val="000A331B"/>
    <w:rsid w:val="000A78DB"/>
    <w:rsid w:val="000C4BFF"/>
    <w:rsid w:val="000C4D94"/>
    <w:rsid w:val="000C68D7"/>
    <w:rsid w:val="000D20C7"/>
    <w:rsid w:val="000D3233"/>
    <w:rsid w:val="000D5FB9"/>
    <w:rsid w:val="000D5FEE"/>
    <w:rsid w:val="000D6C9F"/>
    <w:rsid w:val="000D6CAE"/>
    <w:rsid w:val="000E0A34"/>
    <w:rsid w:val="000E156D"/>
    <w:rsid w:val="000E36F1"/>
    <w:rsid w:val="000E4EDE"/>
    <w:rsid w:val="000F1443"/>
    <w:rsid w:val="000F518E"/>
    <w:rsid w:val="000F5592"/>
    <w:rsid w:val="000F7E60"/>
    <w:rsid w:val="00100CF2"/>
    <w:rsid w:val="00104AFF"/>
    <w:rsid w:val="00105047"/>
    <w:rsid w:val="00112B38"/>
    <w:rsid w:val="00112BCD"/>
    <w:rsid w:val="001174BE"/>
    <w:rsid w:val="00123420"/>
    <w:rsid w:val="00137CF9"/>
    <w:rsid w:val="00161226"/>
    <w:rsid w:val="00162DFE"/>
    <w:rsid w:val="00163FBB"/>
    <w:rsid w:val="001658DF"/>
    <w:rsid w:val="00167A95"/>
    <w:rsid w:val="00170CD3"/>
    <w:rsid w:val="0018310A"/>
    <w:rsid w:val="00187E43"/>
    <w:rsid w:val="0019470A"/>
    <w:rsid w:val="00194B1F"/>
    <w:rsid w:val="00196EB1"/>
    <w:rsid w:val="001A1DCB"/>
    <w:rsid w:val="001A3B58"/>
    <w:rsid w:val="001B1F38"/>
    <w:rsid w:val="001B3C7E"/>
    <w:rsid w:val="001B55ED"/>
    <w:rsid w:val="001B64D3"/>
    <w:rsid w:val="001B7F82"/>
    <w:rsid w:val="001C1813"/>
    <w:rsid w:val="001C4462"/>
    <w:rsid w:val="001D0997"/>
    <w:rsid w:val="001E3180"/>
    <w:rsid w:val="001E38BB"/>
    <w:rsid w:val="001E58D3"/>
    <w:rsid w:val="001E6766"/>
    <w:rsid w:val="001E737A"/>
    <w:rsid w:val="001F017C"/>
    <w:rsid w:val="001F074F"/>
    <w:rsid w:val="001F1229"/>
    <w:rsid w:val="001F163E"/>
    <w:rsid w:val="001F19FD"/>
    <w:rsid w:val="001F2DF0"/>
    <w:rsid w:val="001F69FE"/>
    <w:rsid w:val="00200BEB"/>
    <w:rsid w:val="0020102E"/>
    <w:rsid w:val="002036CA"/>
    <w:rsid w:val="002039FC"/>
    <w:rsid w:val="0021511C"/>
    <w:rsid w:val="002244C2"/>
    <w:rsid w:val="00227368"/>
    <w:rsid w:val="00227800"/>
    <w:rsid w:val="00240011"/>
    <w:rsid w:val="002417E8"/>
    <w:rsid w:val="00244B66"/>
    <w:rsid w:val="0024674E"/>
    <w:rsid w:val="00250A71"/>
    <w:rsid w:val="00253DA9"/>
    <w:rsid w:val="00253EC8"/>
    <w:rsid w:val="00257026"/>
    <w:rsid w:val="00260B21"/>
    <w:rsid w:val="002619F8"/>
    <w:rsid w:val="002626D3"/>
    <w:rsid w:val="00265403"/>
    <w:rsid w:val="00273725"/>
    <w:rsid w:val="00277FAF"/>
    <w:rsid w:val="00281FF9"/>
    <w:rsid w:val="00283AEF"/>
    <w:rsid w:val="002845C0"/>
    <w:rsid w:val="002845C6"/>
    <w:rsid w:val="00287F49"/>
    <w:rsid w:val="002A6286"/>
    <w:rsid w:val="002B0CF7"/>
    <w:rsid w:val="002B2387"/>
    <w:rsid w:val="002B3A8C"/>
    <w:rsid w:val="002B4308"/>
    <w:rsid w:val="002B5D04"/>
    <w:rsid w:val="002C037B"/>
    <w:rsid w:val="002C34D9"/>
    <w:rsid w:val="002C467C"/>
    <w:rsid w:val="002C64FB"/>
    <w:rsid w:val="002C6C85"/>
    <w:rsid w:val="002D0F7B"/>
    <w:rsid w:val="002D3237"/>
    <w:rsid w:val="002D49B9"/>
    <w:rsid w:val="002E12C4"/>
    <w:rsid w:val="002E198B"/>
    <w:rsid w:val="002E4E65"/>
    <w:rsid w:val="002E6FCB"/>
    <w:rsid w:val="002E769A"/>
    <w:rsid w:val="002F3119"/>
    <w:rsid w:val="00302FF8"/>
    <w:rsid w:val="003117D6"/>
    <w:rsid w:val="003130DB"/>
    <w:rsid w:val="003179A2"/>
    <w:rsid w:val="00320378"/>
    <w:rsid w:val="003224A0"/>
    <w:rsid w:val="00323E86"/>
    <w:rsid w:val="003278B8"/>
    <w:rsid w:val="00327C72"/>
    <w:rsid w:val="00330DE5"/>
    <w:rsid w:val="003369FB"/>
    <w:rsid w:val="00340BBC"/>
    <w:rsid w:val="00341C64"/>
    <w:rsid w:val="0034363F"/>
    <w:rsid w:val="00351EC2"/>
    <w:rsid w:val="00361683"/>
    <w:rsid w:val="00363DED"/>
    <w:rsid w:val="00367F70"/>
    <w:rsid w:val="00371198"/>
    <w:rsid w:val="00377BEC"/>
    <w:rsid w:val="00394A34"/>
    <w:rsid w:val="00396419"/>
    <w:rsid w:val="003A0F3E"/>
    <w:rsid w:val="003A10AB"/>
    <w:rsid w:val="003C2275"/>
    <w:rsid w:val="003C433B"/>
    <w:rsid w:val="003C4D34"/>
    <w:rsid w:val="003C4EBC"/>
    <w:rsid w:val="003D0269"/>
    <w:rsid w:val="003D141E"/>
    <w:rsid w:val="003D16DC"/>
    <w:rsid w:val="003D4867"/>
    <w:rsid w:val="003D5F24"/>
    <w:rsid w:val="003D66E6"/>
    <w:rsid w:val="003D7E39"/>
    <w:rsid w:val="003E0DA1"/>
    <w:rsid w:val="003E2E18"/>
    <w:rsid w:val="003E6E97"/>
    <w:rsid w:val="003F32BB"/>
    <w:rsid w:val="0040110F"/>
    <w:rsid w:val="00410DEC"/>
    <w:rsid w:val="004128AB"/>
    <w:rsid w:val="0041334B"/>
    <w:rsid w:val="00413379"/>
    <w:rsid w:val="00414079"/>
    <w:rsid w:val="00414382"/>
    <w:rsid w:val="004172DF"/>
    <w:rsid w:val="00421D59"/>
    <w:rsid w:val="00427532"/>
    <w:rsid w:val="004345E8"/>
    <w:rsid w:val="00446F8B"/>
    <w:rsid w:val="004476D3"/>
    <w:rsid w:val="004478AD"/>
    <w:rsid w:val="00455BA7"/>
    <w:rsid w:val="004567F9"/>
    <w:rsid w:val="00462C94"/>
    <w:rsid w:val="00466671"/>
    <w:rsid w:val="00472B27"/>
    <w:rsid w:val="00474A41"/>
    <w:rsid w:val="0048183F"/>
    <w:rsid w:val="00482036"/>
    <w:rsid w:val="004920BD"/>
    <w:rsid w:val="004A02FC"/>
    <w:rsid w:val="004A1A48"/>
    <w:rsid w:val="004B7249"/>
    <w:rsid w:val="004D1CFD"/>
    <w:rsid w:val="004D2A92"/>
    <w:rsid w:val="004D3B75"/>
    <w:rsid w:val="004D4F93"/>
    <w:rsid w:val="004E07C1"/>
    <w:rsid w:val="004E1547"/>
    <w:rsid w:val="004E4251"/>
    <w:rsid w:val="004E5487"/>
    <w:rsid w:val="004F0526"/>
    <w:rsid w:val="004F1492"/>
    <w:rsid w:val="004F5D83"/>
    <w:rsid w:val="00500A63"/>
    <w:rsid w:val="00501966"/>
    <w:rsid w:val="0050234E"/>
    <w:rsid w:val="00507E5B"/>
    <w:rsid w:val="00510F4F"/>
    <w:rsid w:val="005131BE"/>
    <w:rsid w:val="00524B6E"/>
    <w:rsid w:val="00525591"/>
    <w:rsid w:val="005326C2"/>
    <w:rsid w:val="005366C0"/>
    <w:rsid w:val="00545D33"/>
    <w:rsid w:val="005463ED"/>
    <w:rsid w:val="00547F8C"/>
    <w:rsid w:val="00551A69"/>
    <w:rsid w:val="00552348"/>
    <w:rsid w:val="0055412E"/>
    <w:rsid w:val="00555B62"/>
    <w:rsid w:val="00556F53"/>
    <w:rsid w:val="005602AB"/>
    <w:rsid w:val="005629DB"/>
    <w:rsid w:val="005671AE"/>
    <w:rsid w:val="00575580"/>
    <w:rsid w:val="00577335"/>
    <w:rsid w:val="0058112D"/>
    <w:rsid w:val="0058220A"/>
    <w:rsid w:val="00585AD6"/>
    <w:rsid w:val="00592AE8"/>
    <w:rsid w:val="005A521B"/>
    <w:rsid w:val="005C1D3F"/>
    <w:rsid w:val="005E0B6D"/>
    <w:rsid w:val="005E129C"/>
    <w:rsid w:val="005E6742"/>
    <w:rsid w:val="005F240A"/>
    <w:rsid w:val="005F2851"/>
    <w:rsid w:val="005F5C69"/>
    <w:rsid w:val="005F6542"/>
    <w:rsid w:val="00604059"/>
    <w:rsid w:val="00604375"/>
    <w:rsid w:val="00611689"/>
    <w:rsid w:val="00613DB8"/>
    <w:rsid w:val="00617DBF"/>
    <w:rsid w:val="00620388"/>
    <w:rsid w:val="006223FA"/>
    <w:rsid w:val="006227CB"/>
    <w:rsid w:val="006311BF"/>
    <w:rsid w:val="0063159B"/>
    <w:rsid w:val="00643651"/>
    <w:rsid w:val="006467F9"/>
    <w:rsid w:val="0065243B"/>
    <w:rsid w:val="0065434A"/>
    <w:rsid w:val="006545AA"/>
    <w:rsid w:val="00656B43"/>
    <w:rsid w:val="006613F9"/>
    <w:rsid w:val="00663F1E"/>
    <w:rsid w:val="00664F67"/>
    <w:rsid w:val="0066551B"/>
    <w:rsid w:val="00665AC9"/>
    <w:rsid w:val="00677B9F"/>
    <w:rsid w:val="00681C01"/>
    <w:rsid w:val="006825B0"/>
    <w:rsid w:val="0068416D"/>
    <w:rsid w:val="00695787"/>
    <w:rsid w:val="006A210E"/>
    <w:rsid w:val="006B15A7"/>
    <w:rsid w:val="006B683F"/>
    <w:rsid w:val="006C52A0"/>
    <w:rsid w:val="006C7BB7"/>
    <w:rsid w:val="006D1870"/>
    <w:rsid w:val="006D3FE6"/>
    <w:rsid w:val="006E15BA"/>
    <w:rsid w:val="006E3957"/>
    <w:rsid w:val="006F1F32"/>
    <w:rsid w:val="006F7125"/>
    <w:rsid w:val="006F7317"/>
    <w:rsid w:val="006F79F1"/>
    <w:rsid w:val="00702914"/>
    <w:rsid w:val="00703B95"/>
    <w:rsid w:val="00703BB8"/>
    <w:rsid w:val="0070403D"/>
    <w:rsid w:val="007049B6"/>
    <w:rsid w:val="007067DE"/>
    <w:rsid w:val="00710277"/>
    <w:rsid w:val="00711B4D"/>
    <w:rsid w:val="00712024"/>
    <w:rsid w:val="007124C5"/>
    <w:rsid w:val="0072465C"/>
    <w:rsid w:val="0072669C"/>
    <w:rsid w:val="00732FC1"/>
    <w:rsid w:val="0073726F"/>
    <w:rsid w:val="007425EE"/>
    <w:rsid w:val="00744714"/>
    <w:rsid w:val="00744D29"/>
    <w:rsid w:val="00745244"/>
    <w:rsid w:val="00756CD6"/>
    <w:rsid w:val="007609A2"/>
    <w:rsid w:val="007616AA"/>
    <w:rsid w:val="00790FC0"/>
    <w:rsid w:val="00794986"/>
    <w:rsid w:val="007A0245"/>
    <w:rsid w:val="007A34FD"/>
    <w:rsid w:val="007A6BE1"/>
    <w:rsid w:val="007B15E7"/>
    <w:rsid w:val="007C0189"/>
    <w:rsid w:val="007C1E0E"/>
    <w:rsid w:val="007C2659"/>
    <w:rsid w:val="007D00F6"/>
    <w:rsid w:val="007D1B3E"/>
    <w:rsid w:val="007D1E15"/>
    <w:rsid w:val="007D378C"/>
    <w:rsid w:val="007D7CB4"/>
    <w:rsid w:val="007E4840"/>
    <w:rsid w:val="007E5D27"/>
    <w:rsid w:val="007E6C21"/>
    <w:rsid w:val="007F43E4"/>
    <w:rsid w:val="007F691E"/>
    <w:rsid w:val="0080425D"/>
    <w:rsid w:val="00805159"/>
    <w:rsid w:val="00810F98"/>
    <w:rsid w:val="00816222"/>
    <w:rsid w:val="00816578"/>
    <w:rsid w:val="00823702"/>
    <w:rsid w:val="00824C6E"/>
    <w:rsid w:val="00824D80"/>
    <w:rsid w:val="00824F89"/>
    <w:rsid w:val="008265E8"/>
    <w:rsid w:val="00826A4C"/>
    <w:rsid w:val="0083178B"/>
    <w:rsid w:val="00833734"/>
    <w:rsid w:val="0083542E"/>
    <w:rsid w:val="0083582D"/>
    <w:rsid w:val="00845825"/>
    <w:rsid w:val="00845D5C"/>
    <w:rsid w:val="00866EC2"/>
    <w:rsid w:val="00870FAE"/>
    <w:rsid w:val="008745E4"/>
    <w:rsid w:val="00874A15"/>
    <w:rsid w:val="008807AF"/>
    <w:rsid w:val="0088459B"/>
    <w:rsid w:val="00896CA1"/>
    <w:rsid w:val="008A5BA3"/>
    <w:rsid w:val="008B16BB"/>
    <w:rsid w:val="008B6154"/>
    <w:rsid w:val="008B7A46"/>
    <w:rsid w:val="008C09DB"/>
    <w:rsid w:val="008C1DF4"/>
    <w:rsid w:val="008D147A"/>
    <w:rsid w:val="008D2E81"/>
    <w:rsid w:val="008D2FBD"/>
    <w:rsid w:val="008D32AB"/>
    <w:rsid w:val="008D6777"/>
    <w:rsid w:val="008E1670"/>
    <w:rsid w:val="008F00BD"/>
    <w:rsid w:val="008F0709"/>
    <w:rsid w:val="008F1E4C"/>
    <w:rsid w:val="00902F80"/>
    <w:rsid w:val="00917348"/>
    <w:rsid w:val="00924C8E"/>
    <w:rsid w:val="00935FD2"/>
    <w:rsid w:val="009400C5"/>
    <w:rsid w:val="009434C7"/>
    <w:rsid w:val="009435B5"/>
    <w:rsid w:val="0094782C"/>
    <w:rsid w:val="0095010D"/>
    <w:rsid w:val="0095328C"/>
    <w:rsid w:val="009546DA"/>
    <w:rsid w:val="009563DF"/>
    <w:rsid w:val="00957903"/>
    <w:rsid w:val="00962EC2"/>
    <w:rsid w:val="00976D1B"/>
    <w:rsid w:val="0098228A"/>
    <w:rsid w:val="009848BD"/>
    <w:rsid w:val="00987275"/>
    <w:rsid w:val="00987B51"/>
    <w:rsid w:val="009909E8"/>
    <w:rsid w:val="009959A6"/>
    <w:rsid w:val="009A1065"/>
    <w:rsid w:val="009A3C7C"/>
    <w:rsid w:val="009A4CF7"/>
    <w:rsid w:val="009A4E0B"/>
    <w:rsid w:val="009B0764"/>
    <w:rsid w:val="009B61E5"/>
    <w:rsid w:val="009C1CA9"/>
    <w:rsid w:val="009C2BF3"/>
    <w:rsid w:val="009D10D7"/>
    <w:rsid w:val="009D6358"/>
    <w:rsid w:val="009D6F1F"/>
    <w:rsid w:val="009D6FCA"/>
    <w:rsid w:val="009E76FD"/>
    <w:rsid w:val="009F18E9"/>
    <w:rsid w:val="009F614D"/>
    <w:rsid w:val="009F7727"/>
    <w:rsid w:val="009F7B85"/>
    <w:rsid w:val="00A16D37"/>
    <w:rsid w:val="00A17600"/>
    <w:rsid w:val="00A17FAB"/>
    <w:rsid w:val="00A20F71"/>
    <w:rsid w:val="00A275A9"/>
    <w:rsid w:val="00A33D98"/>
    <w:rsid w:val="00A43DFC"/>
    <w:rsid w:val="00A4761C"/>
    <w:rsid w:val="00A60E8D"/>
    <w:rsid w:val="00A6207E"/>
    <w:rsid w:val="00A62A2D"/>
    <w:rsid w:val="00A67DBC"/>
    <w:rsid w:val="00A70395"/>
    <w:rsid w:val="00A71D6D"/>
    <w:rsid w:val="00A76AA2"/>
    <w:rsid w:val="00A76D45"/>
    <w:rsid w:val="00A77630"/>
    <w:rsid w:val="00A90972"/>
    <w:rsid w:val="00A9140C"/>
    <w:rsid w:val="00A923D9"/>
    <w:rsid w:val="00AA4E37"/>
    <w:rsid w:val="00AA7822"/>
    <w:rsid w:val="00AB2DE2"/>
    <w:rsid w:val="00AB5515"/>
    <w:rsid w:val="00AD4F85"/>
    <w:rsid w:val="00AE0622"/>
    <w:rsid w:val="00AE55D4"/>
    <w:rsid w:val="00AE650D"/>
    <w:rsid w:val="00B00DA8"/>
    <w:rsid w:val="00B0196C"/>
    <w:rsid w:val="00B03326"/>
    <w:rsid w:val="00B0424E"/>
    <w:rsid w:val="00B04AF8"/>
    <w:rsid w:val="00B06F07"/>
    <w:rsid w:val="00B0782B"/>
    <w:rsid w:val="00B0793D"/>
    <w:rsid w:val="00B1656E"/>
    <w:rsid w:val="00B22F15"/>
    <w:rsid w:val="00B267F6"/>
    <w:rsid w:val="00B26C54"/>
    <w:rsid w:val="00B31665"/>
    <w:rsid w:val="00B32528"/>
    <w:rsid w:val="00B32C4E"/>
    <w:rsid w:val="00B407F7"/>
    <w:rsid w:val="00B408D6"/>
    <w:rsid w:val="00B417CD"/>
    <w:rsid w:val="00B4222E"/>
    <w:rsid w:val="00B42D2B"/>
    <w:rsid w:val="00B43199"/>
    <w:rsid w:val="00B55275"/>
    <w:rsid w:val="00B72D4C"/>
    <w:rsid w:val="00B74A44"/>
    <w:rsid w:val="00B8087F"/>
    <w:rsid w:val="00B814A5"/>
    <w:rsid w:val="00B86981"/>
    <w:rsid w:val="00B92657"/>
    <w:rsid w:val="00B96994"/>
    <w:rsid w:val="00BA14FF"/>
    <w:rsid w:val="00BA172C"/>
    <w:rsid w:val="00BA17EF"/>
    <w:rsid w:val="00BA690E"/>
    <w:rsid w:val="00BB1161"/>
    <w:rsid w:val="00BB24ED"/>
    <w:rsid w:val="00BB55E5"/>
    <w:rsid w:val="00BC2EB1"/>
    <w:rsid w:val="00BC38D1"/>
    <w:rsid w:val="00BD4CD1"/>
    <w:rsid w:val="00BE3956"/>
    <w:rsid w:val="00BE5D44"/>
    <w:rsid w:val="00BE65ED"/>
    <w:rsid w:val="00BF4B49"/>
    <w:rsid w:val="00C006FD"/>
    <w:rsid w:val="00C01390"/>
    <w:rsid w:val="00C02629"/>
    <w:rsid w:val="00C16D13"/>
    <w:rsid w:val="00C25512"/>
    <w:rsid w:val="00C26997"/>
    <w:rsid w:val="00C275B6"/>
    <w:rsid w:val="00C27904"/>
    <w:rsid w:val="00C34C2E"/>
    <w:rsid w:val="00C37777"/>
    <w:rsid w:val="00C40788"/>
    <w:rsid w:val="00C446B8"/>
    <w:rsid w:val="00C455F6"/>
    <w:rsid w:val="00C4595C"/>
    <w:rsid w:val="00C50246"/>
    <w:rsid w:val="00C543DB"/>
    <w:rsid w:val="00C6463D"/>
    <w:rsid w:val="00C65063"/>
    <w:rsid w:val="00C66AD8"/>
    <w:rsid w:val="00C67873"/>
    <w:rsid w:val="00C71FF1"/>
    <w:rsid w:val="00C760C3"/>
    <w:rsid w:val="00C8543E"/>
    <w:rsid w:val="00C870D5"/>
    <w:rsid w:val="00C876E4"/>
    <w:rsid w:val="00C92BE5"/>
    <w:rsid w:val="00C9773A"/>
    <w:rsid w:val="00CA1EC3"/>
    <w:rsid w:val="00CC0A37"/>
    <w:rsid w:val="00CC22FD"/>
    <w:rsid w:val="00CC2EE6"/>
    <w:rsid w:val="00CC6236"/>
    <w:rsid w:val="00CD29F7"/>
    <w:rsid w:val="00CD7181"/>
    <w:rsid w:val="00CF18EE"/>
    <w:rsid w:val="00CF1CAE"/>
    <w:rsid w:val="00CF4BFC"/>
    <w:rsid w:val="00D04977"/>
    <w:rsid w:val="00D05107"/>
    <w:rsid w:val="00D1089E"/>
    <w:rsid w:val="00D11930"/>
    <w:rsid w:val="00D11ECE"/>
    <w:rsid w:val="00D13E49"/>
    <w:rsid w:val="00D140F8"/>
    <w:rsid w:val="00D17377"/>
    <w:rsid w:val="00D21CDC"/>
    <w:rsid w:val="00D2313B"/>
    <w:rsid w:val="00D25A44"/>
    <w:rsid w:val="00D30434"/>
    <w:rsid w:val="00D33335"/>
    <w:rsid w:val="00D3349B"/>
    <w:rsid w:val="00D336EC"/>
    <w:rsid w:val="00D358B8"/>
    <w:rsid w:val="00D37422"/>
    <w:rsid w:val="00D40AEE"/>
    <w:rsid w:val="00D43024"/>
    <w:rsid w:val="00D44A38"/>
    <w:rsid w:val="00D511BC"/>
    <w:rsid w:val="00D522FB"/>
    <w:rsid w:val="00D55078"/>
    <w:rsid w:val="00D654EF"/>
    <w:rsid w:val="00D708F6"/>
    <w:rsid w:val="00D723DB"/>
    <w:rsid w:val="00D74F0A"/>
    <w:rsid w:val="00D771BD"/>
    <w:rsid w:val="00D771F6"/>
    <w:rsid w:val="00D829BF"/>
    <w:rsid w:val="00D901FA"/>
    <w:rsid w:val="00D9376C"/>
    <w:rsid w:val="00D95965"/>
    <w:rsid w:val="00D96D2D"/>
    <w:rsid w:val="00DA1A7B"/>
    <w:rsid w:val="00DA4A6D"/>
    <w:rsid w:val="00DA6FF8"/>
    <w:rsid w:val="00DB4BD9"/>
    <w:rsid w:val="00DB5335"/>
    <w:rsid w:val="00DC3808"/>
    <w:rsid w:val="00DD0B32"/>
    <w:rsid w:val="00DD2649"/>
    <w:rsid w:val="00DE3656"/>
    <w:rsid w:val="00DE4822"/>
    <w:rsid w:val="00DF0BC0"/>
    <w:rsid w:val="00DF784B"/>
    <w:rsid w:val="00E0773A"/>
    <w:rsid w:val="00E144E3"/>
    <w:rsid w:val="00E170B6"/>
    <w:rsid w:val="00E2314E"/>
    <w:rsid w:val="00E2464B"/>
    <w:rsid w:val="00E300D2"/>
    <w:rsid w:val="00E32BB2"/>
    <w:rsid w:val="00E32C51"/>
    <w:rsid w:val="00E46BF3"/>
    <w:rsid w:val="00E560E4"/>
    <w:rsid w:val="00E62BDA"/>
    <w:rsid w:val="00E63F97"/>
    <w:rsid w:val="00E65011"/>
    <w:rsid w:val="00E7167D"/>
    <w:rsid w:val="00E745AB"/>
    <w:rsid w:val="00E75B98"/>
    <w:rsid w:val="00E761A0"/>
    <w:rsid w:val="00E7645E"/>
    <w:rsid w:val="00E76C3D"/>
    <w:rsid w:val="00E811BB"/>
    <w:rsid w:val="00E8698C"/>
    <w:rsid w:val="00E87943"/>
    <w:rsid w:val="00E94F7B"/>
    <w:rsid w:val="00E9509A"/>
    <w:rsid w:val="00E967F9"/>
    <w:rsid w:val="00EA02E3"/>
    <w:rsid w:val="00EA0A09"/>
    <w:rsid w:val="00EA30BC"/>
    <w:rsid w:val="00EA52F6"/>
    <w:rsid w:val="00EA61E7"/>
    <w:rsid w:val="00EB17CF"/>
    <w:rsid w:val="00EB57CA"/>
    <w:rsid w:val="00EB5FE2"/>
    <w:rsid w:val="00EC2261"/>
    <w:rsid w:val="00EC4F65"/>
    <w:rsid w:val="00EC53B2"/>
    <w:rsid w:val="00EC5B06"/>
    <w:rsid w:val="00EC60F0"/>
    <w:rsid w:val="00ED3160"/>
    <w:rsid w:val="00ED4A4F"/>
    <w:rsid w:val="00ED56EF"/>
    <w:rsid w:val="00ED6BDC"/>
    <w:rsid w:val="00EE3286"/>
    <w:rsid w:val="00EE6C97"/>
    <w:rsid w:val="00EE7554"/>
    <w:rsid w:val="00EF3D38"/>
    <w:rsid w:val="00F01FFA"/>
    <w:rsid w:val="00F0370C"/>
    <w:rsid w:val="00F054C9"/>
    <w:rsid w:val="00F05C99"/>
    <w:rsid w:val="00F07E49"/>
    <w:rsid w:val="00F12301"/>
    <w:rsid w:val="00F140A7"/>
    <w:rsid w:val="00F154BB"/>
    <w:rsid w:val="00F15EA0"/>
    <w:rsid w:val="00F163B8"/>
    <w:rsid w:val="00F16F2F"/>
    <w:rsid w:val="00F22D8E"/>
    <w:rsid w:val="00F27B7B"/>
    <w:rsid w:val="00F3027B"/>
    <w:rsid w:val="00F403FC"/>
    <w:rsid w:val="00F4274A"/>
    <w:rsid w:val="00F46137"/>
    <w:rsid w:val="00F5055C"/>
    <w:rsid w:val="00F52C47"/>
    <w:rsid w:val="00F56A50"/>
    <w:rsid w:val="00F617AA"/>
    <w:rsid w:val="00F63170"/>
    <w:rsid w:val="00F65B6D"/>
    <w:rsid w:val="00F66576"/>
    <w:rsid w:val="00F71155"/>
    <w:rsid w:val="00F71201"/>
    <w:rsid w:val="00F719D6"/>
    <w:rsid w:val="00F736A2"/>
    <w:rsid w:val="00F77A3B"/>
    <w:rsid w:val="00F85161"/>
    <w:rsid w:val="00FA274A"/>
    <w:rsid w:val="00FA5FF9"/>
    <w:rsid w:val="00FB0A6F"/>
    <w:rsid w:val="00FB7430"/>
    <w:rsid w:val="00FC582A"/>
    <w:rsid w:val="00FD1A84"/>
    <w:rsid w:val="00FD6625"/>
    <w:rsid w:val="00FD722A"/>
    <w:rsid w:val="00FD7A4E"/>
    <w:rsid w:val="00FE65DA"/>
    <w:rsid w:val="00FE72B9"/>
    <w:rsid w:val="00FF1988"/>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DFC"/>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A43DFC"/>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A43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CD29F7"/>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A43DFC"/>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A43DFC"/>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A43DFC"/>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A43DFC"/>
    <w:pPr>
      <w:spacing w:line="240" w:lineRule="auto"/>
    </w:pPr>
  </w:style>
  <w:style w:type="character" w:styleId="Hipervnculo">
    <w:name w:val="Hyperlink"/>
    <w:basedOn w:val="Fuentedeprrafopredeter"/>
    <w:uiPriority w:val="99"/>
    <w:rsid w:val="00A43DFC"/>
    <w:rPr>
      <w:rFonts w:ascii="Calibri" w:hAnsi="Calibri"/>
      <w:color w:val="0098CD" w:themeColor="hyperlink"/>
      <w:sz w:val="24"/>
      <w:u w:val="single"/>
    </w:rPr>
  </w:style>
  <w:style w:type="paragraph" w:customStyle="1" w:styleId="Notaalpie">
    <w:name w:val="Nota al pie"/>
    <w:basedOn w:val="Normal"/>
    <w:uiPriority w:val="21"/>
    <w:qFormat/>
    <w:rsid w:val="00A43DFC"/>
    <w:rPr>
      <w:sz w:val="16"/>
      <w:szCs w:val="14"/>
    </w:rPr>
  </w:style>
  <w:style w:type="numbering" w:customStyle="1" w:styleId="VietasUNIR">
    <w:name w:val="ViñetasUNIR"/>
    <w:basedOn w:val="Sinlista"/>
    <w:uiPriority w:val="99"/>
    <w:rsid w:val="00A43DFC"/>
    <w:pPr>
      <w:numPr>
        <w:numId w:val="22"/>
      </w:numPr>
    </w:pPr>
  </w:style>
  <w:style w:type="paragraph" w:customStyle="1" w:styleId="Piedefoto-tabla">
    <w:name w:val="Pie de foto-tabla"/>
    <w:basedOn w:val="Normal"/>
    <w:next w:val="Normal"/>
    <w:uiPriority w:val="16"/>
    <w:qFormat/>
    <w:rsid w:val="00A43DF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A43DF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A43DF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A43DFC"/>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A43DFC"/>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A43DFC"/>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A43DFC"/>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A43DFC"/>
    <w:pPr>
      <w:spacing w:after="0"/>
      <w:ind w:left="284"/>
      <w:jc w:val="left"/>
      <w:outlineLvl w:val="9"/>
    </w:pPr>
  </w:style>
  <w:style w:type="paragraph" w:customStyle="1" w:styleId="SeccionesNivel">
    <w:name w:val="Secciones Nivel"/>
    <w:basedOn w:val="Normal"/>
    <w:next w:val="Normal"/>
    <w:uiPriority w:val="5"/>
    <w:qFormat/>
    <w:rsid w:val="00A43DFC"/>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A43DFC"/>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A43DFC"/>
    <w:pPr>
      <w:ind w:left="284" w:right="281"/>
      <w:jc w:val="center"/>
      <w:outlineLvl w:val="9"/>
    </w:pPr>
    <w:rPr>
      <w:sz w:val="24"/>
      <w:szCs w:val="22"/>
    </w:rPr>
  </w:style>
  <w:style w:type="paragraph" w:customStyle="1" w:styleId="TtuloApartado2">
    <w:name w:val="Título Apartado 2"/>
    <w:basedOn w:val="Normal"/>
    <w:next w:val="Normal"/>
    <w:uiPriority w:val="8"/>
    <w:qFormat/>
    <w:rsid w:val="00A43DFC"/>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A43DFC"/>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A43DFC"/>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43DFC"/>
    <w:pPr>
      <w:tabs>
        <w:tab w:val="right" w:pos="5810"/>
      </w:tabs>
      <w:spacing w:before="120"/>
      <w:ind w:left="284"/>
      <w:jc w:val="left"/>
    </w:pPr>
    <w:rPr>
      <w:noProof/>
      <w:color w:val="008FBE"/>
    </w:rPr>
  </w:style>
  <w:style w:type="paragraph" w:styleId="TDC2">
    <w:name w:val="toc 2"/>
    <w:basedOn w:val="Normal"/>
    <w:next w:val="Normal"/>
    <w:autoRedefine/>
    <w:uiPriority w:val="39"/>
    <w:rsid w:val="00A43DF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A43DFC"/>
    <w:pPr>
      <w:outlineLvl w:val="9"/>
    </w:pPr>
  </w:style>
  <w:style w:type="table" w:customStyle="1" w:styleId="TablaUNIR1">
    <w:name w:val="TablaUNIR_1"/>
    <w:basedOn w:val="UNIR"/>
    <w:uiPriority w:val="99"/>
    <w:rsid w:val="00A43DFC"/>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A43DFC"/>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A43DFC"/>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A43DFC"/>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43DFC"/>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A43DFC"/>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A43DFC"/>
    <w:pPr>
      <w:numPr>
        <w:numId w:val="3"/>
      </w:numPr>
    </w:pPr>
  </w:style>
  <w:style w:type="paragraph" w:styleId="Encabezado">
    <w:name w:val="header"/>
    <w:basedOn w:val="Normal"/>
    <w:link w:val="EncabezadoCar"/>
    <w:uiPriority w:val="99"/>
    <w:qFormat/>
    <w:rsid w:val="00A43D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3DFC"/>
    <w:rPr>
      <w:rFonts w:ascii="Calibri" w:hAnsi="Calibri" w:cs="Times New Roman"/>
      <w:color w:val="333333"/>
      <w:sz w:val="24"/>
      <w:szCs w:val="24"/>
      <w:lang w:eastAsia="es-ES"/>
    </w:rPr>
  </w:style>
  <w:style w:type="paragraph" w:styleId="Piedepgina">
    <w:name w:val="footer"/>
    <w:basedOn w:val="Normal"/>
    <w:link w:val="PiedepginaCar"/>
    <w:uiPriority w:val="24"/>
    <w:qFormat/>
    <w:rsid w:val="00A43DFC"/>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A43DFC"/>
    <w:rPr>
      <w:rFonts w:ascii="Calibri" w:hAnsi="Calibri" w:cs="Times New Roman"/>
      <w:color w:val="333333"/>
      <w:sz w:val="24"/>
      <w:szCs w:val="24"/>
      <w:lang w:eastAsia="es-ES"/>
    </w:rPr>
  </w:style>
  <w:style w:type="paragraph" w:styleId="Textodeglobo">
    <w:name w:val="Balloon Text"/>
    <w:basedOn w:val="Normal"/>
    <w:link w:val="TextodegloboCar"/>
    <w:uiPriority w:val="99"/>
    <w:rsid w:val="00A43DF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A43DFC"/>
    <w:rPr>
      <w:rFonts w:ascii="Segoe UI" w:hAnsi="Segoe UI" w:cs="Segoe UI"/>
      <w:color w:val="333333"/>
      <w:sz w:val="18"/>
      <w:szCs w:val="18"/>
      <w:lang w:eastAsia="es-ES"/>
    </w:rPr>
  </w:style>
  <w:style w:type="table" w:customStyle="1" w:styleId="UNIR">
    <w:name w:val="UNIR"/>
    <w:basedOn w:val="Tablanormal"/>
    <w:uiPriority w:val="99"/>
    <w:rsid w:val="00A43DFC"/>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A43DFC"/>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paragraph" w:customStyle="1" w:styleId="02Vietas">
    <w:name w:val="02_Viñetas"/>
    <w:basedOn w:val="Normal"/>
    <w:link w:val="02VietasCar"/>
    <w:qFormat/>
    <w:rsid w:val="00FB7430"/>
    <w:pPr>
      <w:numPr>
        <w:numId w:val="7"/>
      </w:numPr>
      <w:ind w:left="284" w:hanging="284"/>
    </w:pPr>
    <w:rPr>
      <w:rFonts w:ascii="Georgia" w:hAnsi="Georgia" w:cs="Arial"/>
      <w:color w:val="auto"/>
      <w:sz w:val="22"/>
      <w:szCs w:val="22"/>
      <w:lang w:val="es-ES_tradnl"/>
    </w:rPr>
  </w:style>
  <w:style w:type="character" w:customStyle="1" w:styleId="02VietasCar">
    <w:name w:val="02_Viñetas Car"/>
    <w:link w:val="02Vietas"/>
    <w:rsid w:val="00FB7430"/>
    <w:rPr>
      <w:rFonts w:ascii="Georgia" w:hAnsi="Georgia" w:cs="Arial"/>
      <w:lang w:val="es-ES_tradnl" w:eastAsia="es-ES"/>
    </w:rPr>
  </w:style>
  <w:style w:type="character" w:styleId="Textodelmarcadordeposicin">
    <w:name w:val="Placeholder Text"/>
    <w:basedOn w:val="Fuentedeprrafopredeter"/>
    <w:uiPriority w:val="99"/>
    <w:semiHidden/>
    <w:rsid w:val="00F07E49"/>
    <w:rPr>
      <w:color w:val="808080"/>
    </w:rPr>
  </w:style>
  <w:style w:type="paragraph" w:styleId="Bibliografa">
    <w:name w:val="Bibliography"/>
    <w:basedOn w:val="Normal"/>
    <w:next w:val="Normal"/>
    <w:uiPriority w:val="37"/>
    <w:unhideWhenUsed/>
    <w:rsid w:val="001F074F"/>
  </w:style>
  <w:style w:type="paragraph" w:styleId="NormalWeb">
    <w:name w:val="Normal (Web)"/>
    <w:basedOn w:val="Normal"/>
    <w:uiPriority w:val="99"/>
    <w:semiHidden/>
    <w:unhideWhenUsed/>
    <w:rsid w:val="00500A63"/>
    <w:pPr>
      <w:spacing w:before="100" w:beforeAutospacing="1" w:after="100" w:afterAutospacing="1" w:line="240" w:lineRule="auto"/>
      <w:jc w:val="left"/>
    </w:pPr>
    <w:rPr>
      <w:rFonts w:ascii="Times New Roman" w:hAnsi="Times New Roman"/>
      <w:color w:val="auto"/>
    </w:rPr>
  </w:style>
  <w:style w:type="character" w:customStyle="1" w:styleId="Ttulo3Car">
    <w:name w:val="Título 3 Car"/>
    <w:basedOn w:val="Fuentedeprrafopredeter"/>
    <w:link w:val="Ttulo3"/>
    <w:uiPriority w:val="98"/>
    <w:semiHidden/>
    <w:rsid w:val="00CD29F7"/>
    <w:rPr>
      <w:rFonts w:asciiTheme="majorHAnsi" w:eastAsiaTheme="majorEastAsia" w:hAnsiTheme="majorHAnsi" w:cstheme="majorBidi"/>
      <w:color w:val="1F4D78" w:themeColor="accent1" w:themeShade="7F"/>
      <w:sz w:val="24"/>
      <w:szCs w:val="24"/>
      <w:lang w:eastAsia="es-ES"/>
    </w:rPr>
  </w:style>
  <w:style w:type="character" w:customStyle="1" w:styleId="katex-mathml">
    <w:name w:val="katex-mathml"/>
    <w:basedOn w:val="Fuentedeprrafopredeter"/>
    <w:rsid w:val="00E87943"/>
  </w:style>
  <w:style w:type="character" w:customStyle="1" w:styleId="mord">
    <w:name w:val="mord"/>
    <w:basedOn w:val="Fuentedeprrafopredeter"/>
    <w:rsid w:val="00E87943"/>
  </w:style>
  <w:style w:type="character" w:customStyle="1" w:styleId="vlist-s">
    <w:name w:val="vlist-s"/>
    <w:basedOn w:val="Fuentedeprrafopredeter"/>
    <w:rsid w:val="00E87943"/>
  </w:style>
  <w:style w:type="character" w:customStyle="1" w:styleId="element-citation">
    <w:name w:val="element-citation"/>
    <w:basedOn w:val="Fuentedeprrafopredeter"/>
    <w:rsid w:val="00B55275"/>
  </w:style>
  <w:style w:type="character" w:customStyle="1" w:styleId="ref-journal">
    <w:name w:val="ref-journal"/>
    <w:basedOn w:val="Fuentedeprrafopredeter"/>
    <w:rsid w:val="00B55275"/>
  </w:style>
  <w:style w:type="character" w:customStyle="1" w:styleId="ref-vol">
    <w:name w:val="ref-vol"/>
    <w:basedOn w:val="Fuentedeprrafopredeter"/>
    <w:rsid w:val="00B55275"/>
  </w:style>
  <w:style w:type="table" w:customStyle="1" w:styleId="audiovisual">
    <w:name w:val="audiovisual"/>
    <w:basedOn w:val="Tablanormal"/>
    <w:uiPriority w:val="99"/>
    <w:rsid w:val="00A43DFC"/>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A43DFC"/>
    <w:rPr>
      <w:rFonts w:ascii="Consolas" w:hAnsi="Consolas"/>
      <w:sz w:val="20"/>
      <w:szCs w:val="20"/>
      <w:lang w:val="en-IE"/>
    </w:rPr>
  </w:style>
  <w:style w:type="character" w:customStyle="1" w:styleId="CdigofuenteCar">
    <w:name w:val="Código fuente Car"/>
    <w:basedOn w:val="Fuentedeprrafopredeter"/>
    <w:link w:val="Cdigofuente"/>
    <w:rsid w:val="00A43DFC"/>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A43DFC"/>
    <w:rPr>
      <w:rFonts w:ascii="Consolas" w:hAnsi="Consolas" w:cs="Times New Roman"/>
      <w:noProof/>
      <w:color w:val="333333"/>
      <w:sz w:val="20"/>
      <w:szCs w:val="20"/>
      <w:lang w:val="en-IE" w:eastAsia="es-ES"/>
    </w:rPr>
  </w:style>
  <w:style w:type="table" w:customStyle="1" w:styleId="Estilo1">
    <w:name w:val="Estilo1"/>
    <w:basedOn w:val="Tablanormal"/>
    <w:uiPriority w:val="99"/>
    <w:rsid w:val="00A43DFC"/>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A43DFC"/>
  </w:style>
  <w:style w:type="paragraph" w:customStyle="1" w:styleId="ListanumeradaTEST">
    <w:name w:val="Lista numerada (TEST)"/>
    <w:basedOn w:val="Normal"/>
    <w:qFormat/>
    <w:rsid w:val="00A43DFC"/>
    <w:pPr>
      <w:numPr>
        <w:numId w:val="19"/>
      </w:numPr>
    </w:pPr>
  </w:style>
  <w:style w:type="table" w:customStyle="1" w:styleId="MaterialAudiovisual">
    <w:name w:val="Material Audiovisual"/>
    <w:basedOn w:val="Tablanormal"/>
    <w:uiPriority w:val="99"/>
    <w:rsid w:val="00A43DFC"/>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A43DFC"/>
    <w:rPr>
      <w:color w:val="808080"/>
      <w:shd w:val="clear" w:color="auto" w:fill="E6E6E6"/>
    </w:rPr>
  </w:style>
  <w:style w:type="paragraph" w:styleId="Textonotapie">
    <w:name w:val="footnote text"/>
    <w:basedOn w:val="Normal"/>
    <w:link w:val="TextonotapieCar"/>
    <w:uiPriority w:val="99"/>
    <w:rsid w:val="00A43DFC"/>
    <w:pPr>
      <w:spacing w:line="240" w:lineRule="auto"/>
    </w:pPr>
    <w:rPr>
      <w:sz w:val="20"/>
      <w:szCs w:val="20"/>
    </w:rPr>
  </w:style>
  <w:style w:type="character" w:customStyle="1" w:styleId="TextonotapieCar">
    <w:name w:val="Texto nota pie Car"/>
    <w:basedOn w:val="Fuentedeprrafopredeter"/>
    <w:link w:val="Textonotapie"/>
    <w:uiPriority w:val="99"/>
    <w:rsid w:val="00A43DFC"/>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A43DFC"/>
    <w:rPr>
      <w:rFonts w:cs="UnitOT-Medi"/>
      <w:b/>
    </w:rPr>
  </w:style>
  <w:style w:type="paragraph" w:customStyle="1" w:styleId="Vietaprimernivel">
    <w:name w:val="Viñeta primer nivel"/>
    <w:basedOn w:val="Normal"/>
    <w:qFormat/>
    <w:rsid w:val="00A43DFC"/>
    <w:pPr>
      <w:numPr>
        <w:numId w:val="22"/>
      </w:numPr>
    </w:pPr>
  </w:style>
  <w:style w:type="paragraph" w:customStyle="1" w:styleId="Vietasegundonivel">
    <w:name w:val="Viñeta segundo nivel"/>
    <w:basedOn w:val="Normal"/>
    <w:autoRedefine/>
    <w:rsid w:val="00A43DFC"/>
    <w:pPr>
      <w:numPr>
        <w:ilvl w:val="1"/>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0526">
      <w:bodyDiv w:val="1"/>
      <w:marLeft w:val="0"/>
      <w:marRight w:val="0"/>
      <w:marTop w:val="0"/>
      <w:marBottom w:val="0"/>
      <w:divBdr>
        <w:top w:val="none" w:sz="0" w:space="0" w:color="auto"/>
        <w:left w:val="none" w:sz="0" w:space="0" w:color="auto"/>
        <w:bottom w:val="none" w:sz="0" w:space="0" w:color="auto"/>
        <w:right w:val="none" w:sz="0" w:space="0" w:color="auto"/>
      </w:divBdr>
    </w:div>
    <w:div w:id="125122442">
      <w:bodyDiv w:val="1"/>
      <w:marLeft w:val="0"/>
      <w:marRight w:val="0"/>
      <w:marTop w:val="0"/>
      <w:marBottom w:val="0"/>
      <w:divBdr>
        <w:top w:val="none" w:sz="0" w:space="0" w:color="auto"/>
        <w:left w:val="none" w:sz="0" w:space="0" w:color="auto"/>
        <w:bottom w:val="none" w:sz="0" w:space="0" w:color="auto"/>
        <w:right w:val="none" w:sz="0" w:space="0" w:color="auto"/>
      </w:divBdr>
    </w:div>
    <w:div w:id="381176481">
      <w:bodyDiv w:val="1"/>
      <w:marLeft w:val="0"/>
      <w:marRight w:val="0"/>
      <w:marTop w:val="0"/>
      <w:marBottom w:val="0"/>
      <w:divBdr>
        <w:top w:val="none" w:sz="0" w:space="0" w:color="auto"/>
        <w:left w:val="none" w:sz="0" w:space="0" w:color="auto"/>
        <w:bottom w:val="none" w:sz="0" w:space="0" w:color="auto"/>
        <w:right w:val="none" w:sz="0" w:space="0" w:color="auto"/>
      </w:divBdr>
    </w:div>
    <w:div w:id="493297691">
      <w:bodyDiv w:val="1"/>
      <w:marLeft w:val="0"/>
      <w:marRight w:val="0"/>
      <w:marTop w:val="0"/>
      <w:marBottom w:val="0"/>
      <w:divBdr>
        <w:top w:val="none" w:sz="0" w:space="0" w:color="auto"/>
        <w:left w:val="none" w:sz="0" w:space="0" w:color="auto"/>
        <w:bottom w:val="none" w:sz="0" w:space="0" w:color="auto"/>
        <w:right w:val="none" w:sz="0" w:space="0" w:color="auto"/>
      </w:divBdr>
    </w:div>
    <w:div w:id="600457339">
      <w:bodyDiv w:val="1"/>
      <w:marLeft w:val="0"/>
      <w:marRight w:val="0"/>
      <w:marTop w:val="0"/>
      <w:marBottom w:val="0"/>
      <w:divBdr>
        <w:top w:val="none" w:sz="0" w:space="0" w:color="auto"/>
        <w:left w:val="none" w:sz="0" w:space="0" w:color="auto"/>
        <w:bottom w:val="none" w:sz="0" w:space="0" w:color="auto"/>
        <w:right w:val="none" w:sz="0" w:space="0" w:color="auto"/>
      </w:divBdr>
    </w:div>
    <w:div w:id="851648358">
      <w:bodyDiv w:val="1"/>
      <w:marLeft w:val="0"/>
      <w:marRight w:val="0"/>
      <w:marTop w:val="0"/>
      <w:marBottom w:val="0"/>
      <w:divBdr>
        <w:top w:val="none" w:sz="0" w:space="0" w:color="auto"/>
        <w:left w:val="none" w:sz="0" w:space="0" w:color="auto"/>
        <w:bottom w:val="none" w:sz="0" w:space="0" w:color="auto"/>
        <w:right w:val="none" w:sz="0" w:space="0" w:color="auto"/>
      </w:divBdr>
    </w:div>
    <w:div w:id="860044596">
      <w:bodyDiv w:val="1"/>
      <w:marLeft w:val="0"/>
      <w:marRight w:val="0"/>
      <w:marTop w:val="0"/>
      <w:marBottom w:val="0"/>
      <w:divBdr>
        <w:top w:val="none" w:sz="0" w:space="0" w:color="auto"/>
        <w:left w:val="none" w:sz="0" w:space="0" w:color="auto"/>
        <w:bottom w:val="none" w:sz="0" w:space="0" w:color="auto"/>
        <w:right w:val="none" w:sz="0" w:space="0" w:color="auto"/>
      </w:divBdr>
    </w:div>
    <w:div w:id="1347364218">
      <w:bodyDiv w:val="1"/>
      <w:marLeft w:val="0"/>
      <w:marRight w:val="0"/>
      <w:marTop w:val="0"/>
      <w:marBottom w:val="0"/>
      <w:divBdr>
        <w:top w:val="none" w:sz="0" w:space="0" w:color="auto"/>
        <w:left w:val="none" w:sz="0" w:space="0" w:color="auto"/>
        <w:bottom w:val="none" w:sz="0" w:space="0" w:color="auto"/>
        <w:right w:val="none" w:sz="0" w:space="0" w:color="auto"/>
      </w:divBdr>
    </w:div>
    <w:div w:id="1356997752">
      <w:bodyDiv w:val="1"/>
      <w:marLeft w:val="0"/>
      <w:marRight w:val="0"/>
      <w:marTop w:val="0"/>
      <w:marBottom w:val="0"/>
      <w:divBdr>
        <w:top w:val="none" w:sz="0" w:space="0" w:color="auto"/>
        <w:left w:val="none" w:sz="0" w:space="0" w:color="auto"/>
        <w:bottom w:val="none" w:sz="0" w:space="0" w:color="auto"/>
        <w:right w:val="none" w:sz="0" w:space="0" w:color="auto"/>
      </w:divBdr>
    </w:div>
    <w:div w:id="185522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Ols10</b:Tag>
    <b:SourceType>Book</b:SourceType>
    <b:Guid>{C104D903-6C82-4408-BAAA-A03F8518E964}</b:Guid>
    <b:Title>Analysis and design of a two-wheeled robot with multiple user interface inputs and vision feedback control</b:Title>
    <b:Year>2010</b:Year>
    <b:Publisher>The university of texas at arlington</b:Publisher>
    <b:Author>
      <b:Author>
        <b:NameList>
          <b:Person>
            <b:Last>Olson</b:Last>
            <b:Middle>Stephen</b:Middle>
            <b:First>Eric </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9BE790-B871-4F7B-9B60-1EF473F748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9964F5-38BF-454A-AA15-45AB59C9635D}">
  <ds:schemaRefs>
    <ds:schemaRef ds:uri="http://schemas.openxmlformats.org/officeDocument/2006/bibliography"/>
  </ds:schemaRefs>
</ds:datastoreItem>
</file>

<file path=customXml/itemProps3.xml><?xml version="1.0" encoding="utf-8"?>
<ds:datastoreItem xmlns:ds="http://schemas.openxmlformats.org/officeDocument/2006/customXml" ds:itemID="{32904102-0D15-4AA8-8828-F2030F077427}">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7056F5F2-51BE-4075-A490-2B320CD9FB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Pages>
  <Words>1493</Words>
  <Characters>8215</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iv521</cp:lastModifiedBy>
  <cp:revision>4</cp:revision>
  <cp:lastPrinted>2017-09-08T09:41:00Z</cp:lastPrinted>
  <dcterms:created xsi:type="dcterms:W3CDTF">2024-08-27T13:53:00Z</dcterms:created>
  <dcterms:modified xsi:type="dcterms:W3CDTF">2024-12-22T16:00:00Z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