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54" w:lineRule="auto"/>
      </w:pPr>
      <w:r>
        <w:rPr>
          <w:rFonts w:ascii="Calibri" w:hAnsi="Calibri"/>
          <w:b/>
          <w:i w:val="0"/>
          <w:color w:val="1F3864"/>
          <w:spacing w:val="16"/>
          <w:sz w:val="40"/>
        </w:rPr>
        <w:t>JUAN BENÍTEZ LÓPEZ</w:t>
      </w:r>
    </w:p>
    <w:p>
      <w:pPr>
        <w:widowControl/>
        <w:spacing w:before="0" w:after="60" w:line="254" w:lineRule="auto"/>
      </w:pPr>
      <w:r>
        <w:rPr>
          <w:rFonts w:ascii="Calibri" w:hAnsi="Calibri"/>
          <w:b w:val="0"/>
          <w:i w:val="0"/>
          <w:color w:val="444444"/>
          <w:sz w:val="21"/>
        </w:rPr>
        <w:t>Diplomacia Económica  ·  Relaciones Institucionales y Asuntos Públicos  ·  Política Comercial UE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 w:val="0"/>
          <w:color w:val="444444"/>
          <w:sz w:val="18"/>
        </w:rPr>
        <w:t>Madrid, España  ·  disponible desde enero 2027  ·  +34 610 269 867  ·  +39 388 245 3480</w:t>
      </w:r>
    </w:p>
    <w:p>
      <w:pPr>
        <w:widowControl/>
        <w:spacing w:before="0" w:after="160" w:line="254" w:lineRule="auto"/>
        <w:pBdr>
          <w:bottom w:val="single" w:sz="6" w:space="2" w:color="C6CEDF"/>
        </w:pBdr>
      </w:pPr>
      <w:r>
        <w:rPr>
          <w:rFonts w:ascii="Calibri" w:hAnsi="Calibri"/>
          <w:b w:val="0"/>
          <w:i w:val="0"/>
          <w:color w:val="444444"/>
          <w:sz w:val="18"/>
        </w:rPr>
        <w:t>benitezlopezjuancontact@gmail.com  ·  linkedin.com/in/juanbenitez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Perfil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Economista y politólogo con experiencia directa en la red exterior del Estado español, actualmente en la Oficina Económica y Comercial de España en Milán (ICEX). Combino la formación dual en economía y ciencia política de la Universidad Rey Juan Carlos, la formación diplomática de la Escuela Diplomática del MAEC y una trayectoria académica propia en seguridad internacional en el Indo-Pacífico, con ponencia en congreso y capítulo en publicación. Vocación de servicio público y foco en promoción exterior, política comercial europea y organismos multilaterales. Trilingüe español–inglés–italiano.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Logros destacados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Representación institucional de alto nivel: </w:t>
      </w:r>
      <w:r>
        <w:rPr>
          <w:rFonts w:ascii="Calibri" w:hAnsi="Calibri"/>
          <w:b w:val="0"/>
          <w:i w:val="0"/>
          <w:color w:val="1A1A1A"/>
          <w:sz w:val="19"/>
        </w:rPr>
        <w:t>acompañamiento a la CEO de ICEX, Elisa Carbonell, durante la Milano Design Week 2026.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Ponente en el II Congreso </w:t>
      </w:r>
      <w:r>
        <w:rPr>
          <w:rFonts w:ascii="Calibri" w:hAnsi="Calibri"/>
          <w:b w:val="0"/>
          <w:i w:val="0"/>
          <w:color w:val="1A1A1A"/>
          <w:sz w:val="19"/>
        </w:rPr>
        <w:t>de la Asociación de Política Exterior Española (APEE) y capítulo en publicación en Editorial Ramón Areces.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Redacción de notas de prensa y materiales trilingües </w:t>
      </w:r>
      <w:r>
        <w:rPr>
          <w:rFonts w:ascii="Calibri" w:hAnsi="Calibri"/>
          <w:b w:val="0"/>
          <w:i w:val="0"/>
          <w:color w:val="1A1A1A"/>
          <w:sz w:val="19"/>
        </w:rPr>
        <w:t>(español, italiano, inglés) para medios italianos y red diplomática en EMEA.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Seguimiento de marcos de política pública: </w:t>
      </w:r>
      <w:r>
        <w:rPr>
          <w:rFonts w:ascii="Calibri" w:hAnsi="Calibri"/>
          <w:b w:val="0"/>
          <w:i w:val="0"/>
          <w:color w:val="1A1A1A"/>
          <w:sz w:val="19"/>
        </w:rPr>
        <w:t>PNRR italiano, Transizione 5.0, política industrial y comercial de la UE.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Experiencia institucional y profesional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Técnico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Ene. 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Oficina Económica y Comercial de España en Milán (ICEX · Misión Diplomática)  ·  Milán, Italia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Apoyo institucional al Consejero Económico y Comercial Jefe en la atención a empresas españolas, la coordinación con asociaciones sectoriales y la representación de España en eventos en el norte de Italia.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Visitas institucionales de alto nivel: acompañamiento a la CEO de ICEX, Elisa Carbonell, durante la Milano Design Week 2026 (Tile of Spain, APPARTAMENTO SPAGNOLO, INTERNI MATERIAE en la Università degli Studi di Milano).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Notas de prensa y materiales bilingües y trilingües para difusión a medios italianos y a la red diplomática: embajada, consulados y otras Oficinas Económicas y Comerciales de la región EMEA.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Inteligencia regulatoria sobre marcos relevantes para España: PNRR italiano, Transizione 5.0, política industrial de la UE, política comercial común y Milano-Cortina 2026.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Estudios de mercado y fichas sectoriales conforme a metodología oficial ICEX, con verificación cruzada de fuentes (INE, ISTAT, Eurostat, TARIC).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Elaboración de la documentación protocolaria interna «Who is Who» de contactos institucionales y empresariales para el equipo directivo de la oficina.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Financial &amp; Business Controller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Jul. 2025 – Oct.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KPMG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Análisis de rentabilidad de más de 1.000 proyectos y reporting estratégico al CFO en una Big Four.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Automatización de procesos de reporting, con +30 % de eficiencia operativa.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Controller de Programas Comerciales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Mar. 2024 – Abr.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Airbus Helicopters España  ·  Albacete,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Programa H135, el más rentable de la compañía en 2024: gestión de KPIs, plazos y calidad en proyectos aeroespaciales internacionales.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Negociación con proveedores internacionales y reporting financiero directo al CFO.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Prácticas en Gerencia de Urbanismo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2023 – 2024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Ayuntamiento de Móstoles  ·  Móstoles,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Apoyo a auditorías públicas, gestión de facturación y procedimiento administrativo en la administración local.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Ponencias y publicaciones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Ponente — II Congreso de la Asociación de Política Exterior Española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Fundación Ramón Areces / APEE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«Equilibrio Estratégico de la ASEAN en la Guerra Fría Tecnológica: Implicaciones para el Sudeste Asiático», en la mesa dedicada al Indo-Pacífico Sudeste.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Capítulo derivado de la ponencia, en publicación en libro colectivo de Editorial Ramón Areces.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Formación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V Programa de Técnicos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Sept. 2025 – Dic. 2026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Cámara de Comercio de Madrid · Comunidad de Madrid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Programa selectivo: 20 plazas en la Red ICEX a nivel nacional. 300 h en medios de pago, Incoterms 2020, fiscalidad internacional, negociación intercultural y marketing internacional.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Doble Grado en Economía y Ciencia Política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2019 – 2024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Rey Juan Carlos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Máster en Metodologías Ágiles y Transformación Digital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2024 –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Camilo José Cela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Curso de Política Exterior y Cooperación para el Desarrollo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Junio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Escuela Diplomática de España (MAEC)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Formación complementaria: Certificado en Internacionalización Empresarial (ICEX) · Construcción de redes para una Comunidad Euroasiática · IT, AI and Capital Flows (Asian Development Bank Institute).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Áreas de conocimiento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Diplomacia económica e instituciones: </w:t>
      </w:r>
      <w:r>
        <w:rPr>
          <w:rFonts w:ascii="Calibri" w:hAnsi="Calibri"/>
          <w:b w:val="0"/>
          <w:i w:val="0"/>
          <w:color w:val="1A1A1A"/>
          <w:sz w:val="19"/>
        </w:rPr>
        <w:t>Red Exterior de Comercio del Estado (TCEE / DCE), embajadas y consulados, cámaras bilaterales, asociaciones sectoriales españolas, organismos multilaterales (BID, ADB).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Política exterior y seguridad internacional: </w:t>
      </w:r>
      <w:r>
        <w:rPr>
          <w:rFonts w:ascii="Calibri" w:hAnsi="Calibri"/>
          <w:b w:val="0"/>
          <w:i w:val="0"/>
          <w:color w:val="1A1A1A"/>
          <w:sz w:val="19"/>
        </w:rPr>
        <w:t>dinámicas estratégicas del Indo-Pacífico, ASEAN, competición tecnológica entre grandes potencias, análisis de riesgo geopolítico.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Comercio exterior y política comercial: </w:t>
      </w:r>
      <w:r>
        <w:rPr>
          <w:rFonts w:ascii="Calibri" w:hAnsi="Calibri"/>
          <w:b w:val="0"/>
          <w:i w:val="0"/>
          <w:color w:val="1A1A1A"/>
          <w:sz w:val="19"/>
        </w:rPr>
        <w:t>instrumentos de promoción exterior, política comercial común de la UE, acuerdos comerciales internacionales, instrumentos ICEX.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Análisis y redacción: </w:t>
      </w:r>
      <w:r>
        <w:rPr>
          <w:rFonts w:ascii="Calibri" w:hAnsi="Calibri"/>
          <w:b w:val="0"/>
          <w:i w:val="0"/>
          <w:color w:val="1A1A1A"/>
          <w:sz w:val="19"/>
        </w:rPr>
        <w:t>metodología ICEX, fuentes oficiales (Eurostat, ISTAT, INE, TARIC, OCDE), informes técnicos, notas de prensa y materiales institucionales.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Gestión pública: </w:t>
      </w:r>
      <w:r>
        <w:rPr>
          <w:rFonts w:ascii="Calibri" w:hAnsi="Calibri"/>
          <w:b w:val="0"/>
          <w:i w:val="0"/>
          <w:color w:val="1A1A1A"/>
          <w:sz w:val="19"/>
        </w:rPr>
        <w:t>auditoría, contratación, procedimiento administrativo y cooperación interinstitucional.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Idiomas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Español nativo  ·  Inglés C1  ·  Italiano C1 (vida y trabajo en Italia desde 2026)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