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0" w:after="20" w:line="254" w:lineRule="auto"/>
      </w:pPr>
      <w:r>
        <w:rPr>
          <w:rFonts w:ascii="Calibri" w:hAnsi="Calibri"/>
          <w:b/>
          <w:i w:val="0"/>
          <w:color w:val="1F3864"/>
          <w:spacing w:val="16"/>
          <w:sz w:val="40"/>
        </w:rPr>
        <w:t>JUAN BENÍTEZ LÓPEZ</w:t>
      </w:r>
    </w:p>
    <w:p>
      <w:pPr>
        <w:widowControl/>
        <w:spacing w:before="0" w:after="60" w:line="254" w:lineRule="auto"/>
      </w:pPr>
      <w:r>
        <w:rPr>
          <w:rFonts w:ascii="Calibri" w:hAnsi="Calibri"/>
          <w:b w:val="0"/>
          <w:i w:val="0"/>
          <w:color w:val="444444"/>
          <w:sz w:val="21"/>
        </w:rPr>
        <w:t>International Business Development  ·  Market Entry &amp; Trade  ·  Southern Europe / EMEA</w:t>
      </w:r>
    </w:p>
    <w:p>
      <w:pPr>
        <w:widowControl/>
        <w:spacing w:before="0" w:after="20" w:line="254" w:lineRule="auto"/>
      </w:pPr>
      <w:r>
        <w:rPr>
          <w:rFonts w:ascii="Calibri" w:hAnsi="Calibri"/>
          <w:b w:val="0"/>
          <w:i w:val="0"/>
          <w:color w:val="444444"/>
          <w:sz w:val="18"/>
        </w:rPr>
        <w:t>Madrid, Spain  ·  available from January 2027  ·  +34 610 269 867  ·  +39 388 245 3480</w:t>
      </w:r>
    </w:p>
    <w:p>
      <w:pPr>
        <w:widowControl/>
        <w:spacing w:before="0" w:after="160" w:line="254" w:lineRule="auto"/>
        <w:pBdr>
          <w:bottom w:val="single" w:sz="6" w:space="2" w:color="C6CEDF"/>
        </w:pBdr>
      </w:pPr>
      <w:r>
        <w:rPr>
          <w:rFonts w:ascii="Calibri" w:hAnsi="Calibri"/>
          <w:b w:val="0"/>
          <w:i w:val="0"/>
          <w:color w:val="444444"/>
          <w:sz w:val="18"/>
        </w:rPr>
        <w:t>benitezlopezjuancontact@gmail.com  ·  linkedin.com/in/juanbenitez</w:t>
      </w:r>
    </w:p>
    <w:p>
      <w:pPr>
        <w:widowControl/>
        <w:spacing w:before="180" w:after="80" w:line="254" w:lineRule="auto"/>
        <w:pBdr>
          <w:bottom w:val="single" w:sz="6" w:space="2" w:color="C6CEDF"/>
        </w:pBdr>
      </w:pPr>
      <w:r>
        <w:rPr>
          <w:rFonts w:ascii="Calibri" w:hAnsi="Calibri"/>
          <w:b/>
          <w:i w:val="0"/>
          <w:caps/>
          <w:color w:val="1F3864"/>
          <w:spacing w:val="22"/>
          <w:sz w:val="20"/>
        </w:rPr>
        <w:t>Profile</w:t>
      </w:r>
    </w:p>
    <w:p>
      <w:pPr>
        <w:widowControl/>
        <w:spacing w:before="0" w:after="40" w:line="264" w:lineRule="auto"/>
      </w:pPr>
      <w:r>
        <w:rPr>
          <w:rFonts w:ascii="Calibri" w:hAnsi="Calibri"/>
          <w:b w:val="0"/>
          <w:i w:val="0"/>
          <w:color w:val="1A1A1A"/>
          <w:sz w:val="19"/>
        </w:rPr>
        <w:t>Economist working at the intersection of international business development, trade and programme management. Currently at the Spanish Trade and Investment Office in Milan (ICEX), helping Spanish companies enter and scale in the Italian market. Previously at Airbus Helicopters, on the H135 — the company's most profitable programme in 2024 — and at KPMG, analysing profitability across 1,000+ projects with direct CFO reporting. Trilingual (Spanish, English, Italian) with an established institutional and commercial network in Italy.</w:t>
      </w:r>
    </w:p>
    <w:p>
      <w:pPr>
        <w:widowControl/>
        <w:spacing w:before="180" w:after="80" w:line="254" w:lineRule="auto"/>
        <w:pBdr>
          <w:bottom w:val="single" w:sz="6" w:space="2" w:color="C6CEDF"/>
        </w:pBdr>
      </w:pPr>
      <w:r>
        <w:rPr>
          <w:rFonts w:ascii="Calibri" w:hAnsi="Calibri"/>
          <w:b/>
          <w:i w:val="0"/>
          <w:caps/>
          <w:color w:val="1F3864"/>
          <w:spacing w:val="22"/>
          <w:sz w:val="20"/>
        </w:rPr>
        <w:t>Selected achievements</w:t>
      </w:r>
    </w:p>
    <w:p>
      <w:pPr>
        <w:widowControl/>
        <w:spacing w:before="0" w:after="30" w:line="264" w:lineRule="auto"/>
        <w:ind w:left="255" w:hanging="255"/>
      </w:pPr>
      <w:r>
        <w:rPr>
          <w:rFonts w:ascii="Calibri" w:hAnsi="Calibri"/>
          <w:b w:val="0"/>
          <w:i w:val="0"/>
          <w:color w:val="1F3864"/>
          <w:sz w:val="19"/>
        </w:rPr>
        <w:t xml:space="preserve">▪  </w:t>
      </w:r>
      <w:r>
        <w:rPr>
          <w:rFonts w:ascii="Calibri" w:hAnsi="Calibri"/>
          <w:b/>
          <w:i w:val="0"/>
          <w:color w:val="1A1A1A"/>
          <w:sz w:val="19"/>
        </w:rPr>
        <w:t xml:space="preserve">Airbus Helicopters H135 programme: </w:t>
      </w:r>
      <w:r>
        <w:rPr>
          <w:rFonts w:ascii="Calibri" w:hAnsi="Calibri"/>
          <w:b w:val="0"/>
          <w:i w:val="0"/>
          <w:color w:val="1A1A1A"/>
          <w:sz w:val="19"/>
        </w:rPr>
        <w:t>the company's most profitable programme in 2024, including negotiation with international suppliers.</w:t>
      </w:r>
    </w:p>
    <w:p>
      <w:pPr>
        <w:widowControl/>
        <w:spacing w:before="0" w:after="30" w:line="264" w:lineRule="auto"/>
        <w:ind w:left="255" w:hanging="255"/>
      </w:pPr>
      <w:r>
        <w:rPr>
          <w:rFonts w:ascii="Calibri" w:hAnsi="Calibri"/>
          <w:b w:val="0"/>
          <w:i w:val="0"/>
          <w:color w:val="1F3864"/>
          <w:sz w:val="19"/>
        </w:rPr>
        <w:t xml:space="preserve">▪  </w:t>
      </w:r>
      <w:r>
        <w:rPr>
          <w:rFonts w:ascii="Calibri" w:hAnsi="Calibri"/>
          <w:b/>
          <w:i w:val="0"/>
          <w:color w:val="1A1A1A"/>
          <w:sz w:val="19"/>
        </w:rPr>
        <w:t xml:space="preserve">1,000+ projects analysed at KPMG </w:t>
      </w:r>
      <w:r>
        <w:rPr>
          <w:rFonts w:ascii="Calibri" w:hAnsi="Calibri"/>
          <w:b w:val="0"/>
          <w:i w:val="0"/>
          <w:color w:val="1A1A1A"/>
          <w:sz w:val="19"/>
        </w:rPr>
        <w:t>and a 30 % efficiency gain in the reporting cycle, reporting directly to the CFO.</w:t>
      </w:r>
    </w:p>
    <w:p>
      <w:pPr>
        <w:widowControl/>
        <w:spacing w:before="0" w:after="30" w:line="264" w:lineRule="auto"/>
        <w:ind w:left="255" w:hanging="255"/>
      </w:pPr>
      <w:r>
        <w:rPr>
          <w:rFonts w:ascii="Calibri" w:hAnsi="Calibri"/>
          <w:b w:val="0"/>
          <w:i w:val="0"/>
          <w:color w:val="1F3864"/>
          <w:sz w:val="19"/>
        </w:rPr>
        <w:t xml:space="preserve">▪  </w:t>
      </w:r>
      <w:r>
        <w:rPr>
          <w:rFonts w:ascii="Calibri" w:hAnsi="Calibri"/>
          <w:b/>
          <w:i w:val="0"/>
          <w:color w:val="1A1A1A"/>
          <w:sz w:val="19"/>
        </w:rPr>
        <w:t xml:space="preserve">Led Spain's institutional presence at Milano Design Week 2026: </w:t>
      </w:r>
      <w:r>
        <w:rPr>
          <w:rFonts w:ascii="Calibri" w:hAnsi="Calibri"/>
          <w:b w:val="0"/>
          <w:i w:val="0"/>
          <w:color w:val="1A1A1A"/>
          <w:sz w:val="19"/>
        </w:rPr>
        <w:t>4 installations, 15+ companies and a high-level visit by the CEO of ICEX.</w:t>
      </w:r>
    </w:p>
    <w:p>
      <w:pPr>
        <w:widowControl/>
        <w:spacing w:before="0" w:after="30" w:line="264" w:lineRule="auto"/>
        <w:ind w:left="255" w:hanging="255"/>
      </w:pPr>
      <w:r>
        <w:rPr>
          <w:rFonts w:ascii="Calibri" w:hAnsi="Calibri"/>
          <w:b w:val="0"/>
          <w:i w:val="0"/>
          <w:color w:val="1F3864"/>
          <w:sz w:val="19"/>
        </w:rPr>
        <w:t xml:space="preserve">▪  </w:t>
      </w:r>
      <w:r>
        <w:rPr>
          <w:rFonts w:ascii="Calibri" w:hAnsi="Calibri"/>
          <w:b/>
          <w:i w:val="0"/>
          <w:color w:val="1A1A1A"/>
          <w:sz w:val="19"/>
        </w:rPr>
        <w:t xml:space="preserve">Built and launched a digital product solo: </w:t>
      </w:r>
      <w:r>
        <w:rPr>
          <w:rFonts w:ascii="Calibri" w:hAnsi="Calibri"/>
          <w:b w:val="0"/>
          <w:i w:val="0"/>
          <w:color w:val="1A1A1A"/>
          <w:sz w:val="19"/>
        </w:rPr>
        <w:t>180,000+ visits in two weeks with zero marketing spend.</w:t>
      </w:r>
    </w:p>
    <w:p>
      <w:pPr>
        <w:widowControl/>
        <w:spacing w:before="180" w:after="80" w:line="254" w:lineRule="auto"/>
        <w:pBdr>
          <w:bottom w:val="single" w:sz="6" w:space="2" w:color="C6CEDF"/>
        </w:pBdr>
      </w:pPr>
      <w:r>
        <w:rPr>
          <w:rFonts w:ascii="Calibri" w:hAnsi="Calibri"/>
          <w:b/>
          <w:i w:val="0"/>
          <w:caps/>
          <w:color w:val="1F3864"/>
          <w:spacing w:val="22"/>
          <w:sz w:val="20"/>
        </w:rPr>
        <w:t>Professional experience</w:t>
      </w:r>
    </w:p>
    <w:p>
      <w:pPr>
        <w:widowControl/>
        <w:tabs>
          <w:tab w:pos="9865" w:val="right"/>
        </w:tabs>
        <w:spacing w:before="100" w:after="0" w:line="254" w:lineRule="auto"/>
      </w:pPr>
      <w:r>
        <w:rPr>
          <w:rFonts w:ascii="Calibri" w:hAnsi="Calibri"/>
          <w:b/>
          <w:i w:val="0"/>
          <w:color w:val="1A1A1A"/>
          <w:sz w:val="21"/>
        </w:rPr>
        <w:t>International Trade Officer</w:t>
      </w:r>
      <w:r>
        <w:rPr>
          <w:rFonts w:ascii="Calibri" w:hAnsi="Calibri"/>
          <w:b w:val="0"/>
          <w:i w:val="0"/>
          <w:color w:val="444444"/>
          <w:sz w:val="18"/>
        </w:rPr>
        <w:tab/>
      </w:r>
      <w:r>
        <w:rPr>
          <w:rFonts w:ascii="Calibri" w:hAnsi="Calibri"/>
          <w:b/>
          <w:i w:val="0"/>
          <w:color w:val="444444"/>
          <w:sz w:val="18"/>
        </w:rPr>
        <w:t>Jan. 2026 – Present</w:t>
      </w:r>
    </w:p>
    <w:p>
      <w:pPr>
        <w:widowControl/>
        <w:spacing w:before="0" w:after="40" w:line="254" w:lineRule="auto"/>
      </w:pPr>
      <w:r>
        <w:rPr>
          <w:rFonts w:ascii="Calibri" w:hAnsi="Calibri"/>
          <w:b w:val="0"/>
          <w:i/>
          <w:color w:val="1F3864"/>
          <w:sz w:val="19"/>
        </w:rPr>
        <w:t>Spanish Trade and Investment Office in Milan (ICEX)  ·  Milan, Italy</w:t>
      </w:r>
    </w:p>
    <w:p>
      <w:pPr>
        <w:widowControl/>
        <w:spacing w:before="0" w:after="30" w:line="264" w:lineRule="auto"/>
        <w:ind w:left="255" w:hanging="255"/>
      </w:pPr>
      <w:r>
        <w:rPr>
          <w:rFonts w:ascii="Calibri" w:hAnsi="Calibri"/>
          <w:b w:val="0"/>
          <w:i w:val="0"/>
          <w:color w:val="1F3864"/>
          <w:sz w:val="19"/>
        </w:rPr>
        <w:t xml:space="preserve">▪  </w:t>
      </w:r>
      <w:r>
        <w:rPr>
          <w:rFonts w:ascii="Calibri" w:hAnsi="Calibri"/>
          <w:b w:val="0"/>
          <w:i w:val="0"/>
          <w:color w:val="1A1A1A"/>
          <w:sz w:val="19"/>
        </w:rPr>
        <w:t>Identify and qualify market opportunities for Spanish companies in Italy: demand analysis, competitive mapping, route-to-market assessment and selection of local partners (distributors, agents, importers).</w:t>
      </w:r>
    </w:p>
    <w:p>
      <w:pPr>
        <w:widowControl/>
        <w:spacing w:before="0" w:after="30" w:line="264" w:lineRule="auto"/>
        <w:ind w:left="255" w:hanging="255"/>
      </w:pPr>
      <w:r>
        <w:rPr>
          <w:rFonts w:ascii="Calibri" w:hAnsi="Calibri"/>
          <w:b w:val="0"/>
          <w:i w:val="0"/>
          <w:color w:val="1F3864"/>
          <w:sz w:val="19"/>
        </w:rPr>
        <w:t xml:space="preserve">▪  </w:t>
      </w:r>
      <w:r>
        <w:rPr>
          <w:rFonts w:ascii="Calibri" w:hAnsi="Calibri"/>
          <w:b w:val="0"/>
          <w:i w:val="0"/>
          <w:color w:val="1A1A1A"/>
          <w:sz w:val="19"/>
        </w:rPr>
        <w:t>Regulatory and tender intelligence on Italy's major investment frameworks: NRRP (€125 bn), Transizione 5.0 and infrastructure programmes linked to the Milano-Cortina 2026 Olympics.</w:t>
      </w:r>
    </w:p>
    <w:p>
      <w:pPr>
        <w:widowControl/>
        <w:spacing w:before="0" w:after="30" w:line="264" w:lineRule="auto"/>
        <w:ind w:left="255" w:hanging="255"/>
      </w:pPr>
      <w:r>
        <w:rPr>
          <w:rFonts w:ascii="Calibri" w:hAnsi="Calibri"/>
          <w:b w:val="0"/>
          <w:i w:val="0"/>
          <w:color w:val="1F3864"/>
          <w:sz w:val="19"/>
        </w:rPr>
        <w:t xml:space="preserve">▪  </w:t>
      </w:r>
      <w:r>
        <w:rPr>
          <w:rFonts w:ascii="Calibri" w:hAnsi="Calibri"/>
          <w:b w:val="0"/>
          <w:i w:val="0"/>
          <w:color w:val="1A1A1A"/>
          <w:sz w:val="19"/>
        </w:rPr>
        <w:t>Sector studies and business intelligence with cross-verified official sources (Eurostat, ISTAT, INE, TARIC), delivered as executive reports to company decision-makers.</w:t>
      </w:r>
    </w:p>
    <w:p>
      <w:pPr>
        <w:widowControl/>
        <w:spacing w:before="0" w:after="30" w:line="264" w:lineRule="auto"/>
        <w:ind w:left="255" w:hanging="255"/>
      </w:pPr>
      <w:r>
        <w:rPr>
          <w:rFonts w:ascii="Calibri" w:hAnsi="Calibri"/>
          <w:b w:val="0"/>
          <w:i w:val="0"/>
          <w:color w:val="1F3864"/>
          <w:sz w:val="19"/>
        </w:rPr>
        <w:t xml:space="preserve">▪  </w:t>
      </w:r>
      <w:r>
        <w:rPr>
          <w:rFonts w:ascii="Calibri" w:hAnsi="Calibri"/>
          <w:b w:val="0"/>
          <w:i w:val="0"/>
          <w:color w:val="1A1A1A"/>
          <w:sz w:val="19"/>
        </w:rPr>
        <w:t>Senior stakeholder management: Spanish trade associations (ASCER, ANIEME), Italian industry bodies, the Embassy, bilateral chambers of commerce and Spanish subsidiaries in Italy.</w:t>
      </w:r>
    </w:p>
    <w:p>
      <w:pPr>
        <w:widowControl/>
        <w:spacing w:before="0" w:after="30" w:line="264" w:lineRule="auto"/>
        <w:ind w:left="255" w:hanging="255"/>
      </w:pPr>
      <w:r>
        <w:rPr>
          <w:rFonts w:ascii="Calibri" w:hAnsi="Calibri"/>
          <w:b w:val="0"/>
          <w:i w:val="0"/>
          <w:color w:val="1F3864"/>
          <w:sz w:val="19"/>
        </w:rPr>
        <w:t xml:space="preserve">▪  </w:t>
      </w:r>
      <w:r>
        <w:rPr>
          <w:rFonts w:ascii="Calibri" w:hAnsi="Calibri"/>
          <w:b w:val="0"/>
          <w:i w:val="0"/>
          <w:color w:val="1A1A1A"/>
          <w:sz w:val="19"/>
        </w:rPr>
        <w:t>Cross-functional coordination of Spain's institutional presence at Milano Design Week 2026: 4 installations, 15+ companies, hosting the visit of the CEO of ICEX.</w:t>
      </w:r>
    </w:p>
    <w:p>
      <w:pPr>
        <w:widowControl/>
        <w:spacing w:before="0" w:after="30" w:line="264" w:lineRule="auto"/>
        <w:ind w:left="255" w:hanging="255"/>
      </w:pPr>
      <w:r>
        <w:rPr>
          <w:rFonts w:ascii="Calibri" w:hAnsi="Calibri"/>
          <w:b w:val="0"/>
          <w:i w:val="0"/>
          <w:color w:val="1F3864"/>
          <w:sz w:val="19"/>
        </w:rPr>
        <w:t xml:space="preserve">▪  </w:t>
      </w:r>
      <w:r>
        <w:rPr>
          <w:rFonts w:ascii="Calibri" w:hAnsi="Calibri"/>
          <w:b w:val="0"/>
          <w:i w:val="0"/>
          <w:color w:val="1A1A1A"/>
          <w:sz w:val="19"/>
        </w:rPr>
        <w:t>Coverage of international trade fairs (Cosmoprof Bologna, Salone del Mobile, Pitti Uomo): 24+ exhibitor meetings, market intelligence gathering and post-fair commercial follow-up.</w:t>
      </w:r>
    </w:p>
    <w:p>
      <w:pPr>
        <w:widowControl/>
        <w:tabs>
          <w:tab w:pos="9865" w:val="right"/>
        </w:tabs>
        <w:spacing w:before="100" w:after="0" w:line="254" w:lineRule="auto"/>
      </w:pPr>
      <w:r>
        <w:rPr>
          <w:rFonts w:ascii="Calibri" w:hAnsi="Calibri"/>
          <w:b/>
          <w:i w:val="0"/>
          <w:color w:val="1A1A1A"/>
          <w:sz w:val="21"/>
        </w:rPr>
        <w:t>Financial &amp; Business Controller</w:t>
      </w:r>
      <w:r>
        <w:rPr>
          <w:rFonts w:ascii="Calibri" w:hAnsi="Calibri"/>
          <w:b w:val="0"/>
          <w:i w:val="0"/>
          <w:color w:val="444444"/>
          <w:sz w:val="18"/>
        </w:rPr>
        <w:tab/>
      </w:r>
      <w:r>
        <w:rPr>
          <w:rFonts w:ascii="Calibri" w:hAnsi="Calibri"/>
          <w:b/>
          <w:i w:val="0"/>
          <w:color w:val="444444"/>
          <w:sz w:val="18"/>
        </w:rPr>
        <w:t>Jul. 2025 – Oct. 2025</w:t>
      </w:r>
    </w:p>
    <w:p>
      <w:pPr>
        <w:widowControl/>
        <w:spacing w:before="0" w:after="40" w:line="254" w:lineRule="auto"/>
      </w:pPr>
      <w:r>
        <w:rPr>
          <w:rFonts w:ascii="Calibri" w:hAnsi="Calibri"/>
          <w:b w:val="0"/>
          <w:i/>
          <w:color w:val="1F3864"/>
          <w:sz w:val="19"/>
        </w:rPr>
        <w:t>KPMG  ·  Madrid, Spain</w:t>
      </w:r>
    </w:p>
    <w:p>
      <w:pPr>
        <w:widowControl/>
        <w:spacing w:before="0" w:after="30" w:line="264" w:lineRule="auto"/>
        <w:ind w:left="255" w:hanging="255"/>
      </w:pPr>
      <w:r>
        <w:rPr>
          <w:rFonts w:ascii="Calibri" w:hAnsi="Calibri"/>
          <w:b w:val="0"/>
          <w:i w:val="0"/>
          <w:color w:val="1F3864"/>
          <w:sz w:val="19"/>
        </w:rPr>
        <w:t xml:space="preserve">▪  </w:t>
      </w:r>
      <w:r>
        <w:rPr>
          <w:rFonts w:ascii="Calibri" w:hAnsi="Calibri"/>
          <w:b w:val="0"/>
          <w:i w:val="0"/>
          <w:color w:val="1A1A1A"/>
          <w:sz w:val="19"/>
        </w:rPr>
        <w:t>Profitability and margin analysis across 1,000+ firm projects, identifying improvement levers and reporting directly to the CFO.</w:t>
      </w:r>
    </w:p>
    <w:p>
      <w:pPr>
        <w:widowControl/>
        <w:spacing w:before="0" w:after="30" w:line="264" w:lineRule="auto"/>
        <w:ind w:left="255" w:hanging="255"/>
      </w:pPr>
      <w:r>
        <w:rPr>
          <w:rFonts w:ascii="Calibri" w:hAnsi="Calibri"/>
          <w:b w:val="0"/>
          <w:i w:val="0"/>
          <w:color w:val="1F3864"/>
          <w:sz w:val="19"/>
        </w:rPr>
        <w:t xml:space="preserve">▪  </w:t>
      </w:r>
      <w:r>
        <w:rPr>
          <w:rFonts w:ascii="Calibri" w:hAnsi="Calibri"/>
          <w:b w:val="0"/>
          <w:i w:val="0"/>
          <w:color w:val="1A1A1A"/>
          <w:sz w:val="19"/>
        </w:rPr>
        <w:t>Redesigned the CRM data-entry process and interface for project managers: 30 % efficiency gain in the reporting cycle.</w:t>
      </w:r>
    </w:p>
    <w:p>
      <w:pPr>
        <w:widowControl/>
        <w:tabs>
          <w:tab w:pos="9865" w:val="right"/>
        </w:tabs>
        <w:spacing w:before="100" w:after="0" w:line="254" w:lineRule="auto"/>
      </w:pPr>
      <w:r>
        <w:rPr>
          <w:rFonts w:ascii="Calibri" w:hAnsi="Calibri"/>
          <w:b/>
          <w:i w:val="0"/>
          <w:color w:val="1A1A1A"/>
          <w:sz w:val="21"/>
        </w:rPr>
        <w:t>Commercial Programmes Controller</w:t>
      </w:r>
      <w:r>
        <w:rPr>
          <w:rFonts w:ascii="Calibri" w:hAnsi="Calibri"/>
          <w:b w:val="0"/>
          <w:i w:val="0"/>
          <w:color w:val="444444"/>
          <w:sz w:val="18"/>
        </w:rPr>
        <w:tab/>
      </w:r>
      <w:r>
        <w:rPr>
          <w:rFonts w:ascii="Calibri" w:hAnsi="Calibri"/>
          <w:b/>
          <w:i w:val="0"/>
          <w:color w:val="444444"/>
          <w:sz w:val="18"/>
        </w:rPr>
        <w:t>Mar. 2024 – Apr. 2025</w:t>
      </w:r>
    </w:p>
    <w:p>
      <w:pPr>
        <w:widowControl/>
        <w:spacing w:before="0" w:after="40" w:line="254" w:lineRule="auto"/>
      </w:pPr>
      <w:r>
        <w:rPr>
          <w:rFonts w:ascii="Calibri" w:hAnsi="Calibri"/>
          <w:b w:val="0"/>
          <w:i/>
          <w:color w:val="1F3864"/>
          <w:sz w:val="19"/>
        </w:rPr>
        <w:t>Airbus Helicopters Spain  ·  Albacete, Spain</w:t>
      </w:r>
    </w:p>
    <w:p>
      <w:pPr>
        <w:widowControl/>
        <w:spacing w:before="0" w:after="30" w:line="264" w:lineRule="auto"/>
        <w:ind w:left="255" w:hanging="255"/>
      </w:pPr>
      <w:r>
        <w:rPr>
          <w:rFonts w:ascii="Calibri" w:hAnsi="Calibri"/>
          <w:b w:val="0"/>
          <w:i w:val="0"/>
          <w:color w:val="1F3864"/>
          <w:sz w:val="19"/>
        </w:rPr>
        <w:t xml:space="preserve">▪  </w:t>
      </w:r>
      <w:r>
        <w:rPr>
          <w:rFonts w:ascii="Calibri" w:hAnsi="Calibri"/>
          <w:b w:val="0"/>
          <w:i w:val="0"/>
          <w:color w:val="1A1A1A"/>
          <w:sz w:val="19"/>
        </w:rPr>
        <w:t>H135 programme — the company's most profitable in 2024: cross-functional management of strategic KPIs, customer delivery schedules and quality assurance in a regulated aerospace environment.</w:t>
      </w:r>
    </w:p>
    <w:p>
      <w:pPr>
        <w:widowControl/>
        <w:spacing w:before="0" w:after="30" w:line="264" w:lineRule="auto"/>
        <w:ind w:left="255" w:hanging="255"/>
      </w:pPr>
      <w:r>
        <w:rPr>
          <w:rFonts w:ascii="Calibri" w:hAnsi="Calibri"/>
          <w:b w:val="0"/>
          <w:i w:val="0"/>
          <w:color w:val="1F3864"/>
          <w:sz w:val="19"/>
        </w:rPr>
        <w:t xml:space="preserve">▪  </w:t>
      </w:r>
      <w:r>
        <w:rPr>
          <w:rFonts w:ascii="Calibri" w:hAnsi="Calibri"/>
          <w:b w:val="0"/>
          <w:i w:val="0"/>
          <w:color w:val="1A1A1A"/>
          <w:sz w:val="19"/>
        </w:rPr>
        <w:t>Negotiated with international suppliers on navalisation contracts, improving programme margins through renegotiated commercial terms and technical specifications.</w:t>
      </w:r>
    </w:p>
    <w:p>
      <w:pPr>
        <w:widowControl/>
        <w:spacing w:before="0" w:after="30" w:line="264" w:lineRule="auto"/>
        <w:ind w:left="255" w:hanging="255"/>
      </w:pPr>
      <w:r>
        <w:rPr>
          <w:rFonts w:ascii="Calibri" w:hAnsi="Calibri"/>
          <w:b w:val="0"/>
          <w:i w:val="0"/>
          <w:color w:val="1F3864"/>
          <w:sz w:val="19"/>
        </w:rPr>
        <w:t xml:space="preserve">▪  </w:t>
      </w:r>
      <w:r>
        <w:rPr>
          <w:rFonts w:ascii="Calibri" w:hAnsi="Calibri"/>
          <w:b w:val="0"/>
          <w:i w:val="0"/>
          <w:color w:val="1A1A1A"/>
          <w:sz w:val="19"/>
        </w:rPr>
        <w:t>Owned the programme business case: monthly closings, forecasting, risk and opportunity tracking and financial reporting to the CFO.</w:t>
      </w:r>
    </w:p>
    <w:p>
      <w:pPr>
        <w:widowControl/>
        <w:tabs>
          <w:tab w:pos="9865" w:val="right"/>
        </w:tabs>
        <w:spacing w:before="100" w:after="0" w:line="254" w:lineRule="auto"/>
      </w:pPr>
      <w:r>
        <w:rPr>
          <w:rFonts w:ascii="Calibri" w:hAnsi="Calibri"/>
          <w:b/>
          <w:i w:val="0"/>
          <w:color w:val="1A1A1A"/>
          <w:sz w:val="21"/>
        </w:rPr>
        <w:t>Intern, Urban Planning Department</w:t>
      </w:r>
      <w:r>
        <w:rPr>
          <w:rFonts w:ascii="Calibri" w:hAnsi="Calibri"/>
          <w:b w:val="0"/>
          <w:i w:val="0"/>
          <w:color w:val="444444"/>
          <w:sz w:val="18"/>
        </w:rPr>
        <w:tab/>
      </w:r>
      <w:r>
        <w:rPr>
          <w:rFonts w:ascii="Calibri" w:hAnsi="Calibri"/>
          <w:b/>
          <w:i w:val="0"/>
          <w:color w:val="444444"/>
          <w:sz w:val="18"/>
        </w:rPr>
        <w:t>2023 – 2024</w:t>
      </w:r>
    </w:p>
    <w:p>
      <w:pPr>
        <w:widowControl/>
        <w:spacing w:before="0" w:after="40" w:line="254" w:lineRule="auto"/>
      </w:pPr>
      <w:r>
        <w:rPr>
          <w:rFonts w:ascii="Calibri" w:hAnsi="Calibri"/>
          <w:b w:val="0"/>
          <w:i/>
          <w:color w:val="1F3864"/>
          <w:sz w:val="19"/>
        </w:rPr>
        <w:t>Móstoles City Council  ·  Móstoles, Spain</w:t>
      </w:r>
    </w:p>
    <w:p>
      <w:pPr>
        <w:widowControl/>
        <w:spacing w:before="0" w:after="30" w:line="264" w:lineRule="auto"/>
        <w:ind w:left="255" w:hanging="255"/>
      </w:pPr>
      <w:r>
        <w:rPr>
          <w:rFonts w:ascii="Calibri" w:hAnsi="Calibri"/>
          <w:b w:val="0"/>
          <w:i w:val="0"/>
          <w:color w:val="1F3864"/>
          <w:sz w:val="19"/>
        </w:rPr>
        <w:t xml:space="preserve">▪  </w:t>
      </w:r>
      <w:r>
        <w:rPr>
          <w:rFonts w:ascii="Calibri" w:hAnsi="Calibri"/>
          <w:b w:val="0"/>
          <w:i w:val="0"/>
          <w:color w:val="1A1A1A"/>
          <w:sz w:val="19"/>
        </w:rPr>
        <w:t>Supported public audits, invoicing and data-driven improvement of administrative processes.</w:t>
      </w:r>
    </w:p>
    <w:p>
      <w:pPr>
        <w:widowControl/>
        <w:spacing w:before="180" w:after="80" w:line="254" w:lineRule="auto"/>
        <w:pBdr>
          <w:bottom w:val="single" w:sz="6" w:space="2" w:color="C6CEDF"/>
        </w:pBdr>
      </w:pPr>
      <w:r>
        <w:rPr>
          <w:rFonts w:ascii="Calibri" w:hAnsi="Calibri"/>
          <w:b/>
          <w:i w:val="0"/>
          <w:caps/>
          <w:color w:val="1F3864"/>
          <w:spacing w:val="22"/>
          <w:sz w:val="20"/>
        </w:rPr>
        <w:t>Side project</w:t>
      </w:r>
    </w:p>
    <w:p>
      <w:pPr>
        <w:widowControl/>
        <w:tabs>
          <w:tab w:pos="9865" w:val="right"/>
        </w:tabs>
        <w:spacing w:before="100" w:after="0" w:line="254" w:lineRule="auto"/>
      </w:pPr>
      <w:r>
        <w:rPr>
          <w:rFonts w:ascii="Calibri" w:hAnsi="Calibri"/>
          <w:b/>
          <w:i w:val="0"/>
          <w:color w:val="1A1A1A"/>
          <w:sz w:val="21"/>
        </w:rPr>
        <w:t>Hazte con Todos — solo-built digital product</w:t>
      </w:r>
      <w:r>
        <w:rPr>
          <w:rFonts w:ascii="Calibri" w:hAnsi="Calibri"/>
          <w:b w:val="0"/>
          <w:i w:val="0"/>
          <w:color w:val="444444"/>
          <w:sz w:val="18"/>
        </w:rPr>
        <w:tab/>
      </w:r>
      <w:r>
        <w:rPr>
          <w:rFonts w:ascii="Calibri" w:hAnsi="Calibri"/>
          <w:b/>
          <w:i w:val="0"/>
          <w:color w:val="444444"/>
          <w:sz w:val="18"/>
        </w:rPr>
        <w:t>2026</w:t>
      </w:r>
    </w:p>
    <w:p>
      <w:pPr>
        <w:widowControl/>
        <w:spacing w:before="0" w:after="40" w:line="254" w:lineRule="auto"/>
      </w:pPr>
      <w:r>
        <w:rPr>
          <w:rFonts w:ascii="Calibri" w:hAnsi="Calibri"/>
          <w:b w:val="0"/>
          <w:i/>
          <w:color w:val="1F3864"/>
          <w:sz w:val="19"/>
        </w:rPr>
        <w:t>Cloudflare Pages + D1</w:t>
      </w:r>
    </w:p>
    <w:p>
      <w:pPr>
        <w:widowControl/>
        <w:spacing w:before="0" w:after="30" w:line="264" w:lineRule="auto"/>
        <w:ind w:left="255" w:hanging="255"/>
      </w:pPr>
      <w:r>
        <w:rPr>
          <w:rFonts w:ascii="Calibri" w:hAnsi="Calibri"/>
          <w:b w:val="0"/>
          <w:i w:val="0"/>
          <w:color w:val="1F3864"/>
          <w:sz w:val="19"/>
        </w:rPr>
        <w:t xml:space="preserve">▪  </w:t>
      </w:r>
      <w:r>
        <w:rPr>
          <w:rFonts w:ascii="Calibri" w:hAnsi="Calibri"/>
          <w:b w:val="0"/>
          <w:i w:val="0"/>
          <w:color w:val="1A1A1A"/>
          <w:sz w:val="19"/>
        </w:rPr>
        <w:t>Web product built end to end alone (product design, development, data model and infrastructure) and launched with no marketing budget.</w:t>
      </w:r>
    </w:p>
    <w:p>
      <w:pPr>
        <w:widowControl/>
        <w:spacing w:before="0" w:after="30" w:line="264" w:lineRule="auto"/>
        <w:ind w:left="255" w:hanging="255"/>
      </w:pPr>
      <w:r>
        <w:rPr>
          <w:rFonts w:ascii="Calibri" w:hAnsi="Calibri"/>
          <w:b w:val="0"/>
          <w:i w:val="0"/>
          <w:color w:val="1F3864"/>
          <w:sz w:val="19"/>
        </w:rPr>
        <w:t xml:space="preserve">▪  </w:t>
      </w:r>
      <w:r>
        <w:rPr>
          <w:rFonts w:ascii="Calibri" w:hAnsi="Calibri"/>
          <w:b w:val="0"/>
          <w:i w:val="0"/>
          <w:color w:val="1A1A1A"/>
          <w:sz w:val="19"/>
        </w:rPr>
        <w:t>180,000+ visits in two weeks, ~15,000 completed sessions per day and ~151,000 records in the database; growth driven entirely by an in-product viral sharing mechanic.</w:t>
      </w:r>
    </w:p>
    <w:p>
      <w:pPr>
        <w:widowControl/>
        <w:spacing w:before="0" w:after="30" w:line="264" w:lineRule="auto"/>
        <w:ind w:left="255" w:hanging="255"/>
      </w:pPr>
      <w:r>
        <w:rPr>
          <w:rFonts w:ascii="Calibri" w:hAnsi="Calibri"/>
          <w:b w:val="0"/>
          <w:i w:val="0"/>
          <w:color w:val="1F3864"/>
          <w:sz w:val="19"/>
        </w:rPr>
        <w:t xml:space="preserve">▪  </w:t>
      </w:r>
      <w:r>
        <w:rPr>
          <w:rFonts w:ascii="Calibri" w:hAnsi="Calibri"/>
          <w:b w:val="0"/>
          <w:i w:val="0"/>
          <w:color w:val="1A1A1A"/>
          <w:sz w:val="19"/>
        </w:rPr>
        <w:t>Built with advanced use of AI tooling (Claude Code): idea to real-world scale in weeks, at near-zero operating cost.</w:t>
      </w:r>
    </w:p>
    <w:p>
      <w:pPr>
        <w:widowControl/>
        <w:spacing w:before="180" w:after="80" w:line="254" w:lineRule="auto"/>
        <w:pBdr>
          <w:bottom w:val="single" w:sz="6" w:space="2" w:color="C6CEDF"/>
        </w:pBdr>
      </w:pPr>
      <w:r>
        <w:rPr>
          <w:rFonts w:ascii="Calibri" w:hAnsi="Calibri"/>
          <w:b/>
          <w:i w:val="0"/>
          <w:caps/>
          <w:color w:val="1F3864"/>
          <w:spacing w:val="22"/>
          <w:sz w:val="20"/>
        </w:rPr>
        <w:t>Education</w:t>
      </w:r>
    </w:p>
    <w:p>
      <w:pPr>
        <w:widowControl/>
        <w:tabs>
          <w:tab w:pos="9865" w:val="right"/>
        </w:tabs>
        <w:spacing w:before="80" w:after="0" w:line="254" w:lineRule="auto"/>
      </w:pPr>
      <w:r>
        <w:rPr>
          <w:rFonts w:ascii="Calibri" w:hAnsi="Calibri"/>
          <w:b/>
          <w:i w:val="0"/>
          <w:color w:val="1A1A1A"/>
          <w:sz w:val="19"/>
        </w:rPr>
        <w:t>5th International Trade Officers Programme</w:t>
      </w:r>
      <w:r>
        <w:rPr>
          <w:rFonts w:ascii="Calibri" w:hAnsi="Calibri"/>
          <w:b w:val="0"/>
          <w:i w:val="0"/>
          <w:color w:val="444444"/>
          <w:sz w:val="18"/>
        </w:rPr>
        <w:tab/>
      </w:r>
      <w:r>
        <w:rPr>
          <w:rFonts w:ascii="Calibri" w:hAnsi="Calibri"/>
          <w:b w:val="0"/>
          <w:i w:val="0"/>
          <w:color w:val="444444"/>
          <w:sz w:val="18"/>
        </w:rPr>
        <w:t>Sept. 2025 – Dec. 2026</w:t>
      </w:r>
    </w:p>
    <w:p>
      <w:pPr>
        <w:widowControl/>
        <w:spacing w:before="0" w:after="20" w:line="254" w:lineRule="auto"/>
      </w:pPr>
      <w:r>
        <w:rPr>
          <w:rFonts w:ascii="Calibri" w:hAnsi="Calibri"/>
          <w:b w:val="0"/>
          <w:i/>
          <w:color w:val="1F3864"/>
          <w:sz w:val="18"/>
        </w:rPr>
        <w:t>Madrid Chamber of Commerce · Regional Government of Madrid</w:t>
      </w:r>
    </w:p>
    <w:p>
      <w:pPr>
        <w:widowControl/>
        <w:spacing w:before="0" w:after="20" w:line="264" w:lineRule="auto"/>
      </w:pPr>
      <w:r>
        <w:rPr>
          <w:rFonts w:ascii="Calibri" w:hAnsi="Calibri"/>
          <w:b w:val="0"/>
          <w:i w:val="0"/>
          <w:color w:val="444444"/>
          <w:sz w:val="18"/>
        </w:rPr>
        <w:t>Highly selective: 20 places nationwide within the ICEX network. 300 hours covering international payment methods, Incoterms 2020, international taxation, cross-cultural negotiation and international marketing.</w:t>
      </w:r>
    </w:p>
    <w:p>
      <w:pPr>
        <w:widowControl/>
        <w:tabs>
          <w:tab w:pos="9865" w:val="right"/>
        </w:tabs>
        <w:spacing w:before="80" w:after="0" w:line="254" w:lineRule="auto"/>
      </w:pPr>
      <w:r>
        <w:rPr>
          <w:rFonts w:ascii="Calibri" w:hAnsi="Calibri"/>
          <w:b/>
          <w:i w:val="0"/>
          <w:color w:val="1A1A1A"/>
          <w:sz w:val="19"/>
        </w:rPr>
        <w:t>Double Degree in Economics and Political Science</w:t>
      </w:r>
      <w:r>
        <w:rPr>
          <w:rFonts w:ascii="Calibri" w:hAnsi="Calibri"/>
          <w:b w:val="0"/>
          <w:i w:val="0"/>
          <w:color w:val="444444"/>
          <w:sz w:val="18"/>
        </w:rPr>
        <w:tab/>
      </w:r>
      <w:r>
        <w:rPr>
          <w:rFonts w:ascii="Calibri" w:hAnsi="Calibri"/>
          <w:b w:val="0"/>
          <w:i w:val="0"/>
          <w:color w:val="444444"/>
          <w:sz w:val="18"/>
        </w:rPr>
        <w:t>2019 – 2024</w:t>
      </w:r>
    </w:p>
    <w:p>
      <w:pPr>
        <w:widowControl/>
        <w:spacing w:before="0" w:after="20" w:line="254" w:lineRule="auto"/>
      </w:pPr>
      <w:r>
        <w:rPr>
          <w:rFonts w:ascii="Calibri" w:hAnsi="Calibri"/>
          <w:b w:val="0"/>
          <w:i/>
          <w:color w:val="1F3864"/>
          <w:sz w:val="18"/>
        </w:rPr>
        <w:t>Universidad Rey Juan Carlos, Madrid</w:t>
      </w:r>
    </w:p>
    <w:p>
      <w:pPr>
        <w:widowControl/>
        <w:tabs>
          <w:tab w:pos="9865" w:val="right"/>
        </w:tabs>
        <w:spacing w:before="80" w:after="0" w:line="254" w:lineRule="auto"/>
      </w:pPr>
      <w:r>
        <w:rPr>
          <w:rFonts w:ascii="Calibri" w:hAnsi="Calibri"/>
          <w:b/>
          <w:i w:val="0"/>
          <w:color w:val="1A1A1A"/>
          <w:sz w:val="19"/>
        </w:rPr>
        <w:t>MSc in Agile Methodologies and Digital Transformation</w:t>
      </w:r>
      <w:r>
        <w:rPr>
          <w:rFonts w:ascii="Calibri" w:hAnsi="Calibri"/>
          <w:b w:val="0"/>
          <w:i w:val="0"/>
          <w:color w:val="444444"/>
          <w:sz w:val="18"/>
        </w:rPr>
        <w:tab/>
      </w:r>
      <w:r>
        <w:rPr>
          <w:rFonts w:ascii="Calibri" w:hAnsi="Calibri"/>
          <w:b w:val="0"/>
          <w:i w:val="0"/>
          <w:color w:val="444444"/>
          <w:sz w:val="18"/>
        </w:rPr>
        <w:t>2024 – 2025</w:t>
      </w:r>
    </w:p>
    <w:p>
      <w:pPr>
        <w:widowControl/>
        <w:spacing w:before="0" w:after="20" w:line="254" w:lineRule="auto"/>
      </w:pPr>
      <w:r>
        <w:rPr>
          <w:rFonts w:ascii="Calibri" w:hAnsi="Calibri"/>
          <w:b w:val="0"/>
          <w:i/>
          <w:color w:val="1F3864"/>
          <w:sz w:val="18"/>
        </w:rPr>
        <w:t>Universidad Camilo José Cela, Madrid</w:t>
      </w:r>
    </w:p>
    <w:p>
      <w:pPr>
        <w:widowControl/>
        <w:tabs>
          <w:tab w:pos="9865" w:val="right"/>
        </w:tabs>
        <w:spacing w:before="80" w:after="0" w:line="254" w:lineRule="auto"/>
      </w:pPr>
      <w:r>
        <w:rPr>
          <w:rFonts w:ascii="Calibri" w:hAnsi="Calibri"/>
          <w:b/>
          <w:i w:val="0"/>
          <w:color w:val="1A1A1A"/>
          <w:sz w:val="19"/>
        </w:rPr>
        <w:t>Course in Foreign Policy and Development Cooperation</w:t>
      </w:r>
      <w:r>
        <w:rPr>
          <w:rFonts w:ascii="Calibri" w:hAnsi="Calibri"/>
          <w:b w:val="0"/>
          <w:i w:val="0"/>
          <w:color w:val="444444"/>
          <w:sz w:val="18"/>
        </w:rPr>
        <w:tab/>
      </w:r>
      <w:r>
        <w:rPr>
          <w:rFonts w:ascii="Calibri" w:hAnsi="Calibri"/>
          <w:b w:val="0"/>
          <w:i w:val="0"/>
          <w:color w:val="444444"/>
          <w:sz w:val="18"/>
        </w:rPr>
        <w:t>June 2025</w:t>
      </w:r>
    </w:p>
    <w:p>
      <w:pPr>
        <w:widowControl/>
        <w:spacing w:before="0" w:after="20" w:line="254" w:lineRule="auto"/>
      </w:pPr>
      <w:r>
        <w:rPr>
          <w:rFonts w:ascii="Calibri" w:hAnsi="Calibri"/>
          <w:b w:val="0"/>
          <w:i/>
          <w:color w:val="1F3864"/>
          <w:sz w:val="18"/>
        </w:rPr>
        <w:t>Diplomatic School of Spain (Ministry of Foreign Affairs)</w:t>
      </w:r>
    </w:p>
    <w:p>
      <w:pPr>
        <w:widowControl/>
        <w:spacing w:before="0" w:after="20" w:line="264" w:lineRule="auto"/>
      </w:pPr>
      <w:r>
        <w:rPr>
          <w:rFonts w:ascii="Calibri" w:hAnsi="Calibri"/>
          <w:b w:val="0"/>
          <w:i w:val="0"/>
          <w:color w:val="444444"/>
          <w:sz w:val="18"/>
        </w:rPr>
        <w:t>Further training: Certificate in Business Internationalisation (ICEX) · Building Networks for a Eurasian Community · IT, AI and Capital Flows (Asian Development Bank Institute).</w:t>
      </w:r>
    </w:p>
    <w:p>
      <w:pPr>
        <w:widowControl/>
        <w:spacing w:before="180" w:after="80" w:line="254" w:lineRule="auto"/>
        <w:pBdr>
          <w:bottom w:val="single" w:sz="6" w:space="2" w:color="C6CEDF"/>
        </w:pBdr>
      </w:pPr>
      <w:r>
        <w:rPr>
          <w:rFonts w:ascii="Calibri" w:hAnsi="Calibri"/>
          <w:b/>
          <w:i w:val="0"/>
          <w:caps/>
          <w:color w:val="1F3864"/>
          <w:spacing w:val="22"/>
          <w:sz w:val="20"/>
        </w:rPr>
        <w:t>Skills</w:t>
      </w:r>
    </w:p>
    <w:p>
      <w:pPr>
        <w:widowControl/>
        <w:spacing w:before="0" w:after="40" w:line="264" w:lineRule="auto"/>
        <w:ind w:left="255" w:hanging="255"/>
      </w:pPr>
      <w:r>
        <w:rPr>
          <w:rFonts w:ascii="Calibri" w:hAnsi="Calibri"/>
          <w:b w:val="0"/>
          <w:i w:val="0"/>
          <w:color w:val="1F3864"/>
          <w:sz w:val="19"/>
        </w:rPr>
        <w:t xml:space="preserve">▪  </w:t>
      </w:r>
      <w:r>
        <w:rPr>
          <w:rFonts w:ascii="Calibri" w:hAnsi="Calibri"/>
          <w:b/>
          <w:i w:val="0"/>
          <w:color w:val="1A1A1A"/>
          <w:sz w:val="19"/>
        </w:rPr>
        <w:t xml:space="preserve">Business development: </w:t>
      </w:r>
      <w:r>
        <w:rPr>
          <w:rFonts w:ascii="Calibri" w:hAnsi="Calibri"/>
          <w:b w:val="0"/>
          <w:i w:val="0"/>
          <w:color w:val="1A1A1A"/>
          <w:sz w:val="19"/>
        </w:rPr>
        <w:t>opportunity identification and qualification, business cases, market entry strategy, competitor and partner mapping, international negotiation.</w:t>
      </w:r>
    </w:p>
    <w:p>
      <w:pPr>
        <w:widowControl/>
        <w:spacing w:before="0" w:after="40" w:line="264" w:lineRule="auto"/>
        <w:ind w:left="255" w:hanging="255"/>
      </w:pPr>
      <w:r>
        <w:rPr>
          <w:rFonts w:ascii="Calibri" w:hAnsi="Calibri"/>
          <w:b w:val="0"/>
          <w:i w:val="0"/>
          <w:color w:val="1F3864"/>
          <w:sz w:val="19"/>
        </w:rPr>
        <w:t xml:space="preserve">▪  </w:t>
      </w:r>
      <w:r>
        <w:rPr>
          <w:rFonts w:ascii="Calibri" w:hAnsi="Calibri"/>
          <w:b/>
          <w:i w:val="0"/>
          <w:color w:val="1A1A1A"/>
          <w:sz w:val="19"/>
        </w:rPr>
        <w:t xml:space="preserve">Market intelligence: </w:t>
      </w:r>
      <w:r>
        <w:rPr>
          <w:rFonts w:ascii="Calibri" w:hAnsi="Calibri"/>
          <w:b w:val="0"/>
          <w:i w:val="0"/>
          <w:color w:val="1A1A1A"/>
          <w:sz w:val="19"/>
        </w:rPr>
        <w:t>ICEX methodology, official sources (Eurostat, ISTAT, INE, TARIC, OECD), regulatory and public tender monitoring (NRRP, EU funds).</w:t>
      </w:r>
    </w:p>
    <w:p>
      <w:pPr>
        <w:widowControl/>
        <w:spacing w:before="0" w:after="40" w:line="264" w:lineRule="auto"/>
        <w:ind w:left="255" w:hanging="255"/>
      </w:pPr>
      <w:r>
        <w:rPr>
          <w:rFonts w:ascii="Calibri" w:hAnsi="Calibri"/>
          <w:b w:val="0"/>
          <w:i w:val="0"/>
          <w:color w:val="1F3864"/>
          <w:sz w:val="19"/>
        </w:rPr>
        <w:t xml:space="preserve">▪  </w:t>
      </w:r>
      <w:r>
        <w:rPr>
          <w:rFonts w:ascii="Calibri" w:hAnsi="Calibri"/>
          <w:b/>
          <w:i w:val="0"/>
          <w:color w:val="1A1A1A"/>
          <w:sz w:val="19"/>
        </w:rPr>
        <w:t xml:space="preserve">Financial analysis: </w:t>
      </w:r>
      <w:r>
        <w:rPr>
          <w:rFonts w:ascii="Calibri" w:hAnsi="Calibri"/>
          <w:b w:val="0"/>
          <w:i w:val="0"/>
          <w:color w:val="1A1A1A"/>
          <w:sz w:val="19"/>
        </w:rPr>
        <w:t>advanced Excel, KPIs, profitability analysis, forecasting and senior-management reporting.</w:t>
      </w:r>
    </w:p>
    <w:p>
      <w:pPr>
        <w:widowControl/>
        <w:spacing w:before="0" w:after="40" w:line="264" w:lineRule="auto"/>
        <w:ind w:left="255" w:hanging="255"/>
      </w:pPr>
      <w:r>
        <w:rPr>
          <w:rFonts w:ascii="Calibri" w:hAnsi="Calibri"/>
          <w:b w:val="0"/>
          <w:i w:val="0"/>
          <w:color w:val="1F3864"/>
          <w:sz w:val="19"/>
        </w:rPr>
        <w:t xml:space="preserve">▪  </w:t>
      </w:r>
      <w:r>
        <w:rPr>
          <w:rFonts w:ascii="Calibri" w:hAnsi="Calibri"/>
          <w:b/>
          <w:i w:val="0"/>
          <w:color w:val="1A1A1A"/>
          <w:sz w:val="19"/>
        </w:rPr>
        <w:t xml:space="preserve">Industries: </w:t>
      </w:r>
      <w:r>
        <w:rPr>
          <w:rFonts w:ascii="Calibri" w:hAnsi="Calibri"/>
          <w:b w:val="0"/>
          <w:i w:val="0"/>
          <w:color w:val="1A1A1A"/>
          <w:sz w:val="19"/>
        </w:rPr>
        <w:t>aerospace and defence, industrial goods, energy, consumer goods (home, ceramics, fashion, cosmetics), professional services.</w:t>
      </w:r>
    </w:p>
    <w:p>
      <w:pPr>
        <w:widowControl/>
        <w:spacing w:before="0" w:after="40" w:line="264" w:lineRule="auto"/>
        <w:ind w:left="255" w:hanging="255"/>
      </w:pPr>
      <w:r>
        <w:rPr>
          <w:rFonts w:ascii="Calibri" w:hAnsi="Calibri"/>
          <w:b w:val="0"/>
          <w:i w:val="0"/>
          <w:color w:val="1F3864"/>
          <w:sz w:val="19"/>
        </w:rPr>
        <w:t xml:space="preserve">▪  </w:t>
      </w:r>
      <w:r>
        <w:rPr>
          <w:rFonts w:ascii="Calibri" w:hAnsi="Calibri"/>
          <w:b/>
          <w:i w:val="0"/>
          <w:color w:val="1A1A1A"/>
          <w:sz w:val="19"/>
        </w:rPr>
        <w:t xml:space="preserve">Tools: </w:t>
      </w:r>
      <w:r>
        <w:rPr>
          <w:rFonts w:ascii="Calibri" w:hAnsi="Calibri"/>
          <w:b w:val="0"/>
          <w:i w:val="0"/>
          <w:color w:val="1A1A1A"/>
          <w:sz w:val="19"/>
        </w:rPr>
        <w:t>Advanced Excel, Power BI, Power Automate, SAP, CRM, basic SQL; advanced applied AI (Claude, ChatGPT) for analysis and automation.</w:t>
      </w:r>
    </w:p>
    <w:p>
      <w:pPr>
        <w:widowControl/>
        <w:spacing w:before="180" w:after="80" w:line="254" w:lineRule="auto"/>
        <w:pBdr>
          <w:bottom w:val="single" w:sz="6" w:space="2" w:color="C6CEDF"/>
        </w:pBdr>
      </w:pPr>
      <w:r>
        <w:rPr>
          <w:rFonts w:ascii="Calibri" w:hAnsi="Calibri"/>
          <w:b/>
          <w:i w:val="0"/>
          <w:caps/>
          <w:color w:val="1F3864"/>
          <w:spacing w:val="22"/>
          <w:sz w:val="20"/>
        </w:rPr>
        <w:t>Languages</w:t>
      </w:r>
    </w:p>
    <w:p>
      <w:pPr>
        <w:widowControl/>
        <w:spacing w:before="0" w:after="40" w:line="264" w:lineRule="auto"/>
      </w:pPr>
      <w:r>
        <w:rPr>
          <w:rFonts w:ascii="Calibri" w:hAnsi="Calibri"/>
          <w:b w:val="0"/>
          <w:i w:val="0"/>
          <w:color w:val="1A1A1A"/>
          <w:sz w:val="19"/>
        </w:rPr>
        <w:t>Spanish (native)  ·  English (C1)  ·  Italian (C1 — living and working in Italy since 2026)</w:t>
      </w:r>
    </w:p>
    <w:sectPr w:rsidR="00FC693F" w:rsidRPr="0006063C" w:rsidSect="00034616">
      <w:pgSz w:w="12240" w:h="15840"/>
      <w:pgMar w:top="737" w:right="1020" w:bottom="73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pPr>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