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54" w:lineRule="auto"/>
      </w:pPr>
      <w:r>
        <w:rPr>
          <w:rFonts w:ascii="Calibri" w:hAnsi="Calibri"/>
          <w:b/>
          <w:i w:val="0"/>
          <w:color w:val="1F3864"/>
          <w:spacing w:val="16"/>
          <w:sz w:val="40"/>
        </w:rPr>
        <w:t>JUAN BENÍTEZ LÓPEZ</w:t>
      </w:r>
    </w:p>
    <w:p>
      <w:pPr>
        <w:widowControl/>
        <w:spacing w:before="0" w:after="60" w:line="254" w:lineRule="auto"/>
      </w:pPr>
      <w:r>
        <w:rPr>
          <w:rFonts w:ascii="Calibri" w:hAnsi="Calibri"/>
          <w:b w:val="0"/>
          <w:i w:val="0"/>
          <w:color w:val="444444"/>
          <w:sz w:val="21"/>
        </w:rPr>
        <w:t>Comercio Exterior e Internacionalización  ·  Asociaciones sectoriales y cámaras  ·  Mercado italiano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 w:val="0"/>
          <w:color w:val="444444"/>
          <w:sz w:val="18"/>
        </w:rPr>
        <w:t>Madrid, España  ·  disponible desde enero 2027  ·  +34 610 269 867  ·  +39 388 245 3480</w:t>
      </w:r>
    </w:p>
    <w:p>
      <w:pPr>
        <w:widowControl/>
        <w:spacing w:before="0" w:after="160" w:line="254" w:lineRule="auto"/>
        <w:pBdr>
          <w:bottom w:val="single" w:sz="6" w:space="2" w:color="C6CEDF"/>
        </w:pBdr>
      </w:pPr>
      <w:r>
        <w:rPr>
          <w:rFonts w:ascii="Calibri" w:hAnsi="Calibri"/>
          <w:b w:val="0"/>
          <w:i w:val="0"/>
          <w:color w:val="444444"/>
          <w:sz w:val="18"/>
        </w:rPr>
        <w:t>benitezlopezjuancontact@gmail.com  ·  linkedin.com/in/juanbenitez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Perfil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Técnico de comercio exterior formado en el V Programa de la Cámara de Comercio de Madrid (20 plazas en la Red ICEX a nivel nacional) y en ejercicio en la Oficina Económica y Comercial de España en Milán, donde acompaño a empresas españolas en su entrada y consolidación en Italia. Domino el ciclo internacional completo —estudio de mercado, prospección de distribuidores, ferias, Incoterms y medios de pago— con base financiera sólida de Airbus Helicopters y KPMG. Trilingüe español–inglés–italiano.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Logros destacados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+24 stands de empresas españolas </w:t>
      </w:r>
      <w:r>
        <w:rPr>
          <w:rFonts w:ascii="Calibri" w:hAnsi="Calibri"/>
          <w:b w:val="0"/>
          <w:i w:val="0"/>
          <w:color w:val="1A1A1A"/>
          <w:sz w:val="19"/>
        </w:rPr>
        <w:t>trabajados en Cosmoprof Bologna, Salone del Mobile, Milano Design Week y Pitti Uomo, con fichas comerciales de seguimiento.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Coordinación de acciones de promoción en Milano Design Week 2026: </w:t>
      </w:r>
      <w:r>
        <w:rPr>
          <w:rFonts w:ascii="Calibri" w:hAnsi="Calibri"/>
          <w:b w:val="0"/>
          <w:i w:val="0"/>
          <w:color w:val="1A1A1A"/>
          <w:sz w:val="19"/>
        </w:rPr>
        <w:t>instalación «Spanish Design as a Souvenir» con Tile of Spain / ASCER (15 empresas cerámicas) e INTERNI MATERIAE.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Estudios y fichas de sector ICEX </w:t>
      </w:r>
      <w:r>
        <w:rPr>
          <w:rFonts w:ascii="Calibri" w:hAnsi="Calibri"/>
          <w:b w:val="0"/>
          <w:i w:val="0"/>
          <w:color w:val="1A1A1A"/>
          <w:sz w:val="19"/>
        </w:rPr>
        <w:t>según metodología oficial: demanda, oferta, distribución, precios y barreras, con verificación cruzada de fuentes.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Red de contactos construida en Italia: </w:t>
      </w:r>
      <w:r>
        <w:rPr>
          <w:rFonts w:ascii="Calibri" w:hAnsi="Calibri"/>
          <w:b w:val="0"/>
          <w:i w:val="0"/>
          <w:color w:val="1A1A1A"/>
          <w:sz w:val="19"/>
        </w:rPr>
        <w:t>ASCER, ANIEME, patronales italianas, cámaras bilaterales y empresas exportadoras españolas.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Experiencia profesional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Técnico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Ene. 2026 – Actualidad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Oficina Económica y Comercial de España en Milán (ICEX)  ·  Milán, Italia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Apoyo a la internacionalización de empresas españolas en Italia: identificación de distribuidores e importadores, agendas comerciales, briefings sectoriales y misiones directas e inversas.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Cobertura de ferias internacionales (Cosmoprof Bologna, Salone del Mobile, Milano Design Week, Pitti Uomo): más de 24 stands visitados, levantamiento de información de mercado y elaboración de fichas comerciales posteriores.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Estudios y fichas de sector conforme a metodología oficial ICEX: análisis de demanda, oferta, canales de distribución, precios y barreras de acceso; verificación cruzada de fuentes (INE, ISTAT, Eurostat, TARIC, asociaciones sectoriales) y gráficos en plantilla institucional.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Coordinación logística y de contenidos de acciones de promoción comercial durante Milano Design Week 2026: «Spanish Design as a Souvenir» (Tile of Spain / ASCER, 15 empresas) e INTERNI MATERIAE.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Notas de prensa y materiales trilingües (español, italiano, inglés) para medios italianos y red diplomática; interlocución con ANIEME, ASCER y empresas.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Inteligencia de mercado sobre cambios regulatorios relevantes para el exportador español: Transizione 5.0, PNRR, licitaciones públicas y Milano-Cortina 2026.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Financial &amp; Business Controller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Jul. 2025 – Oct.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KPMG  ·  Madrid,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Control y análisis de más de 1.000 proyectos: rentabilidad, márgenes, desviaciones y reporting estratégico al CFO.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+30 % de eficiencia en reporting mediante el rediseño de la interfaz de carga de datos en CRM.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Controller de Programas Comerciales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Mar. 2024 – Abr.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Airbus Helicopters España  ·  Albacete,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Negociación con proveedores internacionales en contratos de navalización, con mejora de márgenes.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Programa H135, el más rentable de la compañía en 2024: KPIs estratégicos, plazos de entrega a cliente y control de calidad.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Cierres mensuales, seguimiento de riesgos y oportunidades y reporting financiero al CFO.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Prácticas en Gerencia de Urbanismo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2023 – 2024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Ayuntamiento de Móstoles  ·  Móstoles,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Preparación de auditorías públicas, gestión de facturación y mejora de procesos administrativos.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Proyecto propio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Hazte con Todos — producto digital lanzado en solitario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2026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Proyecto personal  ·  Cloudflare Pages + D1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Web propia llevada de la idea al lanzamiento en solitario: +180.000 visitas en dos semanas y ~151.000 partidas registradas, con crecimiento 100 % orgánico y presupuesto de marketing cero.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Aplicación práctica de marketing digital, analítica de tráfico e IA (Claude Code) trasladable a la promoción internacional y a la captación digital de leads.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Formación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V Programa de Técnicos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Sept. 2025 – Dic. 2026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Cámara de Comercio de Madrid · Comunidad de Madrid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Programa selectivo: 20 plazas en la Red ICEX a nivel nacional. 300 h en medios de pago, Incoterms 2020, fiscalidad internacional, negociación intercultural y marketing internacional.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Doble Grado en Economía y Ciencia Política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2019 – 2024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Rey Juan Carlos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Máster en Metodologías Ágiles y Transformación Digital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2024 –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Camilo José Cela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Curso de Política Exterior y Cooperación para el Desarrollo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Junio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Escuela Diplomática de España (MAEC)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Formación complementaria: Certificado en Internacionalización Empresarial (ICEX) · Construcción de redes para una Comunidad Euroasiática · IT, AI and Capital Flows (Asian Development Bank Institute).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Competencias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Comercio exterior: </w:t>
      </w:r>
      <w:r>
        <w:rPr>
          <w:rFonts w:ascii="Calibri" w:hAnsi="Calibri"/>
          <w:b w:val="0"/>
          <w:i w:val="0"/>
          <w:color w:val="1A1A1A"/>
          <w:sz w:val="19"/>
        </w:rPr>
        <w:t>Incoterms 2020, medios de pago internacionales, contratación internacional, due diligence comercial, prospección de distribuidores e importadores.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Estudios de mercado: </w:t>
      </w:r>
      <w:r>
        <w:rPr>
          <w:rFonts w:ascii="Calibri" w:hAnsi="Calibri"/>
          <w:b w:val="0"/>
          <w:i w:val="0"/>
          <w:color w:val="1A1A1A"/>
          <w:sz w:val="19"/>
        </w:rPr>
        <w:t>fichas de sector ICEX, inteligencia competitiva, fuentes oficiales (Eurostat, ISTAT, INE, TARIC), bases de datos comerciales.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Promoción y ferias: </w:t>
      </w:r>
      <w:r>
        <w:rPr>
          <w:rFonts w:ascii="Calibri" w:hAnsi="Calibri"/>
          <w:b w:val="0"/>
          <w:i w:val="0"/>
          <w:color w:val="1A1A1A"/>
          <w:sz w:val="19"/>
        </w:rPr>
        <w:t>organización de misiones y pabellones, agendas comerciales, seguimiento post-feria, comunicación institucional trilingüe.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Gestión y análisis: </w:t>
      </w:r>
      <w:r>
        <w:rPr>
          <w:rFonts w:ascii="Calibri" w:hAnsi="Calibri"/>
          <w:b w:val="0"/>
          <w:i w:val="0"/>
          <w:color w:val="1A1A1A"/>
          <w:sz w:val="19"/>
        </w:rPr>
        <w:t>KPIs, control de presupuesto de acciones, reporting a dirección, metodologías ágiles.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Herramientas: </w:t>
      </w:r>
      <w:r>
        <w:rPr>
          <w:rFonts w:ascii="Calibri" w:hAnsi="Calibri"/>
          <w:b w:val="0"/>
          <w:i w:val="0"/>
          <w:color w:val="1A1A1A"/>
          <w:sz w:val="19"/>
        </w:rPr>
        <w:t>Excel avanzado, Power BI, Power Automate, SAP, CRM; IA aplicada (Claude, ChatGPT) a análisis y productividad.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Idiomas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Español nativo  ·  Inglés C1  ·  Italiano C1 (vida y trabajo en Italia desde 2026)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