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" w:line="254" w:lineRule="auto"/>
      </w:pPr>
      <w:r>
        <w:rPr>
          <w:rFonts w:ascii="Calibri" w:hAnsi="Calibri"/>
          <w:b/>
          <w:i w:val="0"/>
          <w:color w:val="1F3864"/>
          <w:spacing w:val="16"/>
          <w:sz w:val="40"/>
        </w:rPr>
        <w:t>JUAN BENÍTEZ LÓPEZ</w:t>
      </w:r>
    </w:p>
    <w:p>
      <w:pPr>
        <w:widowControl/>
        <w:spacing w:before="0" w:after="60" w:line="254" w:lineRule="auto"/>
      </w:pPr>
      <w:r>
        <w:rPr>
          <w:rFonts w:ascii="Calibri" w:hAnsi="Calibri"/>
          <w:b w:val="0"/>
          <w:i w:val="0"/>
          <w:color w:val="444444"/>
          <w:sz w:val="21"/>
        </w:rPr>
        <w:t>Producto Digital y Growth  ·  Datos y Automatización con IA  ·  Negocio Internacional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 w:val="0"/>
          <w:color w:val="444444"/>
          <w:sz w:val="18"/>
        </w:rPr>
        <w:t>Madrid, España  ·  disponible desde enero 2027  ·  +34 610 269 867  ·  +39 388 245 3480</w:t>
      </w:r>
    </w:p>
    <w:p>
      <w:pPr>
        <w:widowControl/>
        <w:spacing w:before="0" w:after="160" w:line="254" w:lineRule="auto"/>
        <w:pBdr>
          <w:bottom w:val="single" w:sz="6" w:space="2" w:color="C6CEDF"/>
        </w:pBdr>
      </w:pPr>
      <w:r>
        <w:rPr>
          <w:rFonts w:ascii="Calibri" w:hAnsi="Calibri"/>
          <w:b w:val="0"/>
          <w:i w:val="0"/>
          <w:color w:val="444444"/>
          <w:sz w:val="18"/>
        </w:rPr>
        <w:t>benitezlopezjuancontact@gmail.com  ·  linkedin.com/in/juanbenitez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Perfil</w:t>
      </w:r>
    </w:p>
    <w:p>
      <w:pPr>
        <w:widowControl/>
        <w:spacing w:before="0" w:after="40" w:line="264" w:lineRule="auto"/>
      </w:pPr>
      <w:r>
        <w:rPr>
          <w:rFonts w:ascii="Calibri" w:hAnsi="Calibri"/>
          <w:b w:val="0"/>
          <w:i w:val="0"/>
          <w:color w:val="1A1A1A"/>
          <w:sz w:val="19"/>
        </w:rPr>
        <w:t>Economista que construye y lanza producto digital. En 2026 llevé en solitario una web de la idea a +180.000 visitas en dos semanas y ~151.000 partidas registradas, con presupuesto de marketing cero y crecimiento puramente orgánico. Ese perfil de producto se apoya en una base poco habitual: control de gestión en Airbus Helicopters y KPMG (rentabilidad, KPIs, reporting a CFO) y desarrollo de negocio internacional en la red exterior del Estado. Uso IA de forma avanzada como herramienta de ejecución diaria, no como discurso.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Logros destacados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+180.000 visitas </w:t>
      </w:r>
      <w:r>
        <w:rPr>
          <w:rFonts w:ascii="Calibri" w:hAnsi="Calibri"/>
          <w:b w:val="0"/>
          <w:i w:val="0"/>
          <w:color w:val="1A1A1A"/>
          <w:sz w:val="19"/>
        </w:rPr>
        <w:t>en dos semanas y ~15.000 partidas completadas al día, con 0 € de inversión en captación.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Crecimiento 100 % orgánico mediante una mecánica de compartición </w:t>
      </w:r>
      <w:r>
        <w:rPr>
          <w:rFonts w:ascii="Calibri" w:hAnsi="Calibri"/>
          <w:b w:val="0"/>
          <w:i w:val="0"/>
          <w:color w:val="1A1A1A"/>
          <w:sz w:val="19"/>
        </w:rPr>
        <w:t>diseñada a propósito: la tarjeta de resultado que el propio usuario comparte.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+30 % de eficiencia </w:t>
      </w:r>
      <w:r>
        <w:rPr>
          <w:rFonts w:ascii="Calibri" w:hAnsi="Calibri"/>
          <w:b w:val="0"/>
          <w:i w:val="0"/>
          <w:color w:val="1A1A1A"/>
          <w:sz w:val="19"/>
        </w:rPr>
        <w:t>en el ciclo de reporting de KPMG mediante el rediseño del proceso de carga de datos en CRM.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Gestión de datos de negocio </w:t>
      </w:r>
      <w:r>
        <w:rPr>
          <w:rFonts w:ascii="Calibri" w:hAnsi="Calibri"/>
          <w:b w:val="0"/>
          <w:i w:val="0"/>
          <w:color w:val="1A1A1A"/>
          <w:sz w:val="19"/>
        </w:rPr>
        <w:t>con seguimiento de KPIs, márgenes y forecast en el programa más rentable de Airbus Helicopters España en 2024.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Proyecto propio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Hazte con Todos — creador y desarrollador único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2026 – Actualidad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Proyecto personal  ·  Cloudflare Pages + D1</w:t>
      </w:r>
    </w:p>
    <w:p>
      <w:pPr>
        <w:widowControl/>
        <w:spacing w:before="0" w:after="60" w:line="264" w:lineRule="auto"/>
      </w:pPr>
      <w:r>
        <w:rPr>
          <w:rFonts w:ascii="Calibri" w:hAnsi="Calibri"/>
          <w:b w:val="0"/>
          <w:i w:val="0"/>
          <w:color w:val="1A1A1A"/>
          <w:sz w:val="19"/>
        </w:rPr>
        <w:t>Simulador web de carrera profesional: el usuario toma decisiones encadenadas y obtiene una puntuación de legado, un rango, una tarjeta compartible y un puesto en el Top 100. Web estática (HTML/JS) sobre Cloudflare Pages con base de datos D1. Gratuito y sin publicidad.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Tracción: +180.000 visitas en dos semanas, picos de 20.000 visitas/día, ~15.000 partidas completadas al día y ~151.000 partidas registradas en base de datos.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Producto de extremo a extremo en solitario: concepto, diseño de la mecánica, contenido, front-end, modelo de datos, despliegue e infraestructura.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Adquisición sin presupuesto: el bucle de crecimiento está en el propio producto —una tarjeta PNG generada al terminar que el usuario comparte en redes— en lugar de en pago por clic.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Infraestructura: Cloudflare Pages + D1, despliegue continuo desde Git, escalado sin incidencias durante los picos de tráfico y coste operativo cercano a cero.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Ritmo de ejecución con IA: iteración diaria del producto con Claude Code, de la idea a la escala real en semanas.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Experiencia profesional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Técnico de Comercio Exterior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Ene. 2026 – Actualidad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Oficina Económica y Comercial de España en Milán (ICEX)  ·  Milán, Italia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Análisis de mercado y de competencia para empresas españolas en Italia: demanda, canales, precios y barreras, con verificación cruzada de fuentes (Eurostat, ISTAT, INE, TARIC).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Informes ejecutivos y visualización de datos para comités de decisión; producción de contenidos y materiales trilingües para difusión externa.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Coordinación de proyectos y eventos con múltiples stakeholders: 4 instalaciones y más de 15 empresas en Milano Design Week 2026.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Financial &amp; Business Controller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Jul. 2025 – Oct. 2025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KPMG  ·  Madrid,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Análisis de rentabilidad y márgenes de más de 1.000 proyectos, con reporting al CFO.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Rediseño del proceso y la interfaz de carga de datos en CRM: +30 % de eficiencia en reporting.</w:t>
      </w:r>
    </w:p>
    <w:p>
      <w:pPr>
        <w:widowControl/>
        <w:tabs>
          <w:tab w:pos="9865" w:val="right"/>
        </w:tabs>
        <w:spacing w:before="100" w:after="0" w:line="254" w:lineRule="auto"/>
      </w:pPr>
      <w:r>
        <w:rPr>
          <w:rFonts w:ascii="Calibri" w:hAnsi="Calibri"/>
          <w:b/>
          <w:i w:val="0"/>
          <w:color w:val="1A1A1A"/>
          <w:sz w:val="21"/>
        </w:rPr>
        <w:t>Controller de Programas Comerciales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/>
          <w:i w:val="0"/>
          <w:color w:val="444444"/>
          <w:sz w:val="18"/>
        </w:rPr>
        <w:t>Mar. 2024 – Abr. 2025</w:t>
      </w:r>
    </w:p>
    <w:p>
      <w:pPr>
        <w:widowControl/>
        <w:spacing w:before="0" w:after="40" w:line="254" w:lineRule="auto"/>
      </w:pPr>
      <w:r>
        <w:rPr>
          <w:rFonts w:ascii="Calibri" w:hAnsi="Calibri"/>
          <w:b w:val="0"/>
          <w:i/>
          <w:color w:val="1F3864"/>
          <w:sz w:val="19"/>
        </w:rPr>
        <w:t>Airbus Helicopters España  ·  Albacete, España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Programa H135, el más rentable de la compañía en 2024: KPIs, plazos de entrega, calidad y seguimiento del business case.</w:t>
      </w:r>
    </w:p>
    <w:p>
      <w:pPr>
        <w:widowControl/>
        <w:spacing w:before="0" w:after="3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 w:val="0"/>
          <w:i w:val="0"/>
          <w:color w:val="1A1A1A"/>
          <w:sz w:val="19"/>
        </w:rPr>
        <w:t>Cierres mensuales, forecasting y análisis de riesgos y oportunidades; negociación con proveedores internacionales.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Formación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V Programa de Técnicos de Comercio Exterior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Sept. 2025 – Dic. 2026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Cámara de Comercio de Madrid · Comunidad de Madrid</w:t>
      </w:r>
    </w:p>
    <w:p>
      <w:pPr>
        <w:widowControl/>
        <w:spacing w:before="0" w:after="20" w:line="264" w:lineRule="auto"/>
      </w:pPr>
      <w:r>
        <w:rPr>
          <w:rFonts w:ascii="Calibri" w:hAnsi="Calibri"/>
          <w:b w:val="0"/>
          <w:i w:val="0"/>
          <w:color w:val="444444"/>
          <w:sz w:val="18"/>
        </w:rPr>
        <w:t>Programa selectivo: 20 plazas en la Red ICEX a nivel nacional. 300 h en medios de pago, Incoterms 2020, fiscalidad internacional, negociación intercultural y marketing internacional.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Doble Grado en Economía y Ciencia Política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2019 – 2024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Universidad Rey Juan Carlos</w:t>
      </w:r>
    </w:p>
    <w:p>
      <w:pPr>
        <w:widowControl/>
        <w:tabs>
          <w:tab w:pos="9865" w:val="right"/>
        </w:tabs>
        <w:spacing w:before="80" w:after="0" w:line="254" w:lineRule="auto"/>
      </w:pPr>
      <w:r>
        <w:rPr>
          <w:rFonts w:ascii="Calibri" w:hAnsi="Calibri"/>
          <w:b/>
          <w:i w:val="0"/>
          <w:color w:val="1A1A1A"/>
          <w:sz w:val="19"/>
        </w:rPr>
        <w:t>Máster en Metodologías Ágiles y Transformación Digital</w:t>
      </w:r>
      <w:r>
        <w:rPr>
          <w:rFonts w:ascii="Calibri" w:hAnsi="Calibri"/>
          <w:b w:val="0"/>
          <w:i w:val="0"/>
          <w:color w:val="444444"/>
          <w:sz w:val="18"/>
        </w:rPr>
        <w:tab/>
      </w:r>
      <w:r>
        <w:rPr>
          <w:rFonts w:ascii="Calibri" w:hAnsi="Calibri"/>
          <w:b w:val="0"/>
          <w:i w:val="0"/>
          <w:color w:val="444444"/>
          <w:sz w:val="18"/>
        </w:rPr>
        <w:t>2024 – 2025</w:t>
      </w:r>
    </w:p>
    <w:p>
      <w:pPr>
        <w:widowControl/>
        <w:spacing w:before="0" w:after="20" w:line="254" w:lineRule="auto"/>
      </w:pPr>
      <w:r>
        <w:rPr>
          <w:rFonts w:ascii="Calibri" w:hAnsi="Calibri"/>
          <w:b w:val="0"/>
          <w:i/>
          <w:color w:val="1F3864"/>
          <w:sz w:val="18"/>
        </w:rPr>
        <w:t>Universidad Camilo José Cela</w:t>
      </w:r>
    </w:p>
    <w:p>
      <w:pPr>
        <w:widowControl/>
        <w:spacing w:before="0" w:after="20" w:line="264" w:lineRule="auto"/>
      </w:pPr>
      <w:r>
        <w:rPr>
          <w:rFonts w:ascii="Calibri" w:hAnsi="Calibri"/>
          <w:b w:val="0"/>
          <w:i w:val="0"/>
          <w:color w:val="444444"/>
          <w:sz w:val="18"/>
        </w:rPr>
        <w:t>Formación complementaria: Certificado en Internacionalización Empresarial (ICEX) · Construcción de redes para una Comunidad Euroasiática · IT, AI and Capital Flows (Asian Development Bank Institute).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Competencias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Producto y growth: </w:t>
      </w:r>
      <w:r>
        <w:rPr>
          <w:rFonts w:ascii="Calibri" w:hAnsi="Calibri"/>
          <w:b w:val="0"/>
          <w:i w:val="0"/>
          <w:color w:val="1A1A1A"/>
          <w:sz w:val="19"/>
        </w:rPr>
        <w:t>definición de producto, mecánicas de retención y compartición, analítica de uso, iteración rápida, lanzamiento sin presupuesto.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Datos: </w:t>
      </w:r>
      <w:r>
        <w:rPr>
          <w:rFonts w:ascii="Calibri" w:hAnsi="Calibri"/>
          <w:b w:val="0"/>
          <w:i w:val="0"/>
          <w:color w:val="1A1A1A"/>
          <w:sz w:val="19"/>
        </w:rPr>
        <w:t>Excel avanzado, Power BI, SQL, modelado de datos, KPIs de negocio, reporting a dirección.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Técnico: </w:t>
      </w:r>
      <w:r>
        <w:rPr>
          <w:rFonts w:ascii="Calibri" w:hAnsi="Calibri"/>
          <w:b w:val="0"/>
          <w:i w:val="0"/>
          <w:color w:val="1A1A1A"/>
          <w:sz w:val="19"/>
        </w:rPr>
        <w:t>HTML/CSS/JavaScript, Cloudflare Pages y D1, Git y despliegue continuo, PWA, nociones de SEO y analítica web.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IA aplicada: </w:t>
      </w:r>
      <w:r>
        <w:rPr>
          <w:rFonts w:ascii="Calibri" w:hAnsi="Calibri"/>
          <w:b w:val="0"/>
          <w:i w:val="0"/>
          <w:color w:val="1A1A1A"/>
          <w:sz w:val="19"/>
        </w:rPr>
        <w:t>Claude Code y ChatGPT como herramienta de desarrollo, análisis y automatización de procesos; Power Automate.</w:t>
      </w:r>
    </w:p>
    <w:p>
      <w:pPr>
        <w:widowControl/>
        <w:spacing w:before="0" w:after="40" w:line="264" w:lineRule="auto"/>
        <w:ind w:left="255" w:hanging="255"/>
      </w:pPr>
      <w:r>
        <w:rPr>
          <w:rFonts w:ascii="Calibri" w:hAnsi="Calibri"/>
          <w:b w:val="0"/>
          <w:i w:val="0"/>
          <w:color w:val="1F3864"/>
          <w:sz w:val="19"/>
        </w:rPr>
        <w:t xml:space="preserve">▪  </w:t>
      </w:r>
      <w:r>
        <w:rPr>
          <w:rFonts w:ascii="Calibri" w:hAnsi="Calibri"/>
          <w:b/>
          <w:i w:val="0"/>
          <w:color w:val="1A1A1A"/>
          <w:sz w:val="19"/>
        </w:rPr>
        <w:t xml:space="preserve">Negocio: </w:t>
      </w:r>
      <w:r>
        <w:rPr>
          <w:rFonts w:ascii="Calibri" w:hAnsi="Calibri"/>
          <w:b w:val="0"/>
          <w:i w:val="0"/>
          <w:color w:val="1A1A1A"/>
          <w:sz w:val="19"/>
        </w:rPr>
        <w:t>desarrollo de negocio internacional, análisis de mercado, gestión de stakeholders, metodologías ágiles (Máster en Metodologías Ágiles y Transformación Digital).</w:t>
      </w:r>
    </w:p>
    <w:p>
      <w:pPr>
        <w:widowControl/>
        <w:spacing w:before="180" w:after="80" w:line="254" w:lineRule="auto"/>
        <w:pBdr>
          <w:bottom w:val="single" w:sz="6" w:space="2" w:color="C6CEDF"/>
        </w:pBdr>
      </w:pPr>
      <w:r>
        <w:rPr>
          <w:rFonts w:ascii="Calibri" w:hAnsi="Calibri"/>
          <w:b/>
          <w:i w:val="0"/>
          <w:caps/>
          <w:color w:val="1F3864"/>
          <w:spacing w:val="22"/>
          <w:sz w:val="20"/>
        </w:rPr>
        <w:t>Idiomas</w:t>
      </w:r>
    </w:p>
    <w:p>
      <w:pPr>
        <w:widowControl/>
        <w:spacing w:before="0" w:after="40" w:line="264" w:lineRule="auto"/>
      </w:pPr>
      <w:r>
        <w:rPr>
          <w:rFonts w:ascii="Calibri" w:hAnsi="Calibri"/>
          <w:b w:val="0"/>
          <w:i w:val="0"/>
          <w:color w:val="1A1A1A"/>
          <w:sz w:val="19"/>
        </w:rPr>
        <w:t>Español nativo  ·  Inglés C1  ·  Italiano C1 (vida y trabajo en Italia desde 2026)</w:t>
      </w:r>
    </w:p>
    <w:sectPr w:rsidR="00FC693F" w:rsidRPr="0006063C" w:rsidSect="00034616"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