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JUAN BENÍTEZ LÓPEZ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BUSINESS ANALYST  |  PERFORMANCE COMMERCIALE  |  ANALISI DI MERCATO E DI PROCESSO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Milano, Italia  ·  Disponibile da gennaio 2027  ·  +39 388 245 3480  ·  +34 610 269 867  ·  benitezlopezjuancontact@gmail.com  ·  linkedin.com/in/juanbenitez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PROFILO</w:t>
      </w:r>
    </w:p>
    <w:p>
      <w:pPr>
        <w:spacing w:after="80" w:line="25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Business analyst con esperienza intersettoriale nella trasformazione di dati finanziari, commerciali e di mercato in analisi utili al processo decisionale. In KPMG ho analizzato redditività, marginalità e scostamenti su oltre 1.000 progetti, supportando la reportistica a livello CFO e ridisegnando un flusso di reporting CRM che ha migliorato l'efficienza del ciclo del 30%. In Airbus Helicopters ho gestito KPI, forecast, milestone di consegna e monitoraggio dei rischi del programma H135. Presso l'Ufficio Economico e Commerciale di Spagna (ICEX) a Milano produco intelligence di mercato, competitiva e regolatoria a supporto dell'espansione internazionale. Unisco competenze avanzate di Excel e Power BI, SQL di base, SAP e CRM a una solida capacità di comunicazione con gli stakeholder in spagnolo, inglese e italiano.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COMPETENZE CHIAVE</w:t>
      </w:r>
    </w:p>
    <w:p>
      <w:pPr>
        <w:spacing w:after="80" w:line="25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Analisi di business e finanziaria  ·  Reportistica KPI e dashboard  ·  Analisi di redditività, marginalità e scostamenti  ·  Forecasting, business case e chiusure mensili  ·  Miglioramento dei processi e progettazione di flussi CRM  ·  Ricerca di mercato, competitiva e regolatoria  ·  Validazione dei dati e reportistica direzionale  ·  Coordinamento di progetti cross-funzionali  ·  Comunicazione con gli stakeholder e raccolta dei requisiti  ·  Excel avanzato, Power BI, SQL di base  ·  SAP, CRM e Power Automate  ·  Metodologie agili e strumenti di IA applicata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ESPERIENZA PROFESSIONALE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Funzionario per il Commercio Estero</w:t>
      </w:r>
      <w:r>
        <w:rPr>
          <w:rFonts w:ascii="Calibri" w:cs="Calibri" w:eastAsia="Calibri" w:hAnsi="Calibri"/>
          <w:sz w:val="20"/>
          <w:szCs w:val="20"/>
        </w:rPr>
        <w:t xml:space="preserve">  |  Ufficio Economico e Commerciale di Spagna (ICEX)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Milano, Italia  |  gennaio 2026 – oggi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Realizzo analisi di mercato e settoriali per aziende spagnole che entrano o si espandono in Italia, combinando domanda, prezzi, distribuzione e valutazione di concorrenti e partner con fonti ufficiali incrociate (Eurostat, ISTAT, INE e TARIC).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Monitoro il quadro normativo, degli investimenti pubblici e delle gare d'appalto, inclusi PNRR e Transizione 5.0, traducendo gli sviluppi in rischi, opportunità commerciali e raccomandazioni per il management.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Preparo briefing a supporto delle decisioni e coordino gli stakeholder tra associazioni di categoria spagnole, enti industriali italiani, camere di commercio bilaterali, l'Ambasciata e clienti corporate.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Ho coordinato la presenza istituzionale della Spagna alla Milano Design Week 2026: quattro installazioni, oltre 15 aziende partecipanti e interlocuzione con stakeholder di alto livello.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Financial &amp; Business Controller</w:t>
      </w:r>
      <w:r>
        <w:rPr>
          <w:rFonts w:ascii="Calibri" w:cs="Calibri" w:eastAsia="Calibri" w:hAnsi="Calibri"/>
          <w:sz w:val="20"/>
          <w:szCs w:val="20"/>
        </w:rPr>
        <w:t xml:space="preserve">  |  KPMG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Madrid, Spagna  |  luglio 2025 – ottobre 2025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Analisi di redditività, marginalità e scostamenti di performance su oltre 1.000 progetti dello studio, con individuazione delle leve di miglioramento e reportistica strategica destinata al CFO.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Ridisegno del processo e dell'interfaccia di inserimento dati CRM utilizzati dai project manager, con un miglioramento del 30% dell'efficienza del ciclo di reporting.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Controller Programmi Commerciali</w:t>
      </w:r>
      <w:r>
        <w:rPr>
          <w:rFonts w:ascii="Calibri" w:cs="Calibri" w:eastAsia="Calibri" w:hAnsi="Calibri"/>
          <w:sz w:val="20"/>
          <w:szCs w:val="20"/>
        </w:rPr>
        <w:t xml:space="preserve">  |  Airbus Helicopters España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Albacete, Spagna  |  marzo 2024 – aprile 2025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Gestione dei KPI strategici, dei piani di consegna al cliente e del monitoraggio qualità del programma H135, il programma più redditizio dell'azienda nel 2024.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Responsabilità del business case di programma: chiusure mensili, forecast, monitoraggio di rischi e opportunità e reportistica finanziaria al CFO.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Analisi di contratti di fornitura e specifiche tecniche nell'ambito di trattative internazionali, con contributo al miglioramento dei margini di programma tramite la rinegoziazione delle condizioni commerciali.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Tirocinio in Urbanistica</w:t>
      </w:r>
      <w:r>
        <w:rPr>
          <w:rFonts w:ascii="Calibri" w:cs="Calibri" w:eastAsia="Calibri" w:hAnsi="Calibri"/>
          <w:sz w:val="20"/>
          <w:szCs w:val="20"/>
        </w:rPr>
        <w:t xml:space="preserve">  |  Comune di Móstoles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Móstoles, Spagna  |  2023 – 2024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Supporto ad audit pubblici, fatturazione e miglioramento dei processi amministrativi basato sui dati.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PROGETTO DIGITALE SELEZIONATO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Ideatore e sviluppatore di prodotto (progetto personale)</w:t>
      </w:r>
      <w:r>
        <w:rPr>
          <w:rFonts w:ascii="Calibri" w:cs="Calibri" w:eastAsia="Calibri" w:hAnsi="Calibri"/>
          <w:sz w:val="20"/>
          <w:szCs w:val="20"/>
        </w:rPr>
        <w:t xml:space="preserve">  |  Hazte con Todos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Da remoto  |  2026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Ho progettato, sviluppato e lanciato un prodotto web end to end: product design, modello dati, sviluppo front-end e infrastruttura su Cloudflare D1.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Oltre 180.000 visite in due settimane e circa 151.000 sessioni registrate senza acquisizione a pagamento; ho utilizzato le metriche di prodotto per iterare il meccanismo di condivisione e il flusso utente.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FORMAZIONE</w:t>
      </w:r>
    </w:p>
    <w:p>
      <w:pPr>
        <w:spacing w:after="40" w:line="250"/>
        <w:jc w:val="left"/>
      </w:pPr>
      <w:r>
        <w:rPr>
          <w:rFonts w:ascii="Calibri" w:cs="Calibri" w:eastAsia="Calibri" w:hAnsi="Calibri"/>
          <w:sz w:val="19"/>
          <w:szCs w:val="19"/>
        </w:rPr>
        <w:t xml:space="preserve">V Programma di Tecnici di Commercio Estero  |  Camera di Commercio di Madrid e Comunità di Madrid  |  settembre 2025 – dicembre 2026</w:t>
      </w:r>
    </w:p>
    <w:p>
      <w:pPr>
        <w:spacing w:after="40" w:line="250"/>
        <w:jc w:val="left"/>
      </w:pPr>
      <w:r>
        <w:rPr>
          <w:rFonts w:ascii="Calibri" w:cs="Calibri" w:eastAsia="Calibri" w:hAnsi="Calibri"/>
          <w:sz w:val="19"/>
          <w:szCs w:val="19"/>
        </w:rPr>
        <w:t xml:space="preserve">Master in Metodologie Agili e Trasformazione Digitale  |  Universidad Camilo José Cela  |  2024 – 2025</w:t>
      </w:r>
    </w:p>
    <w:p>
      <w:pPr>
        <w:spacing w:after="60" w:line="250"/>
        <w:jc w:val="left"/>
      </w:pPr>
      <w:r>
        <w:rPr>
          <w:rFonts w:ascii="Calibri" w:cs="Calibri" w:eastAsia="Calibri" w:hAnsi="Calibri"/>
          <w:sz w:val="19"/>
          <w:szCs w:val="19"/>
        </w:rPr>
        <w:t xml:space="preserve">Doppia Laurea in Economia e Scienze Politiche  |  Universidad Rey Juan Carlos  |  2019 – 2024</w:t>
      </w:r>
    </w:p>
    <w:p>
      <w:pPr>
        <w:spacing w:after="80" w:line="25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Formazione aggiuntiva: Certificato in Internazionalizzazione d'Impresa (ICEX)  ·  Corso di Politica Estera e Cooperazione allo Sviluppo, Scuola Diplomatica di Spagna  ·  IT, AI and Capital Flows, Asian Development Bank Institute.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PUBBLICAZIONI E ATTIVITÀ ACCADEMICA</w:t>
      </w:r>
    </w:p>
    <w:p>
      <w:pPr>
        <w:spacing w:after="80" w:line="25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Capitolo di volume accademico sulla geopolitica delle infrastrutture digitali nel Sud-est asiatico (reti 5G e ASEAN) — Editorial Universitaria Ramón Areces. Relatore al congresso APEE.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LINGUE</w:t>
      </w:r>
    </w:p>
    <w:p>
      <w:pPr>
        <w:spacing w:after="80" w:line="250"/>
        <w:jc w:val="left"/>
      </w:pPr>
      <w:r>
        <w:rPr>
          <w:rFonts w:ascii="Calibri" w:cs="Calibri" w:eastAsia="Calibri" w:hAnsi="Calibri"/>
          <w:sz w:val="19"/>
          <w:szCs w:val="19"/>
        </w:rPr>
        <w:t xml:space="preserve">Spagnolo (madrelingua)  ·  Inglese (C1)  ·  Italiano (C1; vivo e lavoro in Italia dal 2026)</w:t>
      </w:r>
    </w:p>
    <w:p>
      <w:pPr>
        <w:spacing w:before="220"/>
      </w:pPr>
      <w:r>
        <w:rPr>
          <w:rFonts w:ascii="Calibri" w:cs="Calibri" w:eastAsia="Calibri" w:hAnsi="Calibri"/>
          <w:i/>
          <w:iCs/>
          <w:color w:val="444444"/>
          <w:sz w:val="15"/>
          <w:szCs w:val="15"/>
        </w:rPr>
        <w:t xml:space="preserve">Autorizzo il trattamento dei miei dati personali presenti nel curriculum vitae ai sensi del Regolamento (UE) 2016/679 (GDPR) e del D. Lgs. 196/2003.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2026-08-28T11:03:19.569Z</dcterms:created>
  <dcterms:modified xsi:type="dcterms:W3CDTF">2026-08-28T11:03:19.582Z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