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C304A" w14:textId="77777777" w:rsidR="00920408" w:rsidRPr="00920408" w:rsidRDefault="00920408" w:rsidP="00920408">
      <w:r w:rsidRPr="00920408">
        <w:t xml:space="preserve">No single source contains the entire theory developed in the manifesto. The closest foundations are Wildcat on relational sovereignty, Kuokkanen on relational freedom, </w:t>
      </w:r>
      <w:proofErr w:type="spellStart"/>
      <w:r w:rsidRPr="00920408">
        <w:t>TallBear</w:t>
      </w:r>
      <w:proofErr w:type="spellEnd"/>
      <w:r w:rsidRPr="00920408">
        <w:t xml:space="preserve"> on caretaking relations, feminist relational-autonomy scholarship, disability-justice writing on interdependence, and transformative-justice work on accountability.</w:t>
      </w:r>
    </w:p>
    <w:p w14:paraId="4B553FAE" w14:textId="77777777" w:rsidR="00920408" w:rsidRPr="00920408" w:rsidRDefault="00920408" w:rsidP="00920408">
      <w:r w:rsidRPr="00920408">
        <w:t>The list also preserves an essential caution from the aesthetic research: Indigenous relationality, sovereignty, refusal, and survivance should not be converted into a generic radical style. Indigenous traditions are nation-specific, and punk appropriation can reproduce colonial extraction even when it presents itself as rebellion.</w:t>
      </w:r>
    </w:p>
    <w:p w14:paraId="2078C3EA" w14:textId="77777777" w:rsidR="00920408" w:rsidRPr="00920408" w:rsidRDefault="00920408" w:rsidP="00920408">
      <w:r w:rsidRPr="00920408">
        <w:t xml:space="preserve">Items marked </w:t>
      </w:r>
      <w:r w:rsidRPr="00920408">
        <w:rPr>
          <w:rFonts w:ascii="Segoe UI Symbol" w:hAnsi="Segoe UI Symbol" w:cs="Segoe UI Symbol"/>
          <w:b/>
          <w:bCs/>
        </w:rPr>
        <w:t>★</w:t>
      </w:r>
      <w:r w:rsidRPr="00920408">
        <w:t xml:space="preserve"> are the strongest starting points.</w:t>
      </w:r>
    </w:p>
    <w:p w14:paraId="5400A958" w14:textId="77777777" w:rsidR="00920408" w:rsidRPr="00920408" w:rsidRDefault="00920408" w:rsidP="00920408">
      <w:pPr>
        <w:rPr>
          <w:b/>
          <w:bCs/>
        </w:rPr>
      </w:pPr>
      <w:r w:rsidRPr="00920408">
        <w:rPr>
          <w:b/>
          <w:bCs/>
        </w:rPr>
        <w:t>1. Relational sovereignty and Indigenous relational freedom</w:t>
      </w:r>
    </w:p>
    <w:p w14:paraId="386D7DCB" w14:textId="77777777" w:rsidR="00920408" w:rsidRPr="00920408" w:rsidRDefault="00920408">
      <w:pPr>
        <w:numPr>
          <w:ilvl w:val="0"/>
          <w:numId w:val="1"/>
        </w:numPr>
      </w:pPr>
      <w:r w:rsidRPr="00920408">
        <w:rPr>
          <w:rFonts w:ascii="Segoe UI Symbol" w:hAnsi="Segoe UI Symbol" w:cs="Segoe UI Symbol"/>
          <w:b/>
          <w:bCs/>
        </w:rPr>
        <w:t>★</w:t>
      </w:r>
      <w:r w:rsidRPr="00920408">
        <w:rPr>
          <w:b/>
          <w:bCs/>
        </w:rPr>
        <w:t xml:space="preserve"> Matthew Wildcat, </w:t>
      </w:r>
      <w:r w:rsidRPr="00920408">
        <w:rPr>
          <w:rFonts w:ascii="Aptos" w:hAnsi="Aptos" w:cs="Aptos"/>
          <w:b/>
          <w:bCs/>
        </w:rPr>
        <w:t>“</w:t>
      </w:r>
      <w:hyperlink r:id="rId5" w:history="1">
        <w:r w:rsidRPr="00920408">
          <w:rPr>
            <w:rStyle w:val="Hyperlink"/>
            <w:b/>
            <w:bCs/>
          </w:rPr>
          <w:t>Replacing Exclusive Sovereignty with a Relational Sovereignty</w:t>
        </w:r>
      </w:hyperlink>
      <w:r w:rsidRPr="00920408">
        <w:rPr>
          <w:b/>
          <w:bCs/>
        </w:rPr>
        <w:t>”</w:t>
      </w:r>
      <w:r w:rsidRPr="00920408">
        <w:br/>
        <w:t xml:space="preserve">The most direct foundation for the term. Wildcat contrasts sovereignty organized through exclusion and separation with sovereignty built by weaving together relationships, authorities, jurisdictions, and Indigenous political orders. </w:t>
      </w:r>
      <w:r w:rsidRPr="00920408">
        <w:rPr>
          <w:b/>
          <w:bCs/>
        </w:rPr>
        <w:t>Article, open access.</w:t>
      </w:r>
      <w:r w:rsidRPr="00920408">
        <w:t xml:space="preserve"> (</w:t>
      </w:r>
      <w:hyperlink r:id="rId6" w:tooltip="Replacing Exclusive Sovereignty with a Relational..." w:history="1">
        <w:r w:rsidRPr="00920408">
          <w:rPr>
            <w:rStyle w:val="Hyperlink"/>
          </w:rPr>
          <w:t>Paradigm</w:t>
        </w:r>
      </w:hyperlink>
      <w:r w:rsidRPr="00920408">
        <w:t>)</w:t>
      </w:r>
    </w:p>
    <w:p w14:paraId="5B7FB301" w14:textId="77777777" w:rsidR="00920408" w:rsidRPr="00920408" w:rsidRDefault="00920408">
      <w:pPr>
        <w:numPr>
          <w:ilvl w:val="0"/>
          <w:numId w:val="1"/>
        </w:numPr>
      </w:pPr>
      <w:r w:rsidRPr="00920408">
        <w:rPr>
          <w:rFonts w:ascii="Segoe UI Symbol" w:hAnsi="Segoe UI Symbol" w:cs="Segoe UI Symbol"/>
          <w:b/>
          <w:bCs/>
        </w:rPr>
        <w:t>★</w:t>
      </w:r>
      <w:r w:rsidRPr="00920408">
        <w:rPr>
          <w:b/>
          <w:bCs/>
        </w:rPr>
        <w:t xml:space="preserve"> Rauna Kuokkanen, </w:t>
      </w:r>
      <w:r w:rsidRPr="00920408">
        <w:rPr>
          <w:rFonts w:ascii="Aptos" w:hAnsi="Aptos" w:cs="Aptos"/>
          <w:b/>
          <w:bCs/>
        </w:rPr>
        <w:t>“</w:t>
      </w:r>
      <w:hyperlink r:id="rId7" w:history="1">
        <w:r w:rsidRPr="00920408">
          <w:rPr>
            <w:rStyle w:val="Hyperlink"/>
            <w:b/>
            <w:bCs/>
          </w:rPr>
          <w:t>It’s About All Relations: Indigenous Feminist Theory of Relational Freedom</w:t>
        </w:r>
      </w:hyperlink>
      <w:r w:rsidRPr="00920408">
        <w:rPr>
          <w:b/>
          <w:bCs/>
        </w:rPr>
        <w:t>”</w:t>
      </w:r>
      <w:r w:rsidRPr="00920408">
        <w:br/>
        <w:t xml:space="preserve">Probably the most important single article for the manifesto. Kuokkanen joins relationality to freedom as non-domination, while warning that family, community, tradition, and Indigenous governance can contain internal gendered and other inequalities. </w:t>
      </w:r>
      <w:r w:rsidRPr="00920408">
        <w:rPr>
          <w:b/>
          <w:bCs/>
        </w:rPr>
        <w:t>Peer-reviewed article, open access.</w:t>
      </w:r>
      <w:r w:rsidRPr="00920408">
        <w:t xml:space="preserve"> (</w:t>
      </w:r>
      <w:hyperlink r:id="rId8" w:tooltip="It’s about all relations: Indigenous feminist theory of relational freedom | Review of International Studies | Cambridge Core" w:history="1">
        <w:r w:rsidRPr="00920408">
          <w:rPr>
            <w:rStyle w:val="Hyperlink"/>
          </w:rPr>
          <w:t>Cambridge University Press &amp; Assessment</w:t>
        </w:r>
      </w:hyperlink>
      <w:r w:rsidRPr="00920408">
        <w:t>)</w:t>
      </w:r>
    </w:p>
    <w:p w14:paraId="4D031A89" w14:textId="77777777" w:rsidR="00920408" w:rsidRPr="00920408" w:rsidRDefault="00920408">
      <w:pPr>
        <w:numPr>
          <w:ilvl w:val="0"/>
          <w:numId w:val="1"/>
        </w:numPr>
      </w:pPr>
      <w:r w:rsidRPr="00920408">
        <w:rPr>
          <w:b/>
          <w:bCs/>
        </w:rPr>
        <w:t>Matt Wildcat and Daniel Voth, “</w:t>
      </w:r>
      <w:hyperlink r:id="rId9" w:history="1">
        <w:r w:rsidRPr="00920408">
          <w:rPr>
            <w:rStyle w:val="Hyperlink"/>
            <w:b/>
            <w:bCs/>
          </w:rPr>
          <w:t>Indigenous Relationality: Definitions and Methods</w:t>
        </w:r>
      </w:hyperlink>
      <w:r w:rsidRPr="00920408">
        <w:rPr>
          <w:b/>
          <w:bCs/>
        </w:rPr>
        <w:t>”</w:t>
      </w:r>
      <w:r w:rsidRPr="00920408">
        <w:br/>
        <w:t xml:space="preserve">Distinguishes global Indigenous relationality, nation-specific relational systems, and inter-Indigenous relations. This is essential for avoiding vague or pan-Indigenous uses of “relationality.” </w:t>
      </w:r>
      <w:r w:rsidRPr="00920408">
        <w:rPr>
          <w:b/>
          <w:bCs/>
        </w:rPr>
        <w:t>Peer-reviewed article.</w:t>
      </w:r>
      <w:r w:rsidRPr="00920408">
        <w:t xml:space="preserve"> (</w:t>
      </w:r>
      <w:hyperlink r:id="rId10" w:tooltip="Indigenous relationality: definitions and methods - Matt Wildcat, Daniel Voth, 2023" w:history="1">
        <w:r w:rsidRPr="00920408">
          <w:rPr>
            <w:rStyle w:val="Hyperlink"/>
          </w:rPr>
          <w:t>Sage Journals</w:t>
        </w:r>
      </w:hyperlink>
      <w:r w:rsidRPr="00920408">
        <w:t>)</w:t>
      </w:r>
    </w:p>
    <w:p w14:paraId="0B1DC633" w14:textId="77777777" w:rsidR="00920408" w:rsidRPr="00920408" w:rsidRDefault="00920408">
      <w:pPr>
        <w:numPr>
          <w:ilvl w:val="0"/>
          <w:numId w:val="1"/>
        </w:numPr>
      </w:pPr>
      <w:r w:rsidRPr="00920408">
        <w:rPr>
          <w:b/>
          <w:bCs/>
        </w:rPr>
        <w:t>Rauna Kuokkanen, “</w:t>
      </w:r>
      <w:hyperlink r:id="rId11" w:history="1">
        <w:r w:rsidRPr="00920408">
          <w:rPr>
            <w:rStyle w:val="Hyperlink"/>
            <w:b/>
            <w:bCs/>
          </w:rPr>
          <w:t>Restructuring Relations: Indigenous Self-Determination, Governance, and Gender</w:t>
        </w:r>
      </w:hyperlink>
      <w:r w:rsidRPr="00920408">
        <w:rPr>
          <w:b/>
          <w:bCs/>
        </w:rPr>
        <w:t>”</w:t>
      </w:r>
      <w:r w:rsidRPr="00920408">
        <w:br/>
        <w:t xml:space="preserve">Examines why political self-determination is incomplete when gendered power, violence, resource access, and participation inside Indigenous societies are ignored. </w:t>
      </w:r>
      <w:r w:rsidRPr="00920408">
        <w:rPr>
          <w:b/>
          <w:bCs/>
        </w:rPr>
        <w:t>Book.</w:t>
      </w:r>
      <w:r w:rsidRPr="00920408">
        <w:t xml:space="preserve"> (</w:t>
      </w:r>
      <w:hyperlink r:id="rId12" w:tooltip="Books / Girjjit – Rauna Kuokkanen" w:history="1">
        <w:r w:rsidRPr="00920408">
          <w:rPr>
            <w:rStyle w:val="Hyperlink"/>
          </w:rPr>
          <w:t>Rauna Kuokkanen</w:t>
        </w:r>
      </w:hyperlink>
      <w:r w:rsidRPr="00920408">
        <w:t>)</w:t>
      </w:r>
    </w:p>
    <w:p w14:paraId="1049507F" w14:textId="77777777" w:rsidR="00920408" w:rsidRPr="00920408" w:rsidRDefault="00920408">
      <w:pPr>
        <w:numPr>
          <w:ilvl w:val="0"/>
          <w:numId w:val="1"/>
        </w:numPr>
      </w:pPr>
      <w:proofErr w:type="spellStart"/>
      <w:r w:rsidRPr="00920408">
        <w:rPr>
          <w:b/>
          <w:bCs/>
        </w:rPr>
        <w:t>JiWoong</w:t>
      </w:r>
      <w:proofErr w:type="spellEnd"/>
      <w:r w:rsidRPr="00920408">
        <w:rPr>
          <w:b/>
          <w:bCs/>
        </w:rPr>
        <w:t xml:space="preserve"> Jang, Patrick Carrington, and Andrew Begel, “</w:t>
      </w:r>
      <w:hyperlink r:id="rId13" w:history="1">
        <w:r w:rsidRPr="00920408">
          <w:rPr>
            <w:rStyle w:val="Hyperlink"/>
            <w:b/>
            <w:bCs/>
          </w:rPr>
          <w:t>From Autonomy to Sovereignty: A New Telos for Socially Assistive Technology</w:t>
        </w:r>
      </w:hyperlink>
      <w:r w:rsidRPr="00920408">
        <w:rPr>
          <w:b/>
          <w:bCs/>
        </w:rPr>
        <w:t>”</w:t>
      </w:r>
      <w:r w:rsidRPr="00920408">
        <w:br/>
        <w:t xml:space="preserve">A recent and unusually direct use of “relational sovereignty.” It defines sovereignty as the power to choose between independence and interdependence, shifting the question from “Can someone </w:t>
      </w:r>
      <w:proofErr w:type="gramStart"/>
      <w:r w:rsidRPr="00920408">
        <w:t>do</w:t>
      </w:r>
      <w:proofErr w:type="gramEnd"/>
      <w:r w:rsidRPr="00920408">
        <w:t xml:space="preserve"> it alone?” to “Do they get to decide?” </w:t>
      </w:r>
      <w:r w:rsidRPr="00920408">
        <w:rPr>
          <w:b/>
          <w:bCs/>
        </w:rPr>
        <w:t>Research paper, open access.</w:t>
      </w:r>
      <w:r w:rsidRPr="00920408">
        <w:t xml:space="preserve"> (</w:t>
      </w:r>
      <w:proofErr w:type="spellStart"/>
      <w:r w:rsidRPr="00920408">
        <w:fldChar w:fldCharType="begin"/>
      </w:r>
      <w:r w:rsidRPr="00920408">
        <w:instrText>HYPERLINK "https://arxiv.org/abs/2603.07737?utm_source=chatgpt.com" \o "From Autonomy to Sovereignty - A New Telos for Socially Assistive Technology"</w:instrText>
      </w:r>
      <w:r w:rsidRPr="00920408">
        <w:fldChar w:fldCharType="separate"/>
      </w:r>
      <w:r w:rsidRPr="00920408">
        <w:rPr>
          <w:rStyle w:val="Hyperlink"/>
        </w:rPr>
        <w:t>arXiv</w:t>
      </w:r>
      <w:proofErr w:type="spellEnd"/>
      <w:r w:rsidRPr="00920408">
        <w:fldChar w:fldCharType="end"/>
      </w:r>
      <w:r w:rsidRPr="00920408">
        <w:t>)</w:t>
      </w:r>
    </w:p>
    <w:p w14:paraId="67A1D3ED" w14:textId="77777777" w:rsidR="00920408" w:rsidRPr="00920408" w:rsidRDefault="00920408" w:rsidP="00920408">
      <w:pPr>
        <w:rPr>
          <w:b/>
          <w:bCs/>
        </w:rPr>
      </w:pPr>
      <w:r w:rsidRPr="00920408">
        <w:rPr>
          <w:b/>
          <w:bCs/>
        </w:rPr>
        <w:t>2. Decolonization, possession, land, kinship, and intimacy</w:t>
      </w:r>
    </w:p>
    <w:p w14:paraId="464C295A" w14:textId="77777777" w:rsidR="00920408" w:rsidRPr="00920408" w:rsidRDefault="00920408">
      <w:pPr>
        <w:numPr>
          <w:ilvl w:val="0"/>
          <w:numId w:val="2"/>
        </w:numPr>
      </w:pPr>
      <w:r w:rsidRPr="00920408">
        <w:rPr>
          <w:rFonts w:ascii="Segoe UI Symbol" w:hAnsi="Segoe UI Symbol" w:cs="Segoe UI Symbol"/>
          <w:b/>
          <w:bCs/>
        </w:rPr>
        <w:t>★</w:t>
      </w:r>
      <w:r w:rsidRPr="00920408">
        <w:rPr>
          <w:b/>
          <w:bCs/>
        </w:rPr>
        <w:t xml:space="preserve"> Kim </w:t>
      </w:r>
      <w:proofErr w:type="spellStart"/>
      <w:r w:rsidRPr="00920408">
        <w:rPr>
          <w:b/>
          <w:bCs/>
        </w:rPr>
        <w:t>TallBear</w:t>
      </w:r>
      <w:proofErr w:type="spellEnd"/>
      <w:r w:rsidRPr="00920408">
        <w:rPr>
          <w:b/>
          <w:bCs/>
        </w:rPr>
        <w:t xml:space="preserve">, </w:t>
      </w:r>
      <w:r w:rsidRPr="00920408">
        <w:rPr>
          <w:rFonts w:ascii="Aptos" w:hAnsi="Aptos" w:cs="Aptos"/>
          <w:b/>
          <w:bCs/>
        </w:rPr>
        <w:t>“</w:t>
      </w:r>
      <w:hyperlink r:id="rId14" w:history="1">
        <w:r w:rsidRPr="00920408">
          <w:rPr>
            <w:rStyle w:val="Hyperlink"/>
            <w:b/>
            <w:bCs/>
          </w:rPr>
          <w:t>Caretaking Relations, Not American Dreaming</w:t>
        </w:r>
      </w:hyperlink>
      <w:r w:rsidRPr="00920408">
        <w:rPr>
          <w:b/>
          <w:bCs/>
        </w:rPr>
        <w:t>”</w:t>
      </w:r>
      <w:r w:rsidRPr="00920408">
        <w:br/>
        <w:t xml:space="preserve">Proposes caretaking relations among human and more-than-human beings as an </w:t>
      </w:r>
      <w:r w:rsidRPr="00920408">
        <w:lastRenderedPageBreak/>
        <w:t xml:space="preserve">alternative to settler narratives of progress, hierarchy, possession, and exceptionalism. It strongly supports the manifesto’s emphasis on present obligations rather than abstract declarations of love or freedom. </w:t>
      </w:r>
      <w:r w:rsidRPr="00920408">
        <w:rPr>
          <w:b/>
          <w:bCs/>
        </w:rPr>
        <w:t>Article.</w:t>
      </w:r>
      <w:r w:rsidRPr="00920408">
        <w:t xml:space="preserve"> (</w:t>
      </w:r>
      <w:hyperlink r:id="rId15" w:tooltip="Caretaking Relations, Not American Dreaming – Kim TallBear" w:history="1">
        <w:r w:rsidRPr="00920408">
          <w:rPr>
            <w:rStyle w:val="Hyperlink"/>
          </w:rPr>
          <w:t xml:space="preserve">Kim </w:t>
        </w:r>
        <w:proofErr w:type="spellStart"/>
        <w:r w:rsidRPr="00920408">
          <w:rPr>
            <w:rStyle w:val="Hyperlink"/>
          </w:rPr>
          <w:t>TallBear</w:t>
        </w:r>
        <w:proofErr w:type="spellEnd"/>
      </w:hyperlink>
      <w:r w:rsidRPr="00920408">
        <w:t>)</w:t>
      </w:r>
    </w:p>
    <w:p w14:paraId="72DB3E01" w14:textId="77777777" w:rsidR="00920408" w:rsidRPr="00920408" w:rsidRDefault="00920408">
      <w:pPr>
        <w:numPr>
          <w:ilvl w:val="0"/>
          <w:numId w:val="2"/>
        </w:numPr>
      </w:pPr>
      <w:r w:rsidRPr="00920408">
        <w:rPr>
          <w:rFonts w:ascii="Segoe UI Symbol" w:hAnsi="Segoe UI Symbol" w:cs="Segoe UI Symbol"/>
          <w:b/>
          <w:bCs/>
        </w:rPr>
        <w:t>★</w:t>
      </w:r>
      <w:r w:rsidRPr="00920408">
        <w:rPr>
          <w:b/>
          <w:bCs/>
        </w:rPr>
        <w:t xml:space="preserve"> Kim </w:t>
      </w:r>
      <w:proofErr w:type="spellStart"/>
      <w:r w:rsidRPr="00920408">
        <w:rPr>
          <w:b/>
          <w:bCs/>
        </w:rPr>
        <w:t>TallBear</w:t>
      </w:r>
      <w:proofErr w:type="spellEnd"/>
      <w:r w:rsidRPr="00920408">
        <w:rPr>
          <w:b/>
          <w:bCs/>
        </w:rPr>
        <w:t xml:space="preserve">, </w:t>
      </w:r>
      <w:r w:rsidRPr="00920408">
        <w:rPr>
          <w:rFonts w:ascii="Aptos" w:hAnsi="Aptos" w:cs="Aptos"/>
          <w:b/>
          <w:bCs/>
        </w:rPr>
        <w:t>“</w:t>
      </w:r>
      <w:hyperlink r:id="rId16" w:history="1">
        <w:r w:rsidRPr="00920408">
          <w:rPr>
            <w:rStyle w:val="Hyperlink"/>
            <w:b/>
            <w:bCs/>
          </w:rPr>
          <w:t>Identity Is a Poor Substitute for Relating: Genetic Ancestry, Critical Polyamory, Property, and Relations</w:t>
        </w:r>
      </w:hyperlink>
      <w:r w:rsidRPr="00920408">
        <w:rPr>
          <w:b/>
          <w:bCs/>
        </w:rPr>
        <w:t>”</w:t>
      </w:r>
      <w:r w:rsidRPr="00920408">
        <w:br/>
        <w:t xml:space="preserve">Connects Indigenous critiques of identity and property with critical polyamory and the active practice of maintaining relations. </w:t>
      </w:r>
      <w:r w:rsidRPr="00920408">
        <w:rPr>
          <w:b/>
          <w:bCs/>
        </w:rPr>
        <w:t>Book chapter.</w:t>
      </w:r>
      <w:r w:rsidRPr="00920408">
        <w:t xml:space="preserve"> (</w:t>
      </w:r>
      <w:hyperlink r:id="rId17" w:tooltip="Identity is a Poor Substitute for Relating: Genetic Ancestry, Critical Polyamory, Property, and Relations – Kim TallBear" w:history="1">
        <w:r w:rsidRPr="00920408">
          <w:rPr>
            <w:rStyle w:val="Hyperlink"/>
          </w:rPr>
          <w:t xml:space="preserve">Kim </w:t>
        </w:r>
        <w:proofErr w:type="spellStart"/>
        <w:r w:rsidRPr="00920408">
          <w:rPr>
            <w:rStyle w:val="Hyperlink"/>
          </w:rPr>
          <w:t>TallBear</w:t>
        </w:r>
        <w:proofErr w:type="spellEnd"/>
      </w:hyperlink>
      <w:r w:rsidRPr="00920408">
        <w:t>)</w:t>
      </w:r>
    </w:p>
    <w:p w14:paraId="5FE6A42C" w14:textId="77777777" w:rsidR="00920408" w:rsidRPr="00920408" w:rsidRDefault="00920408">
      <w:pPr>
        <w:numPr>
          <w:ilvl w:val="0"/>
          <w:numId w:val="2"/>
        </w:numPr>
      </w:pPr>
      <w:r w:rsidRPr="00920408">
        <w:rPr>
          <w:b/>
          <w:bCs/>
        </w:rPr>
        <w:t xml:space="preserve">Kim </w:t>
      </w:r>
      <w:proofErr w:type="spellStart"/>
      <w:r w:rsidRPr="00920408">
        <w:rPr>
          <w:b/>
          <w:bCs/>
        </w:rPr>
        <w:t>TallBear</w:t>
      </w:r>
      <w:proofErr w:type="spellEnd"/>
      <w:r w:rsidRPr="00920408">
        <w:rPr>
          <w:b/>
          <w:bCs/>
        </w:rPr>
        <w:t>, “</w:t>
      </w:r>
      <w:hyperlink r:id="rId18" w:history="1">
        <w:r w:rsidRPr="00920408">
          <w:rPr>
            <w:rStyle w:val="Hyperlink"/>
            <w:b/>
            <w:bCs/>
          </w:rPr>
          <w:t>The Polyamorist That Wants to Destroy Sex</w:t>
        </w:r>
      </w:hyperlink>
      <w:r w:rsidRPr="00920408">
        <w:rPr>
          <w:b/>
          <w:bCs/>
        </w:rPr>
        <w:t>”</w:t>
      </w:r>
      <w:r w:rsidRPr="00920408">
        <w:br/>
        <w:t xml:space="preserve">An accessible interview on monogamy, marriage, settler sexuality, Indigenous relationality, and why decolonizing intimacy requires more than adding additional romantic partners. </w:t>
      </w:r>
      <w:r w:rsidRPr="00920408">
        <w:rPr>
          <w:b/>
          <w:bCs/>
        </w:rPr>
        <w:t>Interview.</w:t>
      </w:r>
      <w:r w:rsidRPr="00920408">
        <w:t xml:space="preserve"> (</w:t>
      </w:r>
      <w:hyperlink r:id="rId19" w:tooltip="Polyamory, Indigeneity, and cultural politics in the US and Canada - The Critical Polyamorist" w:history="1">
        <w:r w:rsidRPr="00920408">
          <w:rPr>
            <w:rStyle w:val="Hyperlink"/>
          </w:rPr>
          <w:t>Critical Polyamorist</w:t>
        </w:r>
      </w:hyperlink>
      <w:r w:rsidRPr="00920408">
        <w:t>)</w:t>
      </w:r>
    </w:p>
    <w:p w14:paraId="2E3516E9" w14:textId="77777777" w:rsidR="00920408" w:rsidRPr="00920408" w:rsidRDefault="00920408">
      <w:pPr>
        <w:numPr>
          <w:ilvl w:val="0"/>
          <w:numId w:val="2"/>
        </w:numPr>
      </w:pPr>
      <w:r w:rsidRPr="00920408">
        <w:rPr>
          <w:rFonts w:ascii="Segoe UI Symbol" w:hAnsi="Segoe UI Symbol" w:cs="Segoe UI Symbol"/>
          <w:b/>
          <w:bCs/>
        </w:rPr>
        <w:t>★</w:t>
      </w:r>
      <w:r w:rsidRPr="00920408">
        <w:rPr>
          <w:b/>
          <w:bCs/>
        </w:rPr>
        <w:t xml:space="preserve"> Leanne Betasamosake Simpson, </w:t>
      </w:r>
      <w:r w:rsidRPr="00920408">
        <w:rPr>
          <w:rFonts w:ascii="Aptos" w:hAnsi="Aptos" w:cs="Aptos"/>
          <w:b/>
          <w:bCs/>
        </w:rPr>
        <w:t>“</w:t>
      </w:r>
      <w:hyperlink r:id="rId20" w:history="1">
        <w:r w:rsidRPr="00920408">
          <w:rPr>
            <w:rStyle w:val="Hyperlink"/>
            <w:b/>
            <w:bCs/>
          </w:rPr>
          <w:t>As We Have Always Done: Indigenous Freedom through Radical Resistance</w:t>
        </w:r>
      </w:hyperlink>
      <w:r w:rsidRPr="00920408">
        <w:rPr>
          <w:b/>
          <w:bCs/>
        </w:rPr>
        <w:t>”</w:t>
      </w:r>
      <w:r w:rsidRPr="00920408">
        <w:br/>
        <w:t xml:space="preserve">Grounds Indigenous resurgence in land-based practices, embodied freedom, refusal, queer and gendered relations, community, and the rejection of settler colonialism. </w:t>
      </w:r>
      <w:r w:rsidRPr="00920408">
        <w:rPr>
          <w:b/>
          <w:bCs/>
        </w:rPr>
        <w:t>Book.</w:t>
      </w:r>
      <w:r w:rsidRPr="00920408">
        <w:t xml:space="preserve"> (</w:t>
      </w:r>
      <w:hyperlink r:id="rId21" w:tooltip="As We Have Always Done" w:history="1">
        <w:r w:rsidRPr="00920408">
          <w:rPr>
            <w:rStyle w:val="Hyperlink"/>
          </w:rPr>
          <w:t>University of Minnesota Press</w:t>
        </w:r>
      </w:hyperlink>
      <w:r w:rsidRPr="00920408">
        <w:t>)</w:t>
      </w:r>
    </w:p>
    <w:p w14:paraId="45BCA3D6" w14:textId="77777777" w:rsidR="00920408" w:rsidRPr="00920408" w:rsidRDefault="00920408">
      <w:pPr>
        <w:numPr>
          <w:ilvl w:val="0"/>
          <w:numId w:val="2"/>
        </w:numPr>
      </w:pPr>
      <w:r w:rsidRPr="00920408">
        <w:rPr>
          <w:b/>
          <w:bCs/>
        </w:rPr>
        <w:t>Aileen Moreton-Robinson, “</w:t>
      </w:r>
      <w:hyperlink r:id="rId22" w:history="1">
        <w:r w:rsidRPr="00920408">
          <w:rPr>
            <w:rStyle w:val="Hyperlink"/>
            <w:b/>
            <w:bCs/>
          </w:rPr>
          <w:t>The White Possessive: Property, Power, and Indigenous Sovereignty</w:t>
        </w:r>
      </w:hyperlink>
      <w:r w:rsidRPr="00920408">
        <w:rPr>
          <w:b/>
          <w:bCs/>
        </w:rPr>
        <w:t>”</w:t>
      </w:r>
      <w:r w:rsidRPr="00920408">
        <w:br/>
        <w:t xml:space="preserve">Provides the larger political theory behind the manifesto’s critique of possession. It examines how settler sovereignty operates through a possessive logic involving land, bodies, institutions, knowledge, and national identity. </w:t>
      </w:r>
      <w:r w:rsidRPr="00920408">
        <w:rPr>
          <w:b/>
          <w:bCs/>
        </w:rPr>
        <w:t>Book.</w:t>
      </w:r>
      <w:r w:rsidRPr="00920408">
        <w:t xml:space="preserve"> (</w:t>
      </w:r>
      <w:hyperlink r:id="rId23" w:tooltip="The White Possessive" w:history="1">
        <w:r w:rsidRPr="00920408">
          <w:rPr>
            <w:rStyle w:val="Hyperlink"/>
          </w:rPr>
          <w:t>University of Minnesota Press</w:t>
        </w:r>
      </w:hyperlink>
      <w:r w:rsidRPr="00920408">
        <w:t>)</w:t>
      </w:r>
    </w:p>
    <w:p w14:paraId="70E6359C" w14:textId="77777777" w:rsidR="00920408" w:rsidRPr="00920408" w:rsidRDefault="00920408">
      <w:pPr>
        <w:numPr>
          <w:ilvl w:val="0"/>
          <w:numId w:val="2"/>
        </w:numPr>
      </w:pPr>
      <w:r w:rsidRPr="00920408">
        <w:rPr>
          <w:rFonts w:ascii="Segoe UI Symbol" w:hAnsi="Segoe UI Symbol" w:cs="Segoe UI Symbol"/>
          <w:b/>
          <w:bCs/>
        </w:rPr>
        <w:t>★</w:t>
      </w:r>
      <w:r w:rsidRPr="00920408">
        <w:rPr>
          <w:b/>
          <w:bCs/>
        </w:rPr>
        <w:t xml:space="preserve"> Eve Tuck and K. Wayne Yang, </w:t>
      </w:r>
      <w:r w:rsidRPr="00920408">
        <w:rPr>
          <w:rFonts w:ascii="Aptos" w:hAnsi="Aptos" w:cs="Aptos"/>
          <w:b/>
          <w:bCs/>
        </w:rPr>
        <w:t>“</w:t>
      </w:r>
      <w:hyperlink r:id="rId24" w:history="1">
        <w:r w:rsidRPr="00920408">
          <w:rPr>
            <w:rStyle w:val="Hyperlink"/>
            <w:b/>
            <w:bCs/>
          </w:rPr>
          <w:t>Decolonization Is Not a Metaphor</w:t>
        </w:r>
      </w:hyperlink>
      <w:r w:rsidRPr="00920408">
        <w:rPr>
          <w:b/>
          <w:bCs/>
        </w:rPr>
        <w:t>”</w:t>
      </w:r>
      <w:r w:rsidRPr="00920408">
        <w:br/>
        <w:t xml:space="preserve">A necessary limit on the manifesto’s language. Decolonization cannot simply mean improving communication, rejecting social conventions, or developing healthier relationships. It centrally concerns Indigenous land and life. </w:t>
      </w:r>
      <w:r w:rsidRPr="00920408">
        <w:rPr>
          <w:b/>
          <w:bCs/>
        </w:rPr>
        <w:t>Peer-reviewed article, open access.</w:t>
      </w:r>
      <w:r w:rsidRPr="00920408">
        <w:t xml:space="preserve"> (</w:t>
      </w:r>
      <w:hyperlink r:id="rId25" w:tooltip="Decolonization is not a metaphor | Decolonization: Indigeneity, Education &amp; Society" w:history="1">
        <w:r w:rsidRPr="00920408">
          <w:rPr>
            <w:rStyle w:val="Hyperlink"/>
          </w:rPr>
          <w:t>Journal Production Services</w:t>
        </w:r>
      </w:hyperlink>
      <w:r w:rsidRPr="00920408">
        <w:t>)</w:t>
      </w:r>
    </w:p>
    <w:p w14:paraId="4AA39EF4" w14:textId="77777777" w:rsidR="00920408" w:rsidRPr="00920408" w:rsidRDefault="00920408">
      <w:pPr>
        <w:numPr>
          <w:ilvl w:val="0"/>
          <w:numId w:val="2"/>
        </w:numPr>
      </w:pPr>
      <w:r w:rsidRPr="00920408">
        <w:rPr>
          <w:b/>
          <w:bCs/>
        </w:rPr>
        <w:t>Audra Simpson, “</w:t>
      </w:r>
      <w:hyperlink r:id="rId26" w:history="1">
        <w:r w:rsidRPr="00920408">
          <w:rPr>
            <w:rStyle w:val="Hyperlink"/>
            <w:b/>
            <w:bCs/>
          </w:rPr>
          <w:t>Mohawk Interruptus: Political Life Across the Borders of Settler States</w:t>
        </w:r>
      </w:hyperlink>
      <w:r w:rsidRPr="00920408">
        <w:rPr>
          <w:b/>
          <w:bCs/>
        </w:rPr>
        <w:t>”</w:t>
      </w:r>
      <w:r w:rsidRPr="00920408">
        <w:br/>
        <w:t xml:space="preserve">Develops a politics of refusal, sovereignty, membership, and self-representation through </w:t>
      </w:r>
      <w:proofErr w:type="spellStart"/>
      <w:r w:rsidRPr="00920408">
        <w:t>Kahnawà:ke</w:t>
      </w:r>
      <w:proofErr w:type="spellEnd"/>
      <w:r w:rsidRPr="00920408">
        <w:t xml:space="preserve"> Mohawk political life. It supports the manifesto’s distinction between recognition granted by dominant powers and sovereignty enacted through refusal. </w:t>
      </w:r>
      <w:r w:rsidRPr="00920408">
        <w:rPr>
          <w:b/>
          <w:bCs/>
        </w:rPr>
        <w:t>Book.</w:t>
      </w:r>
      <w:r w:rsidRPr="00920408">
        <w:t xml:space="preserve"> (</w:t>
      </w:r>
      <w:hyperlink r:id="rId27" w:tooltip="Mohawk Interruptus: Political Life Across the Borders of Settler States" w:history="1">
        <w:r w:rsidRPr="00920408">
          <w:rPr>
            <w:rStyle w:val="Hyperlink"/>
          </w:rPr>
          <w:t>Duke University Press</w:t>
        </w:r>
      </w:hyperlink>
      <w:r w:rsidRPr="00920408">
        <w:t>)</w:t>
      </w:r>
    </w:p>
    <w:p w14:paraId="0215C518" w14:textId="77777777" w:rsidR="00920408" w:rsidRPr="00920408" w:rsidRDefault="00920408">
      <w:pPr>
        <w:numPr>
          <w:ilvl w:val="0"/>
          <w:numId w:val="2"/>
        </w:numPr>
      </w:pPr>
      <w:r w:rsidRPr="00920408">
        <w:rPr>
          <w:b/>
          <w:bCs/>
        </w:rPr>
        <w:t>Audra Simpson, “</w:t>
      </w:r>
      <w:hyperlink r:id="rId28" w:history="1">
        <w:r w:rsidRPr="00920408">
          <w:rPr>
            <w:rStyle w:val="Hyperlink"/>
            <w:b/>
            <w:bCs/>
          </w:rPr>
          <w:t>Consent’s Revenge</w:t>
        </w:r>
      </w:hyperlink>
      <w:r w:rsidRPr="00920408">
        <w:rPr>
          <w:b/>
          <w:bCs/>
        </w:rPr>
        <w:t>”</w:t>
      </w:r>
      <w:r w:rsidRPr="00920408">
        <w:br/>
        <w:t xml:space="preserve">Challenges contractual and colonial fantasies in which consent is abstracted from history, coercion, dispossession, and power. Particularly useful for developing the manifesto’s claim that formal agreement alone does not make a relationship just. </w:t>
      </w:r>
      <w:r w:rsidRPr="00920408">
        <w:rPr>
          <w:b/>
          <w:bCs/>
        </w:rPr>
        <w:t>Article, open access.</w:t>
      </w:r>
      <w:r w:rsidRPr="00920408">
        <w:t xml:space="preserve"> (</w:t>
      </w:r>
      <w:proofErr w:type="spellStart"/>
      <w:r w:rsidRPr="00920408">
        <w:fldChar w:fldCharType="begin"/>
      </w:r>
      <w:r w:rsidRPr="00920408">
        <w:instrText>HYPERLINK "https://anthrosource.onlinelibrary.wiley.com/doi/abs/10.14506/ca31.3.02?utm_source=chatgpt.com" \o "CONSENT'S REVENGE - SIMPSON - 2016 - Cultural Anthropology - Wiley Online Library"</w:instrText>
      </w:r>
      <w:r w:rsidRPr="00920408">
        <w:fldChar w:fldCharType="separate"/>
      </w:r>
      <w:r w:rsidRPr="00920408">
        <w:rPr>
          <w:rStyle w:val="Hyperlink"/>
        </w:rPr>
        <w:t>AnthroSource</w:t>
      </w:r>
      <w:proofErr w:type="spellEnd"/>
      <w:r w:rsidRPr="00920408">
        <w:fldChar w:fldCharType="end"/>
      </w:r>
      <w:r w:rsidRPr="00920408">
        <w:t>)</w:t>
      </w:r>
    </w:p>
    <w:p w14:paraId="1836E404" w14:textId="77777777" w:rsidR="00920408" w:rsidRPr="00920408" w:rsidRDefault="00920408" w:rsidP="00920408">
      <w:pPr>
        <w:rPr>
          <w:b/>
          <w:bCs/>
        </w:rPr>
      </w:pPr>
      <w:r w:rsidRPr="00920408">
        <w:rPr>
          <w:b/>
          <w:bCs/>
        </w:rPr>
        <w:t>3. Relation, opacity, refusal, and survivance</w:t>
      </w:r>
    </w:p>
    <w:p w14:paraId="0CD62D13" w14:textId="77777777" w:rsidR="00920408" w:rsidRPr="00920408" w:rsidRDefault="00920408">
      <w:pPr>
        <w:numPr>
          <w:ilvl w:val="0"/>
          <w:numId w:val="3"/>
        </w:numPr>
      </w:pPr>
      <w:r w:rsidRPr="00920408">
        <w:rPr>
          <w:rFonts w:ascii="Segoe UI Symbol" w:hAnsi="Segoe UI Symbol" w:cs="Segoe UI Symbol"/>
          <w:b/>
          <w:bCs/>
        </w:rPr>
        <w:lastRenderedPageBreak/>
        <w:t>★</w:t>
      </w:r>
      <w:r w:rsidRPr="00920408">
        <w:rPr>
          <w:b/>
          <w:bCs/>
        </w:rPr>
        <w:t xml:space="preserve"> </w:t>
      </w:r>
      <w:r w:rsidRPr="00920408">
        <w:rPr>
          <w:rFonts w:ascii="Aptos" w:hAnsi="Aptos" w:cs="Aptos"/>
          <w:b/>
          <w:bCs/>
        </w:rPr>
        <w:t>É</w:t>
      </w:r>
      <w:r w:rsidRPr="00920408">
        <w:rPr>
          <w:b/>
          <w:bCs/>
        </w:rPr>
        <w:t xml:space="preserve">douard Glissant, </w:t>
      </w:r>
      <w:r w:rsidRPr="00920408">
        <w:rPr>
          <w:rFonts w:ascii="Aptos" w:hAnsi="Aptos" w:cs="Aptos"/>
          <w:b/>
          <w:bCs/>
        </w:rPr>
        <w:t>“</w:t>
      </w:r>
      <w:hyperlink r:id="rId29" w:history="1">
        <w:r w:rsidRPr="00920408">
          <w:rPr>
            <w:rStyle w:val="Hyperlink"/>
            <w:b/>
            <w:bCs/>
          </w:rPr>
          <w:t>Poetics of Relation</w:t>
        </w:r>
      </w:hyperlink>
      <w:r w:rsidRPr="00920408">
        <w:rPr>
          <w:b/>
          <w:bCs/>
        </w:rPr>
        <w:t>”</w:t>
      </w:r>
      <w:r w:rsidRPr="00920408">
        <w:br/>
        <w:t xml:space="preserve">A foundational account of identity formed through relation rather than isolation. </w:t>
      </w:r>
      <w:proofErr w:type="spellStart"/>
      <w:r w:rsidRPr="00920408">
        <w:t>Glissant’s</w:t>
      </w:r>
      <w:proofErr w:type="spellEnd"/>
      <w:r w:rsidRPr="00920408">
        <w:t xml:space="preserve"> “right to opacity” supports the principle that intimacy and recognition do not require making another person completely transparent or legible. </w:t>
      </w:r>
      <w:r w:rsidRPr="00920408">
        <w:rPr>
          <w:b/>
          <w:bCs/>
        </w:rPr>
        <w:t>Book.</w:t>
      </w:r>
      <w:r w:rsidRPr="00920408">
        <w:t xml:space="preserve"> (</w:t>
      </w:r>
      <w:hyperlink r:id="rId30" w:tooltip="Poetics of Relation | University of Michigan Press" w:history="1">
        <w:r w:rsidRPr="00920408">
          <w:rPr>
            <w:rStyle w:val="Hyperlink"/>
          </w:rPr>
          <w:t>University of Michigan Press</w:t>
        </w:r>
      </w:hyperlink>
      <w:r w:rsidRPr="00920408">
        <w:t>)</w:t>
      </w:r>
    </w:p>
    <w:p w14:paraId="0F8BDE30" w14:textId="77777777" w:rsidR="00920408" w:rsidRPr="00920408" w:rsidRDefault="00920408">
      <w:pPr>
        <w:numPr>
          <w:ilvl w:val="0"/>
          <w:numId w:val="3"/>
        </w:numPr>
      </w:pPr>
      <w:r w:rsidRPr="00920408">
        <w:rPr>
          <w:b/>
          <w:bCs/>
        </w:rPr>
        <w:t>David Garneau, “</w:t>
      </w:r>
      <w:hyperlink r:id="rId31" w:history="1">
        <w:r w:rsidRPr="00920408">
          <w:rPr>
            <w:rStyle w:val="Hyperlink"/>
            <w:b/>
            <w:bCs/>
          </w:rPr>
          <w:t>Imaginary Spaces of Conciliation and Reconciliation: Art, Curation, and Healing</w:t>
        </w:r>
      </w:hyperlink>
      <w:r w:rsidRPr="00920408">
        <w:rPr>
          <w:b/>
          <w:bCs/>
        </w:rPr>
        <w:t>”</w:t>
      </w:r>
      <w:r w:rsidRPr="00920408">
        <w:br/>
        <w:t xml:space="preserve">Develops the importance of Indigenous spaces that are not organized for settler access, interpretation, reconciliation, or consumption. It supports the manifesto’s defence of protocol, withholding, privacy, and culturally governed knowledge. </w:t>
      </w:r>
      <w:r w:rsidRPr="00920408">
        <w:rPr>
          <w:b/>
          <w:bCs/>
        </w:rPr>
        <w:t>Book chapter.</w:t>
      </w:r>
      <w:r w:rsidRPr="00920408">
        <w:t xml:space="preserve"> (</w:t>
      </w:r>
      <w:hyperlink r:id="rId32" w:tooltip="Chapter 1 Imaginary Spaces of Conciliation and Reconcilia..." w:history="1">
        <w:r w:rsidRPr="00920408">
          <w:rPr>
            <w:rStyle w:val="Hyperlink"/>
          </w:rPr>
          <w:t>De Gruyter Brill</w:t>
        </w:r>
      </w:hyperlink>
      <w:r w:rsidRPr="00920408">
        <w:t>)</w:t>
      </w:r>
    </w:p>
    <w:p w14:paraId="03D79854" w14:textId="77777777" w:rsidR="00920408" w:rsidRPr="00920408" w:rsidRDefault="00920408">
      <w:pPr>
        <w:numPr>
          <w:ilvl w:val="0"/>
          <w:numId w:val="3"/>
        </w:numPr>
      </w:pPr>
      <w:r w:rsidRPr="00920408">
        <w:rPr>
          <w:b/>
          <w:bCs/>
        </w:rPr>
        <w:t>Jolene Rickard, “</w:t>
      </w:r>
      <w:hyperlink r:id="rId33" w:history="1">
        <w:r w:rsidRPr="00920408">
          <w:rPr>
            <w:rStyle w:val="Hyperlink"/>
            <w:b/>
            <w:bCs/>
          </w:rPr>
          <w:t>Visualizing Sovereignty in the Time of Biometric Sensors</w:t>
        </w:r>
      </w:hyperlink>
      <w:r w:rsidRPr="00920408">
        <w:rPr>
          <w:b/>
          <w:bCs/>
        </w:rPr>
        <w:t>”</w:t>
      </w:r>
      <w:r w:rsidRPr="00920408">
        <w:br/>
        <w:t xml:space="preserve">Treats Indigenous visual production as an exercise of sovereignty and political continuity rather than simply cultural representation. It helps ground the idea that sovereignty includes control over the conditions under which one is seen and interpreted. </w:t>
      </w:r>
      <w:r w:rsidRPr="00920408">
        <w:rPr>
          <w:b/>
          <w:bCs/>
        </w:rPr>
        <w:t>Peer-reviewed article.</w:t>
      </w:r>
      <w:r w:rsidRPr="00920408">
        <w:t xml:space="preserve"> (</w:t>
      </w:r>
      <w:hyperlink r:id="rId34" w:tooltip="Visualizing Sovereignty in the Time of Biometric Sensors | EBSCOhost" w:history="1">
        <w:r w:rsidRPr="00920408">
          <w:rPr>
            <w:rStyle w:val="Hyperlink"/>
          </w:rPr>
          <w:t xml:space="preserve">EBSCO </w:t>
        </w:r>
        <w:proofErr w:type="spellStart"/>
        <w:r w:rsidRPr="00920408">
          <w:rPr>
            <w:rStyle w:val="Hyperlink"/>
          </w:rPr>
          <w:t>OpenURL</w:t>
        </w:r>
        <w:proofErr w:type="spellEnd"/>
      </w:hyperlink>
      <w:r w:rsidRPr="00920408">
        <w:t>)</w:t>
      </w:r>
    </w:p>
    <w:p w14:paraId="00FB8D89" w14:textId="77777777" w:rsidR="00920408" w:rsidRPr="00920408" w:rsidRDefault="00920408">
      <w:pPr>
        <w:numPr>
          <w:ilvl w:val="0"/>
          <w:numId w:val="3"/>
        </w:numPr>
      </w:pPr>
      <w:r w:rsidRPr="00920408">
        <w:rPr>
          <w:b/>
          <w:bCs/>
        </w:rPr>
        <w:t>Gerald Vizenor, “</w:t>
      </w:r>
      <w:hyperlink r:id="rId35" w:history="1">
        <w:r w:rsidRPr="00920408">
          <w:rPr>
            <w:rStyle w:val="Hyperlink"/>
            <w:b/>
            <w:bCs/>
          </w:rPr>
          <w:t xml:space="preserve">Manifest Manners: Narratives on </w:t>
        </w:r>
        <w:proofErr w:type="spellStart"/>
        <w:r w:rsidRPr="00920408">
          <w:rPr>
            <w:rStyle w:val="Hyperlink"/>
            <w:b/>
            <w:bCs/>
          </w:rPr>
          <w:t>Postindian</w:t>
        </w:r>
        <w:proofErr w:type="spellEnd"/>
        <w:r w:rsidRPr="00920408">
          <w:rPr>
            <w:rStyle w:val="Hyperlink"/>
            <w:b/>
            <w:bCs/>
          </w:rPr>
          <w:t xml:space="preserve"> Survivance</w:t>
        </w:r>
      </w:hyperlink>
      <w:r w:rsidRPr="00920408">
        <w:rPr>
          <w:b/>
          <w:bCs/>
        </w:rPr>
        <w:t>”</w:t>
      </w:r>
      <w:r w:rsidRPr="00920408">
        <w:br/>
        <w:t xml:space="preserve">Introduces survivance as active Indigenous presence and continuance rather than victimhood, disappearance, or mere survival. This supports the manifesto’s rejection of punk’s “no future” nihilism in favour of regeneration and futurity. </w:t>
      </w:r>
      <w:r w:rsidRPr="00920408">
        <w:rPr>
          <w:b/>
          <w:bCs/>
        </w:rPr>
        <w:t>Book.</w:t>
      </w:r>
      <w:r w:rsidRPr="00920408">
        <w:t xml:space="preserve"> (</w:t>
      </w:r>
      <w:hyperlink r:id="rId36" w:tooltip="Manifest Manners - Nebraska Press" w:history="1">
        <w:r w:rsidRPr="00920408">
          <w:rPr>
            <w:rStyle w:val="Hyperlink"/>
          </w:rPr>
          <w:t>University of Nebraska Press</w:t>
        </w:r>
      </w:hyperlink>
      <w:r w:rsidRPr="00920408">
        <w:t>)</w:t>
      </w:r>
    </w:p>
    <w:p w14:paraId="4D716B07" w14:textId="77777777" w:rsidR="00920408" w:rsidRPr="00920408" w:rsidRDefault="00920408" w:rsidP="00920408">
      <w:pPr>
        <w:rPr>
          <w:b/>
          <w:bCs/>
        </w:rPr>
      </w:pPr>
      <w:r w:rsidRPr="00920408">
        <w:rPr>
          <w:b/>
          <w:bCs/>
        </w:rPr>
        <w:t>4. Relational autonomy, interdependence, and care</w:t>
      </w:r>
    </w:p>
    <w:p w14:paraId="1323D678" w14:textId="77777777" w:rsidR="00920408" w:rsidRPr="00920408" w:rsidRDefault="00920408">
      <w:pPr>
        <w:numPr>
          <w:ilvl w:val="0"/>
          <w:numId w:val="4"/>
        </w:numPr>
      </w:pPr>
      <w:r w:rsidRPr="00920408">
        <w:rPr>
          <w:rFonts w:ascii="Segoe UI Symbol" w:hAnsi="Segoe UI Symbol" w:cs="Segoe UI Symbol"/>
          <w:b/>
          <w:bCs/>
        </w:rPr>
        <w:t>★</w:t>
      </w:r>
      <w:r w:rsidRPr="00920408">
        <w:rPr>
          <w:b/>
          <w:bCs/>
        </w:rPr>
        <w:t xml:space="preserve"> Catriona Mackenzie and Natalie Stoljar, eds., </w:t>
      </w:r>
      <w:r w:rsidRPr="00920408">
        <w:rPr>
          <w:rFonts w:ascii="Aptos" w:hAnsi="Aptos" w:cs="Aptos"/>
          <w:b/>
          <w:bCs/>
        </w:rPr>
        <w:t>“</w:t>
      </w:r>
      <w:hyperlink r:id="rId37" w:history="1">
        <w:r w:rsidRPr="00920408">
          <w:rPr>
            <w:rStyle w:val="Hyperlink"/>
            <w:b/>
            <w:bCs/>
          </w:rPr>
          <w:t>Relational Autonomy: Feminist Perspectives on Autonomy, Agency, and the Social Self</w:t>
        </w:r>
      </w:hyperlink>
      <w:r w:rsidRPr="00920408">
        <w:rPr>
          <w:b/>
          <w:bCs/>
        </w:rPr>
        <w:t>”</w:t>
      </w:r>
      <w:r w:rsidRPr="00920408">
        <w:br/>
        <w:t xml:space="preserve">The foundational philosophical collection on how autonomy is socially formed, supported, or impaired. It directly supports the claim that autonomy does not require isolation or self-sufficiency. </w:t>
      </w:r>
      <w:r w:rsidRPr="00920408">
        <w:rPr>
          <w:b/>
          <w:bCs/>
        </w:rPr>
        <w:t>Edited academic collection.</w:t>
      </w:r>
      <w:r w:rsidRPr="00920408">
        <w:t xml:space="preserve"> (</w:t>
      </w:r>
      <w:hyperlink r:id="rId38" w:tooltip="Relational Autonomy: Feminist Perspectives on Autonomy, Agency, and the Social Self | Oxford Academic" w:history="1">
        <w:r w:rsidRPr="00920408">
          <w:rPr>
            <w:rStyle w:val="Hyperlink"/>
          </w:rPr>
          <w:t>OUP Academic</w:t>
        </w:r>
      </w:hyperlink>
      <w:r w:rsidRPr="00920408">
        <w:t>)</w:t>
      </w:r>
    </w:p>
    <w:p w14:paraId="60E78040" w14:textId="77777777" w:rsidR="00920408" w:rsidRPr="00920408" w:rsidRDefault="00920408">
      <w:pPr>
        <w:numPr>
          <w:ilvl w:val="0"/>
          <w:numId w:val="4"/>
        </w:numPr>
      </w:pPr>
      <w:r w:rsidRPr="00920408">
        <w:rPr>
          <w:b/>
          <w:bCs/>
        </w:rPr>
        <w:t>“</w:t>
      </w:r>
      <w:hyperlink r:id="rId39" w:history="1">
        <w:r w:rsidRPr="00920408">
          <w:rPr>
            <w:rStyle w:val="Hyperlink"/>
            <w:b/>
            <w:bCs/>
          </w:rPr>
          <w:t>Feminist Perspectives on Autonomy</w:t>
        </w:r>
      </w:hyperlink>
      <w:r w:rsidRPr="00920408">
        <w:rPr>
          <w:b/>
          <w:bCs/>
        </w:rPr>
        <w:t>,” Stanford Encyclopedia of Philosophy</w:t>
      </w:r>
      <w:r w:rsidRPr="00920408">
        <w:br/>
        <w:t xml:space="preserve">The best accessible overview of relational autonomy, oppressive socialization, adaptive preferences, self-trust, agency, and the social conditions needed for meaningful choice. </w:t>
      </w:r>
      <w:r w:rsidRPr="00920408">
        <w:rPr>
          <w:b/>
          <w:bCs/>
        </w:rPr>
        <w:t>Reference article, free.</w:t>
      </w:r>
      <w:r w:rsidRPr="00920408">
        <w:t xml:space="preserve"> (</w:t>
      </w:r>
      <w:hyperlink r:id="rId40" w:tooltip="Feminist Perspectives on Autonomy (Stanford Encyclopedia of Philosophy/Spring 2021 Edition)" w:history="1">
        <w:r w:rsidRPr="00920408">
          <w:rPr>
            <w:rStyle w:val="Hyperlink"/>
          </w:rPr>
          <w:t>Stanford Encyclopedia of Philosophy</w:t>
        </w:r>
      </w:hyperlink>
      <w:r w:rsidRPr="00920408">
        <w:t>)</w:t>
      </w:r>
    </w:p>
    <w:p w14:paraId="2C2FFC1B" w14:textId="77777777" w:rsidR="00920408" w:rsidRPr="00920408" w:rsidRDefault="00920408">
      <w:pPr>
        <w:numPr>
          <w:ilvl w:val="0"/>
          <w:numId w:val="4"/>
        </w:numPr>
      </w:pPr>
      <w:r w:rsidRPr="00920408">
        <w:rPr>
          <w:b/>
          <w:bCs/>
        </w:rPr>
        <w:t>Joan Tronto, “</w:t>
      </w:r>
      <w:hyperlink r:id="rId41" w:history="1">
        <w:r w:rsidRPr="00920408">
          <w:rPr>
            <w:rStyle w:val="Hyperlink"/>
            <w:b/>
            <w:bCs/>
          </w:rPr>
          <w:t>Caring Democracy: Markets, Equality, and Justice</w:t>
        </w:r>
      </w:hyperlink>
      <w:r w:rsidRPr="00920408">
        <w:rPr>
          <w:b/>
          <w:bCs/>
        </w:rPr>
        <w:t>”</w:t>
      </w:r>
      <w:r w:rsidRPr="00920408">
        <w:br/>
        <w:t xml:space="preserve">Argues that care is a public and political responsibility, not merely private feminine labour. It supports the manifesto’s demand to make care visible, distribute it fairly, and connect freedom to collective responsibility. </w:t>
      </w:r>
      <w:r w:rsidRPr="00920408">
        <w:rPr>
          <w:b/>
          <w:bCs/>
        </w:rPr>
        <w:t>Book.</w:t>
      </w:r>
      <w:r w:rsidRPr="00920408">
        <w:t xml:space="preserve"> (</w:t>
      </w:r>
      <w:hyperlink r:id="rId42" w:tooltip="Caring Democracy" w:history="1">
        <w:r w:rsidRPr="00920408">
          <w:rPr>
            <w:rStyle w:val="Hyperlink"/>
          </w:rPr>
          <w:t>NYU Press</w:t>
        </w:r>
      </w:hyperlink>
      <w:r w:rsidRPr="00920408">
        <w:t>)</w:t>
      </w:r>
    </w:p>
    <w:p w14:paraId="47E75E04" w14:textId="77777777" w:rsidR="00920408" w:rsidRPr="00920408" w:rsidRDefault="00920408">
      <w:pPr>
        <w:numPr>
          <w:ilvl w:val="0"/>
          <w:numId w:val="4"/>
        </w:numPr>
      </w:pPr>
      <w:r w:rsidRPr="00920408">
        <w:rPr>
          <w:b/>
          <w:bCs/>
        </w:rPr>
        <w:t>Eva Feder Kittay, “</w:t>
      </w:r>
      <w:hyperlink r:id="rId43" w:history="1">
        <w:r w:rsidRPr="00920408">
          <w:rPr>
            <w:rStyle w:val="Hyperlink"/>
            <w:b/>
            <w:bCs/>
          </w:rPr>
          <w:t>Love’s Labor: Essays on Women, Equality and Dependency</w:t>
        </w:r>
      </w:hyperlink>
      <w:r w:rsidRPr="00920408">
        <w:rPr>
          <w:b/>
          <w:bCs/>
        </w:rPr>
        <w:t>”</w:t>
      </w:r>
      <w:r w:rsidRPr="00920408">
        <w:br/>
        <w:t xml:space="preserve">Examines dependency, equality, disability, caregiving, and the injustice created when care labour is treated as natural, private, or economically insignificant. </w:t>
      </w:r>
      <w:r w:rsidRPr="00920408">
        <w:rPr>
          <w:b/>
          <w:bCs/>
        </w:rPr>
        <w:t>Book.</w:t>
      </w:r>
      <w:r w:rsidRPr="00920408">
        <w:t xml:space="preserve"> (</w:t>
      </w:r>
      <w:hyperlink r:id="rId44" w:tooltip="Love's Labor: Essays on Women, Equality and Dependency - 2nd Edition -" w:history="1">
        <w:r w:rsidRPr="00920408">
          <w:rPr>
            <w:rStyle w:val="Hyperlink"/>
          </w:rPr>
          <w:t>Routledge</w:t>
        </w:r>
      </w:hyperlink>
      <w:r w:rsidRPr="00920408">
        <w:t>)</w:t>
      </w:r>
    </w:p>
    <w:p w14:paraId="120EA0DD" w14:textId="77777777" w:rsidR="00920408" w:rsidRPr="00920408" w:rsidRDefault="00920408">
      <w:pPr>
        <w:numPr>
          <w:ilvl w:val="0"/>
          <w:numId w:val="4"/>
        </w:numPr>
      </w:pPr>
      <w:r w:rsidRPr="00920408">
        <w:rPr>
          <w:rFonts w:ascii="Segoe UI Symbol" w:hAnsi="Segoe UI Symbol" w:cs="Segoe UI Symbol"/>
          <w:b/>
          <w:bCs/>
        </w:rPr>
        <w:t>★</w:t>
      </w:r>
      <w:r w:rsidRPr="00920408">
        <w:rPr>
          <w:b/>
          <w:bCs/>
        </w:rPr>
        <w:t xml:space="preserve"> Leah Lakshmi Piepzna-Samarasinha, </w:t>
      </w:r>
      <w:r w:rsidRPr="00920408">
        <w:rPr>
          <w:rFonts w:ascii="Aptos" w:hAnsi="Aptos" w:cs="Aptos"/>
          <w:b/>
          <w:bCs/>
        </w:rPr>
        <w:t>“</w:t>
      </w:r>
      <w:hyperlink r:id="rId45" w:history="1">
        <w:r w:rsidRPr="00920408">
          <w:rPr>
            <w:rStyle w:val="Hyperlink"/>
            <w:b/>
            <w:bCs/>
          </w:rPr>
          <w:t>Care Work: Dreaming Disability Justice</w:t>
        </w:r>
      </w:hyperlink>
      <w:r w:rsidRPr="00920408">
        <w:rPr>
          <w:b/>
          <w:bCs/>
        </w:rPr>
        <w:t>”</w:t>
      </w:r>
      <w:r w:rsidRPr="00920408">
        <w:br/>
        <w:t xml:space="preserve">A practical and political account of care webs, collective access, emotional labour, mutual </w:t>
      </w:r>
      <w:r w:rsidRPr="00920408">
        <w:lastRenderedPageBreak/>
        <w:t xml:space="preserve">aid, disability justice, and communities built beyond compulsory independence. </w:t>
      </w:r>
      <w:r w:rsidRPr="00920408">
        <w:rPr>
          <w:b/>
          <w:bCs/>
        </w:rPr>
        <w:t>Essay collection.</w:t>
      </w:r>
      <w:r w:rsidRPr="00920408">
        <w:t xml:space="preserve"> (</w:t>
      </w:r>
      <w:hyperlink r:id="rId46" w:tooltip="Care Work | Arsenal Pulp Press" w:history="1">
        <w:r w:rsidRPr="00920408">
          <w:rPr>
            <w:rStyle w:val="Hyperlink"/>
          </w:rPr>
          <w:t>Arsenal Pulp Press</w:t>
        </w:r>
      </w:hyperlink>
      <w:r w:rsidRPr="00920408">
        <w:t>)</w:t>
      </w:r>
    </w:p>
    <w:p w14:paraId="563DF6DB" w14:textId="77777777" w:rsidR="00920408" w:rsidRPr="00920408" w:rsidRDefault="00920408">
      <w:pPr>
        <w:numPr>
          <w:ilvl w:val="0"/>
          <w:numId w:val="4"/>
        </w:numPr>
      </w:pPr>
      <w:r w:rsidRPr="00920408">
        <w:rPr>
          <w:b/>
          <w:bCs/>
        </w:rPr>
        <w:t>Sins Invalid, “</w:t>
      </w:r>
      <w:hyperlink r:id="rId47" w:history="1">
        <w:r w:rsidRPr="00920408">
          <w:rPr>
            <w:rStyle w:val="Hyperlink"/>
            <w:b/>
            <w:bCs/>
          </w:rPr>
          <w:t>10 Principles of Disability Justice</w:t>
        </w:r>
      </w:hyperlink>
      <w:r w:rsidRPr="00920408">
        <w:rPr>
          <w:b/>
          <w:bCs/>
        </w:rPr>
        <w:t>”</w:t>
      </w:r>
      <w:r w:rsidRPr="00920408">
        <w:br/>
        <w:t xml:space="preserve">A concise framework centred on intersectionality, leadership by those most affected, anti-capitalism, recognition of wholeness, interdependence, collective access, and collective liberation. </w:t>
      </w:r>
      <w:r w:rsidRPr="00920408">
        <w:rPr>
          <w:b/>
          <w:bCs/>
        </w:rPr>
        <w:t>Movement statement, free.</w:t>
      </w:r>
      <w:r w:rsidRPr="00920408">
        <w:t xml:space="preserve"> (</w:t>
      </w:r>
      <w:hyperlink r:id="rId48" w:tooltip="10 Principles of Disability Justice | Sins Invalid" w:history="1">
        <w:r w:rsidRPr="00920408">
          <w:rPr>
            <w:rStyle w:val="Hyperlink"/>
          </w:rPr>
          <w:t>Sins Invalid</w:t>
        </w:r>
      </w:hyperlink>
      <w:r w:rsidRPr="00920408">
        <w:t>)</w:t>
      </w:r>
    </w:p>
    <w:p w14:paraId="22340EB8" w14:textId="77777777" w:rsidR="00920408" w:rsidRPr="00920408" w:rsidRDefault="00920408">
      <w:pPr>
        <w:numPr>
          <w:ilvl w:val="0"/>
          <w:numId w:val="4"/>
        </w:numPr>
      </w:pPr>
      <w:r w:rsidRPr="00920408">
        <w:rPr>
          <w:b/>
          <w:bCs/>
        </w:rPr>
        <w:t>Mia Mingus, “</w:t>
      </w:r>
      <w:hyperlink r:id="rId49" w:history="1">
        <w:r w:rsidRPr="00920408">
          <w:rPr>
            <w:rStyle w:val="Hyperlink"/>
            <w:b/>
            <w:bCs/>
          </w:rPr>
          <w:t>Access Intimacy: The Missing Link</w:t>
        </w:r>
      </w:hyperlink>
      <w:r w:rsidRPr="00920408">
        <w:rPr>
          <w:b/>
          <w:bCs/>
        </w:rPr>
        <w:t>”</w:t>
      </w:r>
      <w:r w:rsidRPr="00920408">
        <w:br/>
        <w:t xml:space="preserve">Describes intimacy created when someone understands and responds to another person’s access needs without making that support humiliating, resentful, charitable, or a source of ownership. </w:t>
      </w:r>
      <w:r w:rsidRPr="00920408">
        <w:rPr>
          <w:b/>
          <w:bCs/>
        </w:rPr>
        <w:t>Blog essay, free.</w:t>
      </w:r>
      <w:r w:rsidRPr="00920408">
        <w:t xml:space="preserve"> (</w:t>
      </w:r>
      <w:hyperlink r:id="rId50" w:tooltip="Access Intimacy: The Missing Link | Leaving Evidence" w:history="1">
        <w:r w:rsidRPr="00920408">
          <w:rPr>
            <w:rStyle w:val="Hyperlink"/>
          </w:rPr>
          <w:t>Leaving Evidence</w:t>
        </w:r>
      </w:hyperlink>
      <w:r w:rsidRPr="00920408">
        <w:t>)</w:t>
      </w:r>
    </w:p>
    <w:p w14:paraId="4225768B" w14:textId="77777777" w:rsidR="00920408" w:rsidRPr="00920408" w:rsidRDefault="00920408" w:rsidP="00920408">
      <w:pPr>
        <w:rPr>
          <w:b/>
          <w:bCs/>
        </w:rPr>
      </w:pPr>
      <w:r w:rsidRPr="00920408">
        <w:rPr>
          <w:b/>
          <w:bCs/>
        </w:rPr>
        <w:t>5. Relationship hierarchy, custom commitments, and possession</w:t>
      </w:r>
    </w:p>
    <w:p w14:paraId="32419A33" w14:textId="77777777" w:rsidR="00920408" w:rsidRPr="00920408" w:rsidRDefault="00920408">
      <w:pPr>
        <w:numPr>
          <w:ilvl w:val="0"/>
          <w:numId w:val="5"/>
        </w:numPr>
      </w:pPr>
      <w:r w:rsidRPr="00920408">
        <w:rPr>
          <w:rFonts w:ascii="Segoe UI Symbol" w:hAnsi="Segoe UI Symbol" w:cs="Segoe UI Symbol"/>
          <w:b/>
          <w:bCs/>
        </w:rPr>
        <w:t>★</w:t>
      </w:r>
      <w:r w:rsidRPr="00920408">
        <w:rPr>
          <w:b/>
          <w:bCs/>
        </w:rPr>
        <w:t xml:space="preserve"> Andie Nordgren, </w:t>
      </w:r>
      <w:r w:rsidRPr="00920408">
        <w:rPr>
          <w:rFonts w:ascii="Aptos" w:hAnsi="Aptos" w:cs="Aptos"/>
          <w:b/>
          <w:bCs/>
        </w:rPr>
        <w:t>“</w:t>
      </w:r>
      <w:hyperlink r:id="rId51" w:history="1">
        <w:r w:rsidRPr="00920408">
          <w:rPr>
            <w:rStyle w:val="Hyperlink"/>
            <w:b/>
            <w:bCs/>
          </w:rPr>
          <w:t>The Short Instructional Manifesto for Relationship Anarchy</w:t>
        </w:r>
      </w:hyperlink>
      <w:r w:rsidRPr="00920408">
        <w:rPr>
          <w:b/>
          <w:bCs/>
        </w:rPr>
        <w:t>”</w:t>
      </w:r>
      <w:r w:rsidRPr="00920408">
        <w:br/>
        <w:t xml:space="preserve">The primary relationship-anarchy text. It introduces abundant love, customized commitments, trust, autonomy, rejection of entitlement, and resistance to automatically ranking romantic relationships over other relationships. </w:t>
      </w:r>
      <w:r w:rsidRPr="00920408">
        <w:rPr>
          <w:b/>
          <w:bCs/>
        </w:rPr>
        <w:t>Manifesto, free.</w:t>
      </w:r>
      <w:r w:rsidRPr="00920408">
        <w:t xml:space="preserve"> (</w:t>
      </w:r>
      <w:hyperlink r:id="rId52" w:tooltip="Andie's Log - The short instructional manifesto for relationship anarchy" w:history="1">
        <w:r w:rsidRPr="00920408">
          <w:rPr>
            <w:rStyle w:val="Hyperlink"/>
          </w:rPr>
          <w:t>Andie's Log</w:t>
        </w:r>
      </w:hyperlink>
      <w:r w:rsidRPr="00920408">
        <w:t>)</w:t>
      </w:r>
    </w:p>
    <w:p w14:paraId="19C558FE" w14:textId="77777777" w:rsidR="00920408" w:rsidRPr="00920408" w:rsidRDefault="00920408">
      <w:pPr>
        <w:numPr>
          <w:ilvl w:val="0"/>
          <w:numId w:val="5"/>
        </w:numPr>
      </w:pPr>
      <w:r w:rsidRPr="00920408">
        <w:rPr>
          <w:b/>
          <w:bCs/>
        </w:rPr>
        <w:t>Elizabeth Brake, “</w:t>
      </w:r>
      <w:hyperlink r:id="rId53" w:history="1">
        <w:r w:rsidRPr="00920408">
          <w:rPr>
            <w:rStyle w:val="Hyperlink"/>
            <w:b/>
            <w:bCs/>
          </w:rPr>
          <w:t>Minimizing Marriage: Marriage, Morality, and the Law</w:t>
        </w:r>
      </w:hyperlink>
      <w:r w:rsidRPr="00920408">
        <w:rPr>
          <w:b/>
          <w:bCs/>
        </w:rPr>
        <w:t>”</w:t>
      </w:r>
      <w:r w:rsidRPr="00920408">
        <w:br/>
        <w:t xml:space="preserve">Develops the concept of </w:t>
      </w:r>
      <w:proofErr w:type="spellStart"/>
      <w:r w:rsidRPr="00920408">
        <w:t>amatonormativity</w:t>
      </w:r>
      <w:proofErr w:type="spellEnd"/>
      <w:r w:rsidRPr="00920408">
        <w:t xml:space="preserve">, the social assumption that exclusive romantic </w:t>
      </w:r>
      <w:proofErr w:type="spellStart"/>
      <w:r w:rsidRPr="00920408">
        <w:t>couplehood</w:t>
      </w:r>
      <w:proofErr w:type="spellEnd"/>
      <w:r w:rsidRPr="00920408">
        <w:t xml:space="preserve"> should be universal and superior to friendship, chosen kinship, collective care, and other adult relationships. </w:t>
      </w:r>
      <w:r w:rsidRPr="00920408">
        <w:rPr>
          <w:b/>
          <w:bCs/>
        </w:rPr>
        <w:t>Book.</w:t>
      </w:r>
      <w:r w:rsidRPr="00920408">
        <w:t xml:space="preserve"> (</w:t>
      </w:r>
      <w:hyperlink r:id="rId54" w:tooltip="Minimizing Marriage: Marriage, Morality, and the Law | Oxford Academic" w:history="1">
        <w:r w:rsidRPr="00920408">
          <w:rPr>
            <w:rStyle w:val="Hyperlink"/>
          </w:rPr>
          <w:t>OUP Academic</w:t>
        </w:r>
      </w:hyperlink>
      <w:r w:rsidRPr="00920408">
        <w:t>)</w:t>
      </w:r>
    </w:p>
    <w:p w14:paraId="42F3C02C" w14:textId="77777777" w:rsidR="00920408" w:rsidRPr="00920408" w:rsidRDefault="00920408">
      <w:pPr>
        <w:numPr>
          <w:ilvl w:val="0"/>
          <w:numId w:val="5"/>
        </w:numPr>
      </w:pPr>
      <w:r w:rsidRPr="00920408">
        <w:rPr>
          <w:b/>
          <w:bCs/>
        </w:rPr>
        <w:t>Evan Stark, “</w:t>
      </w:r>
      <w:hyperlink r:id="rId55" w:history="1">
        <w:r w:rsidRPr="00920408">
          <w:rPr>
            <w:rStyle w:val="Hyperlink"/>
            <w:b/>
            <w:bCs/>
          </w:rPr>
          <w:t>Coercive Control: How Men Entrap Women in Personal Life</w:t>
        </w:r>
      </w:hyperlink>
      <w:r w:rsidRPr="00920408">
        <w:rPr>
          <w:b/>
          <w:bCs/>
        </w:rPr>
        <w:t>”</w:t>
      </w:r>
      <w:r w:rsidRPr="00920408">
        <w:br/>
        <w:t xml:space="preserve">Demonstrates that domination within relationships often operates through surveillance, isolation, economic restrictions, intimidation, and control of ordinary life, not only through individual incidents of physical violence. </w:t>
      </w:r>
      <w:r w:rsidRPr="00920408">
        <w:rPr>
          <w:b/>
          <w:bCs/>
        </w:rPr>
        <w:t>Book.</w:t>
      </w:r>
      <w:r w:rsidRPr="00920408">
        <w:t xml:space="preserve"> (</w:t>
      </w:r>
      <w:hyperlink r:id="rId56" w:tooltip="Coercive Control: How Men Entrap Women in Personal Life | Oxford Academic" w:history="1">
        <w:r w:rsidRPr="00920408">
          <w:rPr>
            <w:rStyle w:val="Hyperlink"/>
          </w:rPr>
          <w:t>OUP Academic</w:t>
        </w:r>
      </w:hyperlink>
      <w:r w:rsidRPr="00920408">
        <w:t>)</w:t>
      </w:r>
    </w:p>
    <w:p w14:paraId="1C201ECB" w14:textId="77777777" w:rsidR="00920408" w:rsidRPr="00920408" w:rsidRDefault="00920408">
      <w:pPr>
        <w:numPr>
          <w:ilvl w:val="0"/>
          <w:numId w:val="5"/>
        </w:numPr>
      </w:pPr>
      <w:r w:rsidRPr="00920408">
        <w:rPr>
          <w:b/>
          <w:bCs/>
        </w:rPr>
        <w:t>Karen Levy and Bruce Schneier, “</w:t>
      </w:r>
      <w:hyperlink r:id="rId57" w:history="1">
        <w:r w:rsidRPr="00920408">
          <w:rPr>
            <w:rStyle w:val="Hyperlink"/>
            <w:b/>
            <w:bCs/>
          </w:rPr>
          <w:t>Privacy Threats in Intimate Relationships</w:t>
        </w:r>
      </w:hyperlink>
      <w:r w:rsidRPr="00920408">
        <w:rPr>
          <w:b/>
          <w:bCs/>
        </w:rPr>
        <w:t>”</w:t>
      </w:r>
      <w:r w:rsidRPr="00920408">
        <w:br/>
        <w:t xml:space="preserve">Shows why privacy remains necessary within families, friendships, caregiving relationships, and romantic partnerships. Intimacy creates distinctive risks because close others possess physical access, personal knowledge, trust, and potential coercive power. </w:t>
      </w:r>
      <w:r w:rsidRPr="00920408">
        <w:rPr>
          <w:b/>
          <w:bCs/>
        </w:rPr>
        <w:t>Peer-reviewed article, open access.</w:t>
      </w:r>
      <w:r w:rsidRPr="00920408">
        <w:t xml:space="preserve"> (</w:t>
      </w:r>
      <w:hyperlink r:id="rId58" w:tooltip="Privacy threats in intimate relationships | Journal of Cybersecurity | Oxford Academic" w:history="1">
        <w:r w:rsidRPr="00920408">
          <w:rPr>
            <w:rStyle w:val="Hyperlink"/>
          </w:rPr>
          <w:t>OUP Academic</w:t>
        </w:r>
      </w:hyperlink>
      <w:r w:rsidRPr="00920408">
        <w:t>)</w:t>
      </w:r>
    </w:p>
    <w:p w14:paraId="174A1E2D" w14:textId="77777777" w:rsidR="00920408" w:rsidRPr="00920408" w:rsidRDefault="00920408" w:rsidP="00920408">
      <w:pPr>
        <w:rPr>
          <w:b/>
          <w:bCs/>
        </w:rPr>
      </w:pPr>
      <w:r w:rsidRPr="00920408">
        <w:rPr>
          <w:b/>
          <w:bCs/>
        </w:rPr>
        <w:t>6. Accountability, repair, and transformative justice</w:t>
      </w:r>
    </w:p>
    <w:p w14:paraId="11746251" w14:textId="77777777" w:rsidR="00920408" w:rsidRPr="00920408" w:rsidRDefault="00920408">
      <w:pPr>
        <w:numPr>
          <w:ilvl w:val="0"/>
          <w:numId w:val="6"/>
        </w:numPr>
      </w:pPr>
      <w:r w:rsidRPr="00920408">
        <w:rPr>
          <w:rFonts w:ascii="Segoe UI Symbol" w:hAnsi="Segoe UI Symbol" w:cs="Segoe UI Symbol"/>
          <w:b/>
          <w:bCs/>
        </w:rPr>
        <w:t>★</w:t>
      </w:r>
      <w:r w:rsidRPr="00920408">
        <w:rPr>
          <w:b/>
          <w:bCs/>
        </w:rPr>
        <w:t xml:space="preserve"> Creative Interventions, </w:t>
      </w:r>
      <w:r w:rsidRPr="00920408">
        <w:rPr>
          <w:rFonts w:ascii="Aptos" w:hAnsi="Aptos" w:cs="Aptos"/>
          <w:b/>
          <w:bCs/>
        </w:rPr>
        <w:t>“</w:t>
      </w:r>
      <w:hyperlink r:id="rId59" w:history="1">
        <w:r w:rsidRPr="00920408">
          <w:rPr>
            <w:rStyle w:val="Hyperlink"/>
            <w:b/>
            <w:bCs/>
          </w:rPr>
          <w:t>Toolkit: A Practical Guide to Stop Interpersonal Violence</w:t>
        </w:r>
      </w:hyperlink>
      <w:r w:rsidRPr="00920408">
        <w:rPr>
          <w:b/>
          <w:bCs/>
        </w:rPr>
        <w:t>”</w:t>
      </w:r>
      <w:r w:rsidRPr="00920408">
        <w:br/>
        <w:t xml:space="preserve">One of the most extensive practical resources for community accountability and non-carceral responses to interpersonal harm. It includes processes, worksheets, stories, safety planning, accountability practices, and approaches to long-term transformation. </w:t>
      </w:r>
      <w:r w:rsidRPr="00920408">
        <w:rPr>
          <w:b/>
          <w:bCs/>
        </w:rPr>
        <w:t>Toolkit, free.</w:t>
      </w:r>
      <w:r w:rsidRPr="00920408">
        <w:t xml:space="preserve"> (</w:t>
      </w:r>
      <w:hyperlink r:id="rId60" w:tooltip="Toolkit | creative interventions" w:history="1">
        <w:r w:rsidRPr="00920408">
          <w:rPr>
            <w:rStyle w:val="Hyperlink"/>
          </w:rPr>
          <w:t>creative interventions</w:t>
        </w:r>
      </w:hyperlink>
      <w:r w:rsidRPr="00920408">
        <w:t>)</w:t>
      </w:r>
    </w:p>
    <w:p w14:paraId="38EC7938" w14:textId="77777777" w:rsidR="00920408" w:rsidRPr="00920408" w:rsidRDefault="00920408">
      <w:pPr>
        <w:numPr>
          <w:ilvl w:val="0"/>
          <w:numId w:val="6"/>
        </w:numPr>
      </w:pPr>
      <w:r w:rsidRPr="00920408">
        <w:rPr>
          <w:b/>
          <w:bCs/>
        </w:rPr>
        <w:t>Mia Mingus, “</w:t>
      </w:r>
      <w:hyperlink r:id="rId61" w:history="1">
        <w:r w:rsidRPr="00920408">
          <w:rPr>
            <w:rStyle w:val="Hyperlink"/>
            <w:b/>
            <w:bCs/>
          </w:rPr>
          <w:t>The Four Parts of Accountability and How to Give a Genuine Apology</w:t>
        </w:r>
      </w:hyperlink>
      <w:r w:rsidRPr="00920408">
        <w:rPr>
          <w:b/>
          <w:bCs/>
        </w:rPr>
        <w:t>”</w:t>
      </w:r>
      <w:r w:rsidRPr="00920408">
        <w:br/>
        <w:t xml:space="preserve">A clear and practical account of self-reflection, apology, repair, and changed behaviour. It directly supports the manifesto’s claim that apology without material or behavioural change is not repair. </w:t>
      </w:r>
      <w:r w:rsidRPr="00920408">
        <w:rPr>
          <w:b/>
          <w:bCs/>
        </w:rPr>
        <w:t>Blog essay, free.</w:t>
      </w:r>
      <w:r w:rsidRPr="00920408">
        <w:t xml:space="preserve"> (</w:t>
      </w:r>
      <w:hyperlink r:id="rId62" w:tooltip="The Four Parts of Accountability &amp; How To Give A Genuine Apology | Leaving Evidence" w:history="1">
        <w:r w:rsidRPr="00920408">
          <w:rPr>
            <w:rStyle w:val="Hyperlink"/>
          </w:rPr>
          <w:t>Leaving Evidence</w:t>
        </w:r>
      </w:hyperlink>
      <w:r w:rsidRPr="00920408">
        <w:t>)</w:t>
      </w:r>
    </w:p>
    <w:p w14:paraId="62F3313C" w14:textId="77777777" w:rsidR="00920408" w:rsidRPr="00920408" w:rsidRDefault="00920408">
      <w:pPr>
        <w:numPr>
          <w:ilvl w:val="0"/>
          <w:numId w:val="6"/>
        </w:numPr>
      </w:pPr>
      <w:r w:rsidRPr="00920408">
        <w:rPr>
          <w:b/>
          <w:bCs/>
        </w:rPr>
        <w:lastRenderedPageBreak/>
        <w:t>Ching-In Chen, Jai Dulani, and Leah Lakshmi Piepzna-Samarasinha, eds., “</w:t>
      </w:r>
      <w:hyperlink r:id="rId63" w:history="1">
        <w:r w:rsidRPr="00920408">
          <w:rPr>
            <w:rStyle w:val="Hyperlink"/>
            <w:b/>
            <w:bCs/>
          </w:rPr>
          <w:t>The Revolution Starts at Home: Confronting Intimate Violence Within Activist Communities</w:t>
        </w:r>
      </w:hyperlink>
      <w:r w:rsidRPr="00920408">
        <w:rPr>
          <w:b/>
          <w:bCs/>
        </w:rPr>
        <w:t>”</w:t>
      </w:r>
      <w:r w:rsidRPr="00920408">
        <w:br/>
        <w:t xml:space="preserve">Addresses the contradiction between public commitments to justice and private violence within activist communities. It provides survivor-centred approaches to community accountability and challenges the idea that radical politics automatically produces ethical relationships. </w:t>
      </w:r>
      <w:r w:rsidRPr="00920408">
        <w:rPr>
          <w:b/>
          <w:bCs/>
        </w:rPr>
        <w:t>Edited collection.</w:t>
      </w:r>
      <w:r w:rsidRPr="00920408">
        <w:t xml:space="preserve"> (</w:t>
      </w:r>
      <w:hyperlink r:id="rId64" w:tooltip="The Revolution Starts at Home: Confronting Intimate Violence Within Activist ... - Google Books" w:history="1">
        <w:r w:rsidRPr="00920408">
          <w:rPr>
            <w:rStyle w:val="Hyperlink"/>
          </w:rPr>
          <w:t>Google Books</w:t>
        </w:r>
      </w:hyperlink>
      <w:r w:rsidRPr="00920408">
        <w:t>)</w:t>
      </w:r>
    </w:p>
    <w:p w14:paraId="26B4A71C" w14:textId="77777777" w:rsidR="00920408" w:rsidRPr="00920408" w:rsidRDefault="00920408">
      <w:pPr>
        <w:numPr>
          <w:ilvl w:val="0"/>
          <w:numId w:val="6"/>
        </w:numPr>
      </w:pPr>
      <w:r w:rsidRPr="00920408">
        <w:rPr>
          <w:b/>
          <w:bCs/>
        </w:rPr>
        <w:t>Ejeris Dixon and Leah Lakshmi Piepzna-Samarasinha, eds., “</w:t>
      </w:r>
      <w:hyperlink r:id="rId65" w:history="1">
        <w:r w:rsidRPr="00920408">
          <w:rPr>
            <w:rStyle w:val="Hyperlink"/>
            <w:b/>
            <w:bCs/>
          </w:rPr>
          <w:t>Beyond Survival: Strategies and Stories from the Transformative Justice Movement</w:t>
        </w:r>
      </w:hyperlink>
      <w:r w:rsidRPr="00920408">
        <w:rPr>
          <w:b/>
          <w:bCs/>
        </w:rPr>
        <w:t>”</w:t>
      </w:r>
      <w:r w:rsidRPr="00920408">
        <w:br/>
        <w:t xml:space="preserve">Collects practical models for responding to violence without relying exclusively on punishment, policing, incarceration, or social disposal. </w:t>
      </w:r>
      <w:r w:rsidRPr="00920408">
        <w:rPr>
          <w:b/>
          <w:bCs/>
        </w:rPr>
        <w:t>Edited collection.</w:t>
      </w:r>
      <w:r w:rsidRPr="00920408">
        <w:t xml:space="preserve"> (</w:t>
      </w:r>
      <w:hyperlink r:id="rId66" w:tooltip="Beyond Survival: Strategies and Stories from the Transformative Justice Movement - Google Books" w:history="1">
        <w:r w:rsidRPr="00920408">
          <w:rPr>
            <w:rStyle w:val="Hyperlink"/>
          </w:rPr>
          <w:t>Google Books</w:t>
        </w:r>
      </w:hyperlink>
      <w:r w:rsidRPr="00920408">
        <w:t>)</w:t>
      </w:r>
    </w:p>
    <w:p w14:paraId="7B7BAE9E" w14:textId="77777777" w:rsidR="00920408" w:rsidRPr="00920408" w:rsidRDefault="00920408" w:rsidP="00920408">
      <w:pPr>
        <w:rPr>
          <w:b/>
          <w:bCs/>
        </w:rPr>
      </w:pPr>
      <w:r w:rsidRPr="00920408">
        <w:rPr>
          <w:b/>
          <w:bCs/>
        </w:rPr>
        <w:t>Suggested reading sequence</w:t>
      </w:r>
    </w:p>
    <w:p w14:paraId="52E6CE3F" w14:textId="77777777" w:rsidR="00920408" w:rsidRPr="00920408" w:rsidRDefault="00920408" w:rsidP="00920408">
      <w:r w:rsidRPr="00920408">
        <w:t>For the fastest route into the framework, read these in order:</w:t>
      </w:r>
    </w:p>
    <w:p w14:paraId="7B83219F" w14:textId="77777777" w:rsidR="00920408" w:rsidRPr="00920408" w:rsidRDefault="00920408">
      <w:pPr>
        <w:numPr>
          <w:ilvl w:val="0"/>
          <w:numId w:val="7"/>
        </w:numPr>
      </w:pPr>
      <w:r w:rsidRPr="00920408">
        <w:t xml:space="preserve">Wildcat, </w:t>
      </w:r>
      <w:r w:rsidRPr="00920408">
        <w:rPr>
          <w:b/>
          <w:bCs/>
        </w:rPr>
        <w:t>“Replacing Exclusive Sovereignty”</w:t>
      </w:r>
    </w:p>
    <w:p w14:paraId="70ADCFB0" w14:textId="77777777" w:rsidR="00920408" w:rsidRPr="00920408" w:rsidRDefault="00920408">
      <w:pPr>
        <w:numPr>
          <w:ilvl w:val="0"/>
          <w:numId w:val="7"/>
        </w:numPr>
      </w:pPr>
      <w:r w:rsidRPr="00920408">
        <w:t xml:space="preserve">Kuokkanen, </w:t>
      </w:r>
      <w:r w:rsidRPr="00920408">
        <w:rPr>
          <w:b/>
          <w:bCs/>
        </w:rPr>
        <w:t>“It’s About All Relations”</w:t>
      </w:r>
    </w:p>
    <w:p w14:paraId="570587C0" w14:textId="77777777" w:rsidR="00920408" w:rsidRPr="00920408" w:rsidRDefault="00920408">
      <w:pPr>
        <w:numPr>
          <w:ilvl w:val="0"/>
          <w:numId w:val="7"/>
        </w:numPr>
      </w:pPr>
      <w:proofErr w:type="spellStart"/>
      <w:r w:rsidRPr="00920408">
        <w:t>TallBear</w:t>
      </w:r>
      <w:proofErr w:type="spellEnd"/>
      <w:r w:rsidRPr="00920408">
        <w:t xml:space="preserve">, </w:t>
      </w:r>
      <w:r w:rsidRPr="00920408">
        <w:rPr>
          <w:b/>
          <w:bCs/>
        </w:rPr>
        <w:t>“Caretaking Relations, Not American Dreaming”</w:t>
      </w:r>
    </w:p>
    <w:p w14:paraId="0A35B17C" w14:textId="77777777" w:rsidR="00920408" w:rsidRPr="00920408" w:rsidRDefault="00920408">
      <w:pPr>
        <w:numPr>
          <w:ilvl w:val="0"/>
          <w:numId w:val="7"/>
        </w:numPr>
      </w:pPr>
      <w:r w:rsidRPr="00920408">
        <w:t xml:space="preserve">Tuck and Yang, </w:t>
      </w:r>
      <w:r w:rsidRPr="00920408">
        <w:rPr>
          <w:b/>
          <w:bCs/>
        </w:rPr>
        <w:t>“Decolonization Is Not a Metaphor”</w:t>
      </w:r>
    </w:p>
    <w:p w14:paraId="48E6A8A1" w14:textId="77777777" w:rsidR="00920408" w:rsidRPr="00920408" w:rsidRDefault="00920408">
      <w:pPr>
        <w:numPr>
          <w:ilvl w:val="0"/>
          <w:numId w:val="7"/>
        </w:numPr>
      </w:pPr>
      <w:r w:rsidRPr="00920408">
        <w:t xml:space="preserve">Mackenzie and </w:t>
      </w:r>
      <w:proofErr w:type="spellStart"/>
      <w:r w:rsidRPr="00920408">
        <w:t>Stoljar</w:t>
      </w:r>
      <w:proofErr w:type="spellEnd"/>
      <w:r w:rsidRPr="00920408">
        <w:t xml:space="preserve">, </w:t>
      </w:r>
      <w:r w:rsidRPr="00920408">
        <w:rPr>
          <w:b/>
          <w:bCs/>
        </w:rPr>
        <w:t>Relational Autonomy</w:t>
      </w:r>
    </w:p>
    <w:p w14:paraId="53E0065F" w14:textId="77777777" w:rsidR="00920408" w:rsidRPr="00920408" w:rsidRDefault="00920408">
      <w:pPr>
        <w:numPr>
          <w:ilvl w:val="0"/>
          <w:numId w:val="7"/>
        </w:numPr>
      </w:pPr>
      <w:r w:rsidRPr="00920408">
        <w:t xml:space="preserve">Mingus, </w:t>
      </w:r>
      <w:r w:rsidRPr="00920408">
        <w:rPr>
          <w:b/>
          <w:bCs/>
        </w:rPr>
        <w:t>“Access Intimacy”</w:t>
      </w:r>
    </w:p>
    <w:p w14:paraId="54615B34" w14:textId="77777777" w:rsidR="00920408" w:rsidRPr="00920408" w:rsidRDefault="00920408">
      <w:pPr>
        <w:numPr>
          <w:ilvl w:val="0"/>
          <w:numId w:val="7"/>
        </w:numPr>
      </w:pPr>
      <w:r w:rsidRPr="00920408">
        <w:t xml:space="preserve">Nordgren, </w:t>
      </w:r>
      <w:r w:rsidRPr="00920408">
        <w:rPr>
          <w:b/>
          <w:bCs/>
        </w:rPr>
        <w:t>Relationship Anarchy Manifesto</w:t>
      </w:r>
    </w:p>
    <w:p w14:paraId="35F4BAEC" w14:textId="77777777" w:rsidR="00920408" w:rsidRPr="00920408" w:rsidRDefault="00920408">
      <w:pPr>
        <w:numPr>
          <w:ilvl w:val="0"/>
          <w:numId w:val="7"/>
        </w:numPr>
      </w:pPr>
      <w:r w:rsidRPr="00920408">
        <w:t xml:space="preserve">Brake, </w:t>
      </w:r>
      <w:r w:rsidRPr="00920408">
        <w:rPr>
          <w:b/>
          <w:bCs/>
        </w:rPr>
        <w:t>Minimizing Marriage</w:t>
      </w:r>
    </w:p>
    <w:p w14:paraId="08B3D232" w14:textId="77777777" w:rsidR="00920408" w:rsidRPr="00920408" w:rsidRDefault="00920408">
      <w:pPr>
        <w:numPr>
          <w:ilvl w:val="0"/>
          <w:numId w:val="7"/>
        </w:numPr>
      </w:pPr>
      <w:r w:rsidRPr="00920408">
        <w:t xml:space="preserve">Stark, </w:t>
      </w:r>
      <w:r w:rsidRPr="00920408">
        <w:rPr>
          <w:b/>
          <w:bCs/>
        </w:rPr>
        <w:t>Coercive Control</w:t>
      </w:r>
    </w:p>
    <w:p w14:paraId="75936F33" w14:textId="77777777" w:rsidR="00920408" w:rsidRPr="00920408" w:rsidRDefault="00920408">
      <w:pPr>
        <w:numPr>
          <w:ilvl w:val="0"/>
          <w:numId w:val="7"/>
        </w:numPr>
      </w:pPr>
      <w:r w:rsidRPr="00920408">
        <w:t xml:space="preserve">Creative Interventions, </w:t>
      </w:r>
      <w:r w:rsidRPr="00920408">
        <w:rPr>
          <w:b/>
          <w:bCs/>
        </w:rPr>
        <w:t>Toolkit</w:t>
      </w:r>
    </w:p>
    <w:p w14:paraId="341DE9B8" w14:textId="77777777" w:rsidR="00920408" w:rsidRPr="00920408" w:rsidRDefault="00920408" w:rsidP="00920408">
      <w:r w:rsidRPr="00920408">
        <w:t xml:space="preserve">Together, these provide the strongest foundation for relational sovereignty as a synthesis of </w:t>
      </w:r>
      <w:r w:rsidRPr="00920408">
        <w:rPr>
          <w:b/>
          <w:bCs/>
        </w:rPr>
        <w:t>self-determination, non-domination, chosen interdependence, anti-possession, consent, opacity, material freedom, differentiated responsibility, care, refusal, and accountable repair</w:t>
      </w:r>
      <w:r w:rsidRPr="00920408">
        <w:t>.</w:t>
      </w:r>
    </w:p>
    <w:p w14:paraId="7847C809" w14:textId="77777777" w:rsidR="00301A25" w:rsidRPr="00920408" w:rsidRDefault="00301A25" w:rsidP="00920408"/>
    <w:sectPr w:rsidR="00301A25" w:rsidRPr="009204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0F9E"/>
    <w:multiLevelType w:val="multilevel"/>
    <w:tmpl w:val="8BDC046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01238"/>
    <w:multiLevelType w:val="multilevel"/>
    <w:tmpl w:val="305A5C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16EF2"/>
    <w:multiLevelType w:val="multilevel"/>
    <w:tmpl w:val="30E2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F64CFE"/>
    <w:multiLevelType w:val="multilevel"/>
    <w:tmpl w:val="C7185C3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F2268"/>
    <w:multiLevelType w:val="multilevel"/>
    <w:tmpl w:val="4D2AC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6A1615"/>
    <w:multiLevelType w:val="multilevel"/>
    <w:tmpl w:val="D2F47E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D341DA"/>
    <w:multiLevelType w:val="multilevel"/>
    <w:tmpl w:val="0DA264F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282962">
    <w:abstractNumId w:val="2"/>
  </w:num>
  <w:num w:numId="2" w16cid:durableId="653416769">
    <w:abstractNumId w:val="1"/>
  </w:num>
  <w:num w:numId="3" w16cid:durableId="2111729755">
    <w:abstractNumId w:val="5"/>
  </w:num>
  <w:num w:numId="4" w16cid:durableId="167015504">
    <w:abstractNumId w:val="0"/>
  </w:num>
  <w:num w:numId="5" w16cid:durableId="2085452352">
    <w:abstractNumId w:val="6"/>
  </w:num>
  <w:num w:numId="6" w16cid:durableId="1189948780">
    <w:abstractNumId w:val="3"/>
  </w:num>
  <w:num w:numId="7" w16cid:durableId="81942390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5B"/>
    <w:rsid w:val="00301A25"/>
    <w:rsid w:val="008A08DE"/>
    <w:rsid w:val="00920408"/>
    <w:rsid w:val="00984F7B"/>
    <w:rsid w:val="00A863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0803"/>
  <w15:chartTrackingRefBased/>
  <w15:docId w15:val="{B3AC1C9D-A3E6-4C4A-BF18-4DD384B6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6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6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5B"/>
    <w:rPr>
      <w:rFonts w:eastAsiaTheme="majorEastAsia" w:cstheme="majorBidi"/>
      <w:color w:val="272727" w:themeColor="text1" w:themeTint="D8"/>
    </w:rPr>
  </w:style>
  <w:style w:type="paragraph" w:styleId="Title">
    <w:name w:val="Title"/>
    <w:basedOn w:val="Normal"/>
    <w:next w:val="Normal"/>
    <w:link w:val="TitleChar"/>
    <w:uiPriority w:val="10"/>
    <w:qFormat/>
    <w:rsid w:val="00A86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5B"/>
    <w:pPr>
      <w:spacing w:before="160"/>
      <w:jc w:val="center"/>
    </w:pPr>
    <w:rPr>
      <w:i/>
      <w:iCs/>
      <w:color w:val="404040" w:themeColor="text1" w:themeTint="BF"/>
    </w:rPr>
  </w:style>
  <w:style w:type="character" w:customStyle="1" w:styleId="QuoteChar">
    <w:name w:val="Quote Char"/>
    <w:basedOn w:val="DefaultParagraphFont"/>
    <w:link w:val="Quote"/>
    <w:uiPriority w:val="29"/>
    <w:rsid w:val="00A8635B"/>
    <w:rPr>
      <w:i/>
      <w:iCs/>
      <w:color w:val="404040" w:themeColor="text1" w:themeTint="BF"/>
    </w:rPr>
  </w:style>
  <w:style w:type="paragraph" w:styleId="ListParagraph">
    <w:name w:val="List Paragraph"/>
    <w:basedOn w:val="Normal"/>
    <w:uiPriority w:val="34"/>
    <w:qFormat/>
    <w:rsid w:val="00A8635B"/>
    <w:pPr>
      <w:ind w:left="720"/>
      <w:contextualSpacing/>
    </w:pPr>
  </w:style>
  <w:style w:type="character" w:styleId="IntenseEmphasis">
    <w:name w:val="Intense Emphasis"/>
    <w:basedOn w:val="DefaultParagraphFont"/>
    <w:uiPriority w:val="21"/>
    <w:qFormat/>
    <w:rsid w:val="00A8635B"/>
    <w:rPr>
      <w:i/>
      <w:iCs/>
      <w:color w:val="0F4761" w:themeColor="accent1" w:themeShade="BF"/>
    </w:rPr>
  </w:style>
  <w:style w:type="paragraph" w:styleId="IntenseQuote">
    <w:name w:val="Intense Quote"/>
    <w:basedOn w:val="Normal"/>
    <w:next w:val="Normal"/>
    <w:link w:val="IntenseQuoteChar"/>
    <w:uiPriority w:val="30"/>
    <w:qFormat/>
    <w:rsid w:val="00A86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35B"/>
    <w:rPr>
      <w:i/>
      <w:iCs/>
      <w:color w:val="0F4761" w:themeColor="accent1" w:themeShade="BF"/>
    </w:rPr>
  </w:style>
  <w:style w:type="character" w:styleId="IntenseReference">
    <w:name w:val="Intense Reference"/>
    <w:basedOn w:val="DefaultParagraphFont"/>
    <w:uiPriority w:val="32"/>
    <w:qFormat/>
    <w:rsid w:val="00A8635B"/>
    <w:rPr>
      <w:b/>
      <w:bCs/>
      <w:smallCaps/>
      <w:color w:val="0F4761" w:themeColor="accent1" w:themeShade="BF"/>
      <w:spacing w:val="5"/>
    </w:rPr>
  </w:style>
  <w:style w:type="paragraph" w:customStyle="1" w:styleId="msonormal0">
    <w:name w:val="msonormal"/>
    <w:basedOn w:val="Normal"/>
    <w:rsid w:val="00A8635B"/>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paragraph" w:styleId="NormalWeb">
    <w:name w:val="Normal (Web)"/>
    <w:basedOn w:val="Normal"/>
    <w:uiPriority w:val="99"/>
    <w:semiHidden/>
    <w:unhideWhenUsed/>
    <w:rsid w:val="00A8635B"/>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A8635B"/>
    <w:rPr>
      <w:b/>
      <w:bCs/>
    </w:rPr>
  </w:style>
  <w:style w:type="character" w:styleId="Hyperlink">
    <w:name w:val="Hyperlink"/>
    <w:basedOn w:val="DefaultParagraphFont"/>
    <w:uiPriority w:val="99"/>
    <w:unhideWhenUsed/>
    <w:rsid w:val="00920408"/>
    <w:rPr>
      <w:color w:val="467886" w:themeColor="hyperlink"/>
      <w:u w:val="single"/>
    </w:rPr>
  </w:style>
  <w:style w:type="character" w:styleId="UnresolvedMention">
    <w:name w:val="Unresolved Mention"/>
    <w:basedOn w:val="DefaultParagraphFont"/>
    <w:uiPriority w:val="99"/>
    <w:semiHidden/>
    <w:unhideWhenUsed/>
    <w:rsid w:val="00920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ukeupress.edu/mohawk-interruptus" TargetMode="External"/><Relationship Id="rId21" Type="http://schemas.openxmlformats.org/officeDocument/2006/relationships/hyperlink" Target="https://www.upress.umn.edu/9781517903879/as-we-have-always-done/?utm_source=chatgpt.com" TargetMode="External"/><Relationship Id="rId34" Type="http://schemas.openxmlformats.org/officeDocument/2006/relationships/hyperlink" Target="https://openurl.ebsco.com/contentitem/doi%3A10.1215%2F00382876-1162543?id=ebsco%3Adoi%3A10.1215%2F00382876-1162543&amp;sid=ebsco%3Aplink%3Acrawler&amp;utm_source=chatgpt.com" TargetMode="External"/><Relationship Id="rId42" Type="http://schemas.openxmlformats.org/officeDocument/2006/relationships/hyperlink" Target="https://nyupress.org/9780814782774/caring-democracy/?utm_source=chatgpt.com" TargetMode="External"/><Relationship Id="rId47" Type="http://schemas.openxmlformats.org/officeDocument/2006/relationships/hyperlink" Target="https://sinsinvalid.org/10-principles-of-disability-justice/" TargetMode="External"/><Relationship Id="rId50" Type="http://schemas.openxmlformats.org/officeDocument/2006/relationships/hyperlink" Target="https://leavingevidence.wordpress.com/2011/05/05/access-intimacy-the-missing-link/" TargetMode="External"/><Relationship Id="rId55" Type="http://schemas.openxmlformats.org/officeDocument/2006/relationships/hyperlink" Target="https://academic.oup.com/book/55149" TargetMode="External"/><Relationship Id="rId63" Type="http://schemas.openxmlformats.org/officeDocument/2006/relationships/hyperlink" Target="https://books.google.com/books/about/The_Revolution_Starts_at_Home.html?id=j3tbjwEACAAJ" TargetMode="External"/><Relationship Id="rId68" Type="http://schemas.openxmlformats.org/officeDocument/2006/relationships/theme" Target="theme/theme1.xml"/><Relationship Id="rId7" Type="http://schemas.openxmlformats.org/officeDocument/2006/relationships/hyperlink" Target="https://www.cambridge.org/core/journals/review-of-international-studies/article/its-about-all-relations-indigenous-feminist-theory-of-relational-freedom/3B1CC4CEBF20925E835EB4C1A7E3E5EF" TargetMode="External"/><Relationship Id="rId2" Type="http://schemas.openxmlformats.org/officeDocument/2006/relationships/styles" Target="styles.xml"/><Relationship Id="rId16" Type="http://schemas.openxmlformats.org/officeDocument/2006/relationships/hyperlink" Target="https://kimtallbear.com/pubs/identity-is-a-poor-substitute-for-relating-genetic-ancestry-critical-polyamory-property-and-relations/" TargetMode="External"/><Relationship Id="rId29" Type="http://schemas.openxmlformats.org/officeDocument/2006/relationships/hyperlink" Target="https://press.umich.edu/Books/P/Poetics-of-Relation2" TargetMode="External"/><Relationship Id="rId11" Type="http://schemas.openxmlformats.org/officeDocument/2006/relationships/hyperlink" Target="https://rauna.net/books/" TargetMode="External"/><Relationship Id="rId24" Type="http://schemas.openxmlformats.org/officeDocument/2006/relationships/hyperlink" Target="https://jps.library.utoronto.ca/index.php/des/article/view/18630" TargetMode="External"/><Relationship Id="rId32" Type="http://schemas.openxmlformats.org/officeDocument/2006/relationships/hyperlink" Target="https://www.degruyterbrill.com/document/doi/10.51644/9781771121705-003/html?lang=en&amp;utm_source=chatgpt.com" TargetMode="External"/><Relationship Id="rId37" Type="http://schemas.openxmlformats.org/officeDocument/2006/relationships/hyperlink" Target="https://academic.oup.com/book/49675" TargetMode="External"/><Relationship Id="rId40" Type="http://schemas.openxmlformats.org/officeDocument/2006/relationships/hyperlink" Target="https://plato.stanford.edu/archives/spr2021/entries/feminism-autonomy/?utm_source=chatgpt.com" TargetMode="External"/><Relationship Id="rId45" Type="http://schemas.openxmlformats.org/officeDocument/2006/relationships/hyperlink" Target="https://arsenalpulp.com/Books/C/Care-Work" TargetMode="External"/><Relationship Id="rId53" Type="http://schemas.openxmlformats.org/officeDocument/2006/relationships/hyperlink" Target="https://academic.oup.com/book/1861" TargetMode="External"/><Relationship Id="rId58" Type="http://schemas.openxmlformats.org/officeDocument/2006/relationships/hyperlink" Target="https://academic.oup.com/cybersecurity/article/6/1/tyaa006/5849222?utm_source=chatgpt.com" TargetMode="External"/><Relationship Id="rId66" Type="http://schemas.openxmlformats.org/officeDocument/2006/relationships/hyperlink" Target="https://books.google.com/books/about/Beyond_Survival.html?id=t2iRDwAAQBAJ&amp;utm_source=chatgpt.com" TargetMode="External"/><Relationship Id="rId5" Type="http://schemas.openxmlformats.org/officeDocument/2006/relationships/hyperlink" Target="https://reference-global.com/article/10.21307/borderlands-2020-014" TargetMode="External"/><Relationship Id="rId61" Type="http://schemas.openxmlformats.org/officeDocument/2006/relationships/hyperlink" Target="https://leavingevidence.wordpress.com/2019/12/18/how-to-give-a-good-apology-part-1-the-four-parts-of-accountability/" TargetMode="External"/><Relationship Id="rId19" Type="http://schemas.openxmlformats.org/officeDocument/2006/relationships/hyperlink" Target="https://www.criticalpolyamorist.com/homeblog/kim-tallbear-the-polyamorist-that-wants-to-destroy-sex-interview-by-montserrat-madariaga-caro?utm_source=chatgpt.com" TargetMode="External"/><Relationship Id="rId14" Type="http://schemas.openxmlformats.org/officeDocument/2006/relationships/hyperlink" Target="https://kimtallbear.com/pubs/caretaking-relations-not-american-dreaming/" TargetMode="External"/><Relationship Id="rId22" Type="http://schemas.openxmlformats.org/officeDocument/2006/relationships/hyperlink" Target="https://www.upress.umn.edu/9781452944593/the-white-possessive/" TargetMode="External"/><Relationship Id="rId27" Type="http://schemas.openxmlformats.org/officeDocument/2006/relationships/hyperlink" Target="https://www.dukeupress.edu/mohawk-interruptus?utm_source=chatgpt.com" TargetMode="External"/><Relationship Id="rId30" Type="http://schemas.openxmlformats.org/officeDocument/2006/relationships/hyperlink" Target="https://press.umich.edu/Books/P/Poetics-of-Relation2?utm_source=chatgpt.com" TargetMode="External"/><Relationship Id="rId35" Type="http://schemas.openxmlformats.org/officeDocument/2006/relationships/hyperlink" Target="https://www.nebraskapress.unl.edu/bison-books/9780803296213/manifest-manners/" TargetMode="External"/><Relationship Id="rId43" Type="http://schemas.openxmlformats.org/officeDocument/2006/relationships/hyperlink" Target="https://www.routledge.com/Loves-Labor-Essays-on-Women-Equality-and-Dependency-2nd-Edition/Kittay/p/book/9781138089921" TargetMode="External"/><Relationship Id="rId48" Type="http://schemas.openxmlformats.org/officeDocument/2006/relationships/hyperlink" Target="https://sinsinvalid.org/10-principles-of-disability-justice/?utm_source=chatgpt.com" TargetMode="External"/><Relationship Id="rId56" Type="http://schemas.openxmlformats.org/officeDocument/2006/relationships/hyperlink" Target="https://academic.oup.com/book/55149?utm_source=chatgpt.com" TargetMode="External"/><Relationship Id="rId64" Type="http://schemas.openxmlformats.org/officeDocument/2006/relationships/hyperlink" Target="https://books.google.com/books/about/The_Revolution_Starts_at_Home.html?id=j3tbjwEACAAJ&amp;utm_source=chatgpt.com" TargetMode="External"/><Relationship Id="rId8" Type="http://schemas.openxmlformats.org/officeDocument/2006/relationships/hyperlink" Target="https://www.cambridge.org/core/journals/review-of-international-studies/article/its-about-all-relations-indigenous-feminist-theory-of-relational-freedom/3B1CC4CEBF20925E835EB4C1A7E3E5EF?utm_source=chatgpt.com" TargetMode="External"/><Relationship Id="rId51" Type="http://schemas.openxmlformats.org/officeDocument/2006/relationships/hyperlink" Target="https://log.andie.se/post/26652940513/the-short-instructional-manifesto-for-relationship" TargetMode="External"/><Relationship Id="rId3" Type="http://schemas.openxmlformats.org/officeDocument/2006/relationships/settings" Target="settings.xml"/><Relationship Id="rId12" Type="http://schemas.openxmlformats.org/officeDocument/2006/relationships/hyperlink" Target="https://rauna.net/books/?utm_source=chatgpt.com" TargetMode="External"/><Relationship Id="rId17" Type="http://schemas.openxmlformats.org/officeDocument/2006/relationships/hyperlink" Target="https://kimtallbear.com/pubs/identity-is-a-poor-substitute-for-relating-genetic-ancestry-critical-polyamory-property-and-relations/?utm_source=chatgpt.com" TargetMode="External"/><Relationship Id="rId25" Type="http://schemas.openxmlformats.org/officeDocument/2006/relationships/hyperlink" Target="https://jps.library.utoronto.ca/index.php/des/article/view/18630?utm_source=chatgpt.com" TargetMode="External"/><Relationship Id="rId33" Type="http://schemas.openxmlformats.org/officeDocument/2006/relationships/hyperlink" Target="https://doi.org/10.1215/00382876-1162543" TargetMode="External"/><Relationship Id="rId38" Type="http://schemas.openxmlformats.org/officeDocument/2006/relationships/hyperlink" Target="https://academic.oup.com/book/49675?utm_source=chatgpt.com" TargetMode="External"/><Relationship Id="rId46" Type="http://schemas.openxmlformats.org/officeDocument/2006/relationships/hyperlink" Target="https://arsenalpulp.com/Books/C/Care-Work?utm_source=chatgpt.com" TargetMode="External"/><Relationship Id="rId59" Type="http://schemas.openxmlformats.org/officeDocument/2006/relationships/hyperlink" Target="https://www.creative-interventions.org/toolkit/" TargetMode="External"/><Relationship Id="rId67" Type="http://schemas.openxmlformats.org/officeDocument/2006/relationships/fontTable" Target="fontTable.xml"/><Relationship Id="rId20" Type="http://schemas.openxmlformats.org/officeDocument/2006/relationships/hyperlink" Target="https://www.upress.umn.edu/9781517903879/as-we-have-always-done/" TargetMode="External"/><Relationship Id="rId41" Type="http://schemas.openxmlformats.org/officeDocument/2006/relationships/hyperlink" Target="https://nyupress.org/9780814782774/caring-democracy/" TargetMode="External"/><Relationship Id="rId54" Type="http://schemas.openxmlformats.org/officeDocument/2006/relationships/hyperlink" Target="https://academic.oup.com/book/1861?utm_source=chatgpt.com" TargetMode="External"/><Relationship Id="rId62" Type="http://schemas.openxmlformats.org/officeDocument/2006/relationships/hyperlink" Target="https://leavingevidence.wordpress.com/2019/12/18/how-to-give-a-good-apology-part-1-the-four-parts-of-accountability/?utm_source=chatgpt.com" TargetMode="External"/><Relationship Id="rId1" Type="http://schemas.openxmlformats.org/officeDocument/2006/relationships/numbering" Target="numbering.xml"/><Relationship Id="rId6" Type="http://schemas.openxmlformats.org/officeDocument/2006/relationships/hyperlink" Target="https://reference-global.com/article/10.21307/borderlands-2020-014?utm_source=chatgpt.com" TargetMode="External"/><Relationship Id="rId15" Type="http://schemas.openxmlformats.org/officeDocument/2006/relationships/hyperlink" Target="https://kimtallbear.com/pubs/caretaking-relations-not-american-dreaming/" TargetMode="External"/><Relationship Id="rId23" Type="http://schemas.openxmlformats.org/officeDocument/2006/relationships/hyperlink" Target="https://www.upress.umn.edu/9781452944593/the-white-possessive/?utm_source=chatgpt.com" TargetMode="External"/><Relationship Id="rId28" Type="http://schemas.openxmlformats.org/officeDocument/2006/relationships/hyperlink" Target="https://anthrosource.onlinelibrary.wiley.com/doi/abs/10.14506/ca31.3.02" TargetMode="External"/><Relationship Id="rId36" Type="http://schemas.openxmlformats.org/officeDocument/2006/relationships/hyperlink" Target="https://www.nebraskapress.unl.edu/bison-books/9780803296213/manifest-manners/?utm_source=chatgpt.com" TargetMode="External"/><Relationship Id="rId49" Type="http://schemas.openxmlformats.org/officeDocument/2006/relationships/hyperlink" Target="https://leavingevidence.wordpress.com/2011/05/05/access-intimacy-the-missing-link/" TargetMode="External"/><Relationship Id="rId57" Type="http://schemas.openxmlformats.org/officeDocument/2006/relationships/hyperlink" Target="https://academic.oup.com/cybersecurity/article/6/1/tyaa006/5849222" TargetMode="External"/><Relationship Id="rId10" Type="http://schemas.openxmlformats.org/officeDocument/2006/relationships/hyperlink" Target="https://journals.sagepub.com/doi/10.1177/11771801231168380?utm_source=chatgpt.com" TargetMode="External"/><Relationship Id="rId31" Type="http://schemas.openxmlformats.org/officeDocument/2006/relationships/hyperlink" Target="https://www.degruyterbrill.com/document/doi/10.51644/9781771121705-003/html?lang=en" TargetMode="External"/><Relationship Id="rId44" Type="http://schemas.openxmlformats.org/officeDocument/2006/relationships/hyperlink" Target="https://www.routledge.com/Loves-Labor-Essays-on-Women-Equality-and-Dependency-2nd-Edition/Kittay/p/book/9781138089921?utm_source=chatgpt.com" TargetMode="External"/><Relationship Id="rId52" Type="http://schemas.openxmlformats.org/officeDocument/2006/relationships/hyperlink" Target="https://log.andie.se/post/26652940513/the-short-instructional-manifesto-for-relationship?utm_source=chatgpt.com" TargetMode="External"/><Relationship Id="rId60" Type="http://schemas.openxmlformats.org/officeDocument/2006/relationships/hyperlink" Target="https://www.creative-interventions.org/toolkit/?utm_source=chatgpt.com" TargetMode="External"/><Relationship Id="rId65" Type="http://schemas.openxmlformats.org/officeDocument/2006/relationships/hyperlink" Target="https://books.google.com/books/about/Beyond_Survival.html?id=t2iRDwAAQBAJ" TargetMode="External"/><Relationship Id="rId4" Type="http://schemas.openxmlformats.org/officeDocument/2006/relationships/webSettings" Target="webSettings.xml"/><Relationship Id="rId9" Type="http://schemas.openxmlformats.org/officeDocument/2006/relationships/hyperlink" Target="https://journals.sagepub.com/doi/10.1177/11771801231168380" TargetMode="External"/><Relationship Id="rId13" Type="http://schemas.openxmlformats.org/officeDocument/2006/relationships/hyperlink" Target="https://arxiv.org/abs/2603.07737" TargetMode="External"/><Relationship Id="rId18" Type="http://schemas.openxmlformats.org/officeDocument/2006/relationships/hyperlink" Target="https://www.criticalpolyamorist.com/homeblog/kim-tallbear-the-polyamorist-that-wants-to-destroy-sex-interview-by-montserrat-madariaga-caro" TargetMode="External"/><Relationship Id="rId39" Type="http://schemas.openxmlformats.org/officeDocument/2006/relationships/hyperlink" Target="https://plato.stanford.edu/entries/feminism-aut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3163</Words>
  <Characters>18035</Characters>
  <Application>Microsoft Office Word</Application>
  <DocSecurity>0</DocSecurity>
  <Lines>150</Lines>
  <Paragraphs>42</Paragraphs>
  <ScaleCrop>false</ScaleCrop>
  <Company/>
  <LinksUpToDate>false</LinksUpToDate>
  <CharactersWithSpaces>21156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Brady Loewen</dc:creator>
  <cp:keywords/>
  <dc:description/>
  <cp:lastModifiedBy>Jordan Brady Loewen</cp:lastModifiedBy>
  <cp:revision>2</cp:revision>
  <dcterms:created xsi:type="dcterms:W3CDTF">2026-07-21T17:16:00Z</dcterms:created>
  <dcterms:modified xsi:type="dcterms:W3CDTF">2026-07-21T17:16:00Z</dcterms:modified>
</cp:coreProperties>
</file>