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Brief para el nuevo sitio web del Dr Ronald Salazar</w:t>
      </w:r>
    </w:p>
    <w:p>
      <w:pPr>
        <w:pStyle w:val="Subtitle"/>
      </w:pPr>
      <w:r>
        <w:t>Requerimientos de contenido diseño desarrollo y posicionamiento orgánico</w:t>
      </w:r>
    </w:p>
    <w:p>
      <w:r>
        <w:t>Dirigido al equipo de diseño, desarrollo, contenidos y SEO. Versión 1 · 1 de octubre de 2026. Responsable del proyecto por la clínica: Lourdes Icaza. Aprobación clínica de contenidos: Dr. Ronald Salazar.</w:t>
      </w:r>
    </w:p>
    <w:p>
      <w:pPr>
        <w:pStyle w:val="Heading2"/>
      </w:pPr>
      <w:r>
        <w:t>Objetivo del encargo</w:t>
      </w:r>
    </w:p>
    <w:p>
      <w:r>
        <w:t>Desarrollar el nuevo sitio web del Dr. Ronald Salazar a partir del sitio existente y de su identidad visual. El sitio debe presentar al médico, explicar los servicios por pilares, facilitar solicitudes de cita y conectar a las pacientes con recursos de educación prenatal. La marca principal será Dr. Ronald Salazar; debe retirarse la palabra Gestar del logotipo y de los elementos de marca del nuevo sitio.</w:t>
      </w:r>
    </w:p>
    <w:p>
      <w:r>
        <w:t>El resultado esperado es un sitio profesional, claro, rápido y administrable, con contenido médico revisado y una arquitectura que permita a Google descubrir y comprender sus páginas. La prioridad comercial será generar consultas relevantes y convertir el interés en solicitudes de cita; la prioridad editorial será ayudar a cada paciente a entender sus opciones de atención.</w:t>
      </w:r>
    </w:p>
    <w:p>
      <w:pPr>
        <w:pStyle w:val="Heading2"/>
      </w:pPr>
      <w:r>
        <w:t>Alcance mínimo de lanzamiento</w:t>
      </w:r>
    </w:p>
    <w:p>
      <w:pPr>
        <w:pStyle w:val="ListBullet"/>
      </w:pPr>
      <w:r>
        <w:t>Inicio, perfil del doctor, servicios organizados en seis pilares, páginas individuales de servicios, recursos de embarazo, artículos, contacto y páginas de privacidad y uso del sitio.</w:t>
      </w:r>
    </w:p>
    <w:p>
      <w:pPr>
        <w:pStyle w:val="ListBullet"/>
      </w:pPr>
      <w:r>
        <w:t>Enlace de compra del libro Tu embarazo junto al Dr. Ronald y enlace del curso prenatal en la plataforma indicada por la clínica, dentro del pilar de ginecoobstetricia.</w:t>
      </w:r>
    </w:p>
    <w:p>
      <w:pPr>
        <w:pStyle w:val="ListBullet"/>
      </w:pPr>
      <w:r>
        <w:t>Migración de contenidos y URLs útiles del sitio anterior, configuración SEO, medición de conversiones, pruebas, capacitación y entrega de accesos.</w:t>
      </w:r>
    </w:p>
    <w:p>
      <w:pPr>
        <w:pStyle w:val="Heading2"/>
      </w:pPr>
      <w:r>
        <w:t>Guía de lectura</w:t>
      </w:r>
    </w:p>
    <w:p>
      <w:r>
        <w:t>Las secciones siguientes definen estrategia y marca, estructura del sitio, contenidos por pilar, experiencia de contacto, SEO y migración, requisitos técnicos, medición, entregables y validaciones. Los campos pendientes son insumos de producción que la clínica debe completar antes de publicar.</w:t>
      </w:r>
    </w:p>
    <w:p>
      <w:pPr>
        <w:pStyle w:val="Heading2"/>
      </w:pPr>
      <w:r>
        <w:t>Principios para todas las decisiones</w:t>
      </w:r>
    </w:p>
    <w:p>
      <w:r>
        <w:t>La paciente debe reconocer rápidamente al doctor, encontrar el servicio que necesita y comprender cómo solicitar atención. Cada página debe explicar un tema concreto y conducir al siguiente paso. El desarrollo debe preservar el valor del sitio anterior y permitir que el equipo actualice los contenidos sin depender del proveedor para cada cambio.</w:t>
      </w:r>
    </w:p>
    <w:p>
      <w:pPr>
        <w:pStyle w:val="Heading1"/>
        <w:pageBreakBefore/>
      </w:pPr>
      <w:r>
        <w:t>1 Estrategia audiencias e identidad de marca</w:t>
      </w:r>
    </w:p>
    <w:p>
      <w:pPr>
        <w:pStyle w:val="Heading2"/>
      </w:pPr>
      <w:r>
        <w:t>Audiencias y necesidades</w:t>
      </w:r>
    </w:p>
    <w:p>
      <w:pPr>
        <w:pStyle w:val="ListBullet"/>
      </w:pPr>
      <w:r>
        <w:t>Mujeres que buscan control ginecológico, tamizaje cervical o evaluación de síntomas. Necesitan conocer servicios, confianza profesional, ubicación y disponibilidad.</w:t>
      </w:r>
    </w:p>
    <w:p>
      <w:pPr>
        <w:pStyle w:val="ListBullet"/>
      </w:pPr>
      <w:r>
        <w:t>Mujeres embarazadas y familias que buscan acompañamiento prenatal y atención del nacimiento. Necesitan comprender el enfoque del doctor y acceder al libro y al curso.</w:t>
      </w:r>
    </w:p>
    <w:p>
      <w:pPr>
        <w:pStyle w:val="ListBullet"/>
      </w:pPr>
      <w:r>
        <w:t>Pacientes con una indicación quirúrgica o que buscan una segunda valoración. Necesitan entender el procedimiento, sus alternativas y los pasos de evaluación.</w:t>
      </w:r>
    </w:p>
    <w:p>
      <w:pPr>
        <w:pStyle w:val="ListBullet"/>
      </w:pPr>
      <w:r>
        <w:t>Mujeres con necesidades de piso pélvico, bienestar íntimo o acompañamiento integral. Necesitan una explicación respetuosa y una ruta clara hacia valoración médica o atención complementaria.</w:t>
      </w:r>
    </w:p>
    <w:p>
      <w:pPr>
        <w:pStyle w:val="Heading2"/>
      </w:pPr>
      <w:r>
        <w:t>Posicionamiento y tono</w:t>
      </w:r>
    </w:p>
    <w:p>
      <w:r>
        <w:t>Presentar una atención ginecológica y obstétrica cercana, con enfoque integral y experiencia profesional documentada. Usar lenguaje comprensible, respetuoso y directo. Explicar los términos médicos al introducirlos. Evitar mensajes que generen vergüenza corporal, promesas de curación, resultados garantizados o superioridad sin evidencia. Los beneficios deben expresarse de acuerdo con la indicación y la evaluación individual.</w:t>
      </w:r>
    </w:p>
    <w:p>
      <w:pPr>
        <w:pStyle w:val="Heading2"/>
      </w:pPr>
      <w:r>
        <w:t>Tratamiento del logotipo</w:t>
      </w:r>
    </w:p>
    <w:p>
      <w:r>
        <w:t>Usar como referencia los archivos LOGO BLANCO.jpeg, LOGO NEGRO .jpeg y LOGO .pdf. Las versiones JPEG muestran la firma del Dr. Ronald Salazar, la palabra Gestar y el descriptor Ginecología Integral. El diseñador debe retirar Gestar, conservar la firma y reequilibrar el descriptor. Presentar para aprobación versiones sobre fondo claro, oscuro y transparente; conservar proporciones y legibilidad en móvil.</w:t>
      </w:r>
    </w:p>
    <w:p>
      <w:r>
        <w:t>Solicitar el archivo vectorial editable o verificar que el PDF permita extraer vectores. No resolver la marca con un recorte que deje un espacio desbalanceado. Entregar SVG optimizado y PNG de apoyo, favicon e imagen para compartir enlaces. Toda edición final de marca requiere revisión visual de la clínica.</w:t>
      </w:r>
    </w:p>
    <w:p>
      <w:pPr>
        <w:pStyle w:val="Heading2"/>
      </w:pPr>
      <w:r>
        <w:t>Sistema visual del sitio</w:t>
      </w:r>
    </w:p>
    <w:p>
      <w:pPr>
        <w:pStyle w:val="ListBullet"/>
      </w:pPr>
      <w:r>
        <w:t>Tomar como base blanco, gris oscuro y el amarillo presente en los archivos. Confirmar códigos HEX y Pantone con el manual de marca; no asignar un Pantone por aproximación.</w:t>
      </w:r>
    </w:p>
    <w:p>
      <w:pPr>
        <w:pStyle w:val="ListBullet"/>
      </w:pPr>
      <w:r>
        <w:t>Usar tipografías legibles, espacios amplios, jerarquía clara e iconografía consistente. Reservar la firma manuscrita para el logo. Validar el contraste de botones amarillos.</w:t>
      </w:r>
    </w:p>
    <w:p>
      <w:pPr>
        <w:pStyle w:val="ListBullet"/>
      </w:pPr>
      <w:r>
        <w:t>Priorizar fotografías reales del doctor, equipo y clínica, con permisos de uso. Evitar imágenes íntimas explícitas y testimonios o fotografías de pacientes sin autorización específica.</w:t>
      </w:r>
    </w:p>
    <w:p>
      <w:pPr>
        <w:pStyle w:val="Heading2"/>
      </w:pPr>
      <w:r>
        <w:t>Referencia del sitio anterior</w:t>
      </w:r>
    </w:p>
    <w:p>
      <w:r>
        <w:t>Antes del diseño, obtener la URL, accesos y copia de seguridad del sitio existente. Auditar navegación, servicios, imágenes, contenidos, formularios y páginas con tráfico. Presentar qué se conserva, qué se mejora y qué se retira. La nueva propuesta debe partir de esta revisión y no únicamente de una plantilla genérica.</w:t>
      </w:r>
    </w:p>
    <w:p>
      <w:pPr>
        <w:pStyle w:val="Heading1"/>
        <w:pageBreakBefore/>
      </w:pPr>
      <w:r>
        <w:t>2 Arquitectura y navegación del sitio</w:t>
      </w:r>
    </w:p>
    <w:p>
      <w:r>
        <w:t>La arquitectura siguiente es una propuesta inicial. Los slugs definitivos se ajustarán después de revisar las URLs del sitio anterior. Un servicio debe tener una URL principal aunque se relacione con varios pilares.</w:t>
      </w:r>
    </w:p>
    <w:tbl>
      <w:tblPr>
        <w:tblW w:type="auto" w:w="0"/>
        <w:jc w:val="center"/>
        <w:tblLayout w:type="fixed"/>
        <w:tblLook w:firstColumn="1" w:firstRow="1" w:lastColumn="0" w:lastRow="0" w:noHBand="0" w:noVBand="1" w:val="04A0"/>
      </w:tblPr>
      <w:tblGrid>
        <w:gridCol w:w="2736"/>
        <w:gridCol w:w="3240"/>
        <w:gridCol w:w="3960"/>
      </w:tblGrid>
      <w:tr>
        <w:trPr>
          <w:cantSplit/>
          <w:tblHeader/>
        </w:trPr>
        <w:tc>
          <w:tcPr>
            <w:tcW w:type="dxa" w:w="2736"/>
            <w:vAlign w:val="center"/>
            <w:shd w:fill="30303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color w:val="FFFFFF"/>
                <w:sz w:val="18"/>
              </w:rPr>
              <w:t>Página o conjunto</w:t>
            </w:r>
          </w:p>
        </w:tc>
        <w:tc>
          <w:tcPr>
            <w:tcW w:type="dxa" w:w="3240"/>
            <w:vAlign w:val="center"/>
            <w:shd w:fill="30303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color w:val="FFFFFF"/>
                <w:sz w:val="18"/>
              </w:rPr>
              <w:t>Ruta sugerida</w:t>
            </w:r>
          </w:p>
        </w:tc>
        <w:tc>
          <w:tcPr>
            <w:tcW w:type="dxa" w:w="3960"/>
            <w:vAlign w:val="center"/>
            <w:shd w:fill="30303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color w:val="FFFFFF"/>
                <w:sz w:val="18"/>
              </w:rPr>
              <w:t>Función</w:t>
            </w:r>
          </w:p>
        </w:tc>
      </w:tr>
      <w:tr>
        <w:trPr>
          <w:cantSplit/>
        </w:trPr>
        <w:tc>
          <w:tcPr>
            <w:tcW w:type="dxa" w:w="2736"/>
            <w:vAlign w:val="center"/>
            <w:shd w:fill="F3F3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color w:val="000000"/>
                <w:sz w:val="18"/>
              </w:rPr>
              <w:t>Inicio</w:t>
            </w:r>
          </w:p>
        </w:tc>
        <w:tc>
          <w:tcPr>
            <w:tcW w:type="dxa" w:w="3240"/>
            <w:vAlign w:val="center"/>
            <w:shd w:fill="F3F3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color w:val="000000"/>
                <w:sz w:val="18"/>
              </w:rPr>
              <w:t>/</w:t>
            </w:r>
          </w:p>
        </w:tc>
        <w:tc>
          <w:tcPr>
            <w:tcW w:type="dxa" w:w="3960"/>
            <w:vAlign w:val="center"/>
            <w:shd w:fill="F3F3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color w:val="000000"/>
                <w:sz w:val="18"/>
              </w:rPr>
              <w:t>Presentación y rutas a servicios y citas</w:t>
            </w:r>
          </w:p>
        </w:tc>
      </w:tr>
      <w:tr>
        <w:trPr>
          <w:cantSplit/>
        </w:trPr>
        <w:tc>
          <w:tcPr>
            <w:tcW w:type="dxa" w:w="273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color w:val="000000"/>
                <w:sz w:val="18"/>
              </w:rPr>
              <w:t>Perfil del doctor</w:t>
            </w:r>
          </w:p>
        </w:tc>
        <w:tc>
          <w:tcPr>
            <w:tcW w:type="dxa" w:w="324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color w:val="000000"/>
                <w:sz w:val="18"/>
              </w:rPr>
              <w:t>/dr-ronald-salazar/</w:t>
            </w:r>
          </w:p>
        </w:tc>
        <w:tc>
          <w:tcPr>
            <w:tcW w:type="dxa" w:w="396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color w:val="000000"/>
                <w:sz w:val="18"/>
              </w:rPr>
              <w:t>Trayectoria y credenciales verificadas</w:t>
            </w:r>
          </w:p>
        </w:tc>
      </w:tr>
      <w:tr>
        <w:trPr>
          <w:cantSplit/>
        </w:trPr>
        <w:tc>
          <w:tcPr>
            <w:tcW w:type="dxa" w:w="2736"/>
            <w:vAlign w:val="center"/>
            <w:shd w:fill="F3F3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color w:val="000000"/>
                <w:sz w:val="18"/>
              </w:rPr>
              <w:t>Servicios</w:t>
            </w:r>
          </w:p>
        </w:tc>
        <w:tc>
          <w:tcPr>
            <w:tcW w:type="dxa" w:w="3240"/>
            <w:vAlign w:val="center"/>
            <w:shd w:fill="F3F3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color w:val="000000"/>
                <w:sz w:val="18"/>
              </w:rPr>
              <w:t>/servicios/</w:t>
            </w:r>
          </w:p>
        </w:tc>
        <w:tc>
          <w:tcPr>
            <w:tcW w:type="dxa" w:w="3960"/>
            <w:vAlign w:val="center"/>
            <w:shd w:fill="F3F3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color w:val="000000"/>
                <w:sz w:val="18"/>
              </w:rPr>
              <w:t>Resumen de los seis pilares</w:t>
            </w:r>
          </w:p>
        </w:tc>
      </w:tr>
      <w:tr>
        <w:trPr>
          <w:cantSplit/>
        </w:trPr>
        <w:tc>
          <w:tcPr>
            <w:tcW w:type="dxa" w:w="273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color w:val="000000"/>
                <w:sz w:val="18"/>
              </w:rPr>
              <w:t>Ginecoobstetricia</w:t>
            </w:r>
          </w:p>
        </w:tc>
        <w:tc>
          <w:tcPr>
            <w:tcW w:type="dxa" w:w="324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color w:val="000000"/>
                <w:sz w:val="18"/>
              </w:rPr>
              <w:t>/gineco-obstetricia/</w:t>
            </w:r>
          </w:p>
        </w:tc>
        <w:tc>
          <w:tcPr>
            <w:tcW w:type="dxa" w:w="396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color w:val="000000"/>
                <w:sz w:val="18"/>
              </w:rPr>
              <w:t>Embarazo nacimiento y recursos</w:t>
            </w:r>
          </w:p>
        </w:tc>
      </w:tr>
      <w:tr>
        <w:trPr>
          <w:cantSplit/>
        </w:trPr>
        <w:tc>
          <w:tcPr>
            <w:tcW w:type="dxa" w:w="2736"/>
            <w:vAlign w:val="center"/>
            <w:shd w:fill="F3F3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color w:val="000000"/>
                <w:sz w:val="18"/>
              </w:rPr>
              <w:t>Ginecología</w:t>
            </w:r>
          </w:p>
        </w:tc>
        <w:tc>
          <w:tcPr>
            <w:tcW w:type="dxa" w:w="3240"/>
            <w:vAlign w:val="center"/>
            <w:shd w:fill="F3F3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color w:val="000000"/>
                <w:sz w:val="18"/>
              </w:rPr>
              <w:t>/ginecologia/</w:t>
            </w:r>
          </w:p>
        </w:tc>
        <w:tc>
          <w:tcPr>
            <w:tcW w:type="dxa" w:w="3960"/>
            <w:vAlign w:val="center"/>
            <w:shd w:fill="F3F3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color w:val="000000"/>
                <w:sz w:val="18"/>
              </w:rPr>
              <w:t>Consulta y prevención cervical</w:t>
            </w:r>
          </w:p>
        </w:tc>
      </w:tr>
      <w:tr>
        <w:trPr>
          <w:cantSplit/>
        </w:trPr>
        <w:tc>
          <w:tcPr>
            <w:tcW w:type="dxa" w:w="273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color w:val="000000"/>
                <w:sz w:val="18"/>
              </w:rPr>
              <w:t>Cirugía mínimamente invasiva</w:t>
            </w:r>
          </w:p>
        </w:tc>
        <w:tc>
          <w:tcPr>
            <w:tcW w:type="dxa" w:w="324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color w:val="000000"/>
                <w:sz w:val="18"/>
              </w:rPr>
              <w:t>/cirugia-ginecologica/</w:t>
            </w:r>
          </w:p>
        </w:tc>
        <w:tc>
          <w:tcPr>
            <w:tcW w:type="dxa" w:w="396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color w:val="000000"/>
                <w:sz w:val="18"/>
              </w:rPr>
              <w:t>Evaluación y procedimientos</w:t>
            </w:r>
          </w:p>
        </w:tc>
      </w:tr>
      <w:tr>
        <w:trPr>
          <w:cantSplit/>
        </w:trPr>
        <w:tc>
          <w:tcPr>
            <w:tcW w:type="dxa" w:w="2736"/>
            <w:vAlign w:val="center"/>
            <w:shd w:fill="F3F3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color w:val="000000"/>
                <w:sz w:val="18"/>
              </w:rPr>
              <w:t>Salud y estética íntima</w:t>
            </w:r>
          </w:p>
        </w:tc>
        <w:tc>
          <w:tcPr>
            <w:tcW w:type="dxa" w:w="3240"/>
            <w:vAlign w:val="center"/>
            <w:shd w:fill="F3F3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color w:val="000000"/>
                <w:sz w:val="18"/>
              </w:rPr>
              <w:t>/salud-intima/</w:t>
            </w:r>
          </w:p>
        </w:tc>
        <w:tc>
          <w:tcPr>
            <w:tcW w:type="dxa" w:w="3960"/>
            <w:vAlign w:val="center"/>
            <w:shd w:fill="F3F3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color w:val="000000"/>
                <w:sz w:val="18"/>
              </w:rPr>
              <w:t>Labioplastia y tensado vaginal</w:t>
            </w:r>
          </w:p>
        </w:tc>
      </w:tr>
      <w:tr>
        <w:trPr>
          <w:cantSplit/>
        </w:trPr>
        <w:tc>
          <w:tcPr>
            <w:tcW w:type="dxa" w:w="273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color w:val="000000"/>
                <w:sz w:val="18"/>
              </w:rPr>
              <w:t>Piso pélvico</w:t>
            </w:r>
          </w:p>
        </w:tc>
        <w:tc>
          <w:tcPr>
            <w:tcW w:type="dxa" w:w="324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color w:val="000000"/>
                <w:sz w:val="18"/>
              </w:rPr>
              <w:t>/piso-pelvico/</w:t>
            </w:r>
          </w:p>
        </w:tc>
        <w:tc>
          <w:tcPr>
            <w:tcW w:type="dxa" w:w="396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color w:val="000000"/>
                <w:sz w:val="18"/>
              </w:rPr>
              <w:t>Evaluación cirugía y fisioterapia</w:t>
            </w:r>
          </w:p>
        </w:tc>
      </w:tr>
      <w:tr>
        <w:trPr>
          <w:cantSplit/>
        </w:trPr>
        <w:tc>
          <w:tcPr>
            <w:tcW w:type="dxa" w:w="2736"/>
            <w:vAlign w:val="center"/>
            <w:shd w:fill="F3F3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color w:val="000000"/>
                <w:sz w:val="18"/>
              </w:rPr>
              <w:t>Atención integral</w:t>
            </w:r>
          </w:p>
        </w:tc>
        <w:tc>
          <w:tcPr>
            <w:tcW w:type="dxa" w:w="3240"/>
            <w:vAlign w:val="center"/>
            <w:shd w:fill="F3F3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color w:val="000000"/>
                <w:sz w:val="18"/>
              </w:rPr>
              <w:t>/atencion-integral/</w:t>
            </w:r>
          </w:p>
        </w:tc>
        <w:tc>
          <w:tcPr>
            <w:tcW w:type="dxa" w:w="3960"/>
            <w:vAlign w:val="center"/>
            <w:shd w:fill="F3F3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color w:val="000000"/>
                <w:sz w:val="18"/>
              </w:rPr>
              <w:t>Nutrición coaching y fisioterapia</w:t>
            </w:r>
          </w:p>
        </w:tc>
      </w:tr>
      <w:tr>
        <w:trPr>
          <w:cantSplit/>
        </w:trPr>
        <w:tc>
          <w:tcPr>
            <w:tcW w:type="dxa" w:w="273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color w:val="000000"/>
                <w:sz w:val="18"/>
              </w:rPr>
              <w:t>Recursos de embarazo</w:t>
            </w:r>
          </w:p>
        </w:tc>
        <w:tc>
          <w:tcPr>
            <w:tcW w:type="dxa" w:w="324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color w:val="000000"/>
                <w:sz w:val="18"/>
              </w:rPr>
              <w:t>/embarazo/recursos/</w:t>
            </w:r>
          </w:p>
        </w:tc>
        <w:tc>
          <w:tcPr>
            <w:tcW w:type="dxa" w:w="396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color w:val="000000"/>
                <w:sz w:val="18"/>
              </w:rPr>
              <w:t>Libro y curso prenatal</w:t>
            </w:r>
          </w:p>
        </w:tc>
      </w:tr>
      <w:tr>
        <w:trPr>
          <w:cantSplit/>
        </w:trPr>
        <w:tc>
          <w:tcPr>
            <w:tcW w:type="dxa" w:w="2736"/>
            <w:vAlign w:val="center"/>
            <w:shd w:fill="F3F3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color w:val="000000"/>
                <w:sz w:val="18"/>
              </w:rPr>
              <w:t>Artículos</w:t>
            </w:r>
          </w:p>
        </w:tc>
        <w:tc>
          <w:tcPr>
            <w:tcW w:type="dxa" w:w="3240"/>
            <w:vAlign w:val="center"/>
            <w:shd w:fill="F3F3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color w:val="000000"/>
                <w:sz w:val="18"/>
              </w:rPr>
              <w:t>/blog/</w:t>
            </w:r>
          </w:p>
        </w:tc>
        <w:tc>
          <w:tcPr>
            <w:tcW w:type="dxa" w:w="3960"/>
            <w:vAlign w:val="center"/>
            <w:shd w:fill="F3F3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color w:val="000000"/>
                <w:sz w:val="18"/>
              </w:rPr>
              <w:t>Educación revisada por el doctor</w:t>
            </w:r>
          </w:p>
        </w:tc>
      </w:tr>
      <w:tr>
        <w:trPr>
          <w:cantSplit/>
        </w:trPr>
        <w:tc>
          <w:tcPr>
            <w:tcW w:type="dxa" w:w="273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color w:val="000000"/>
                <w:sz w:val="18"/>
              </w:rPr>
              <w:t>Contacto</w:t>
            </w:r>
          </w:p>
        </w:tc>
        <w:tc>
          <w:tcPr>
            <w:tcW w:type="dxa" w:w="324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color w:val="000000"/>
                <w:sz w:val="18"/>
              </w:rPr>
              <w:t>/contacto/</w:t>
            </w:r>
          </w:p>
        </w:tc>
        <w:tc>
          <w:tcPr>
            <w:tcW w:type="dxa" w:w="396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color w:val="000000"/>
                <w:sz w:val="18"/>
              </w:rPr>
              <w:t>Citas ubicación y canales oficiales</w:t>
            </w:r>
          </w:p>
        </w:tc>
      </w:tr>
      <w:tr>
        <w:trPr>
          <w:cantSplit/>
        </w:trPr>
        <w:tc>
          <w:tcPr>
            <w:tcW w:type="dxa" w:w="2736"/>
            <w:vAlign w:val="center"/>
            <w:shd w:fill="F3F3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color w:val="000000"/>
                <w:sz w:val="18"/>
              </w:rPr>
              <w:t>Privacidad y uso</w:t>
            </w:r>
          </w:p>
        </w:tc>
        <w:tc>
          <w:tcPr>
            <w:tcW w:type="dxa" w:w="3240"/>
            <w:vAlign w:val="center"/>
            <w:shd w:fill="F3F3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color w:val="000000"/>
                <w:sz w:val="18"/>
              </w:rPr>
              <w:t>/privacidad/ y /terminos/</w:t>
            </w:r>
          </w:p>
        </w:tc>
        <w:tc>
          <w:tcPr>
            <w:tcW w:type="dxa" w:w="3960"/>
            <w:vAlign w:val="center"/>
            <w:shd w:fill="F3F3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color w:val="000000"/>
                <w:sz w:val="18"/>
              </w:rPr>
              <w:t>Información sobre datos y uso del sitio</w:t>
            </w:r>
          </w:p>
        </w:tc>
      </w:tr>
    </w:tbl>
    <w:p/>
    <w:p>
      <w:pPr>
        <w:pStyle w:val="Heading2"/>
      </w:pPr>
      <w:r>
        <w:t>Menú y navegación</w:t>
      </w:r>
    </w:p>
    <w:p>
      <w:r>
        <w:t>Menú principal: Inicio, Dr. Ronald, Servicios, Embarazo y recursos, Artículos y Contacto. Incluir botón visible Solicitar cita. El menú de servicios debe mostrar los seis pilares y permitir acceder a cada uno con teclado y en móvil. Usar migas de pan en páginas interiores y enlaces relacionados al final de cada servicio.</w:t>
      </w:r>
    </w:p>
    <w:p>
      <w:pPr>
        <w:pStyle w:val="Heading2"/>
      </w:pPr>
      <w:r>
        <w:t>Estructura de las páginas de pilar</w:t>
      </w:r>
    </w:p>
    <w:p>
      <w:r>
        <w:t>Título y resumen del área, necesidades atendidas, tarjetas de servicios con explicación breve, enfoque del doctor, recursos relacionados, preguntas frecuentes y llamada a solicitar valoración. Las tarjetas deben ser enlaces HTML rastreables. El contenido esencial debe estar disponible sin iniciar sesión ni abrir un visor.</w:t>
      </w:r>
    </w:p>
    <w:p>
      <w:pPr>
        <w:pStyle w:val="Heading2"/>
      </w:pPr>
      <w:r>
        <w:t>Organización del contenido</w:t>
      </w:r>
    </w:p>
    <w:p>
      <w:r>
        <w:t>Separar páginas de servicio de artículos educativos para evitar que varias URLs compitan por la misma intención. No generar páginas repetidas por ciudad o variaciones de palabras clave sin una utilidad real. El libro y el curso tendrán páginas propias enlazadas desde ginecoobstetricia y desde los contenidos de embarazo.</w:t>
      </w:r>
    </w:p>
    <w:p>
      <w:pPr>
        <w:pStyle w:val="Heading1"/>
        <w:pageBreakBefore/>
      </w:pPr>
      <w:r>
        <w:t>3 Inicio perfil del doctor y confianza</w:t>
      </w:r>
    </w:p>
    <w:p>
      <w:pPr>
        <w:pStyle w:val="Heading2"/>
      </w:pPr>
      <w:r>
        <w:t>Página de inicio</w:t>
      </w:r>
    </w:p>
    <w:p>
      <w:pPr>
        <w:pStyle w:val="ListBullet"/>
      </w:pPr>
      <w:r>
        <w:t>Primer bloque: fotografía profesional, identificación del doctor, especialidad validada, propuesta de atención y botones Solicitar cita y Conocer servicios. La ubicación debe ser visible una vez confirmada.</w:t>
      </w:r>
    </w:p>
    <w:p>
      <w:pPr>
        <w:pStyle w:val="ListBullet"/>
      </w:pPr>
      <w:r>
        <w:t>Presentación breve del doctor con enlace al perfil. Mostrar años de experiencia únicamente con una cifra validada y una fecha de referencia.</w:t>
      </w:r>
    </w:p>
    <w:p>
      <w:pPr>
        <w:pStyle w:val="ListBullet"/>
      </w:pPr>
      <w:r>
        <w:t>Seis tarjetas de pilares con nombres claros, un resumen y enlace. Presentar atención prenatal, ginecología, cirugía, salud íntima, piso pélvico y atención integral.</w:t>
      </w:r>
    </w:p>
    <w:p>
      <w:pPr>
        <w:pStyle w:val="ListBullet"/>
      </w:pPr>
      <w:r>
        <w:t>Bloque de embarazo con el libro y el curso prenatal. Cada producto debe tener una explicación breve y una llamada de acción específica.</w:t>
      </w:r>
    </w:p>
    <w:p>
      <w:pPr>
        <w:pStyle w:val="ListBullet"/>
      </w:pPr>
      <w:r>
        <w:t>Equipo y clínica con fotografías reales; artículos recientes; testimonios autorizados si están disponibles; ubicación, horarios y bloque final de contacto.</w:t>
      </w:r>
    </w:p>
    <w:p>
      <w:pPr>
        <w:pStyle w:val="Heading2"/>
      </w:pPr>
      <w:r>
        <w:t>Página del Dr Ronald Salazar</w:t>
      </w:r>
    </w:p>
    <w:p>
      <w:r>
        <w:t>Desarrollar una biografía completa que responda quién es, cuál es su formación, desde cuándo ejerce, en qué áreas se especializa y cómo acompaña a sus pacientes. Utilizar nombre profesional y nombre completo cuando corresponda a las credenciales. Incluir una fotografía principal y un mensaje del doctor aprobado por él.</w:t>
      </w:r>
    </w:p>
    <w:p>
      <w:pPr>
        <w:pStyle w:val="ListBullet"/>
      </w:pPr>
      <w:r>
        <w:t>Formación académica: títulos, especialidad, instituciones y años, con respaldo documental.</w:t>
      </w:r>
    </w:p>
    <w:p>
      <w:pPr>
        <w:pStyle w:val="ListBullet"/>
      </w:pPr>
      <w:r>
        <w:t>Trayectoria: años de ejercicio, experiencia clínica, áreas de práctica y hospitales o centros donde atiende, con autorización para mencionarlos.</w:t>
      </w:r>
    </w:p>
    <w:p>
      <w:pPr>
        <w:pStyle w:val="ListBullet"/>
      </w:pPr>
      <w:r>
        <w:t>Credenciales: incorporación profesional y número de colegiado si la clínica decide publicarlo; certificaciones y asociaciones vigentes que pueda demostrar.</w:t>
      </w:r>
    </w:p>
    <w:p>
      <w:pPr>
        <w:pStyle w:val="ListBullet"/>
      </w:pPr>
      <w:r>
        <w:t>Desarrollo profesional: cursos y entrenamientos recientes. Distinguir capacitación de disponibilidad efectiva de un servicio, incluida cualquier referencia a cirugía robótica.</w:t>
      </w:r>
    </w:p>
    <w:p>
      <w:pPr>
        <w:pStyle w:val="ListBullet"/>
      </w:pPr>
      <w:r>
        <w:t>Autor del libro y responsable del curso prenatal: vincular estas credenciales con las páginas de recursos.</w:t>
      </w:r>
    </w:p>
    <w:p>
      <w:pPr>
        <w:pStyle w:val="Heading2"/>
      </w:pPr>
      <w:r>
        <w:t>Pruebas de confianza</w:t>
      </w:r>
    </w:p>
    <w:p>
      <w:r>
        <w:t>Mostrar información verificable y actualizada. No publicar cifras de nacimientos, cirugías, pacientes atendidas o tasas de éxito sin respaldo y contexto. Los testimonios deben contar con consentimiento y conservar su sentido original. No presentar experiencias individuales como un resultado esperado para todas las pacientes.</w:t>
      </w:r>
    </w:p>
    <w:p>
      <w:pPr>
        <w:pStyle w:val="Heading2"/>
      </w:pPr>
      <w:r>
        <w:t>Textos orientativos para revisión</w:t>
      </w:r>
    </w:p>
    <w:p>
      <w:r>
        <w:t>Encabezado sugerido: Atención ginecológica y obstétrica para cada etapa de tu vida. Apoyo sugerido: Conoce al Dr. Ronald Salazar y las opciones de atención de su clínica. La redacción final debe reflejar su enfoque real y la ubicación confirmada, sin añadir atributos que el médico no haya validado.</w:t>
      </w:r>
    </w:p>
    <w:p>
      <w:pPr>
        <w:pStyle w:val="Heading2"/>
      </w:pPr>
      <w:r>
        <w:t>Ficha del equipo</w:t>
      </w:r>
    </w:p>
    <w:p>
      <w:r>
        <w:t>Para nutrición, coaching y fisioterapia, mostrar nombre, rol, formación pertinente, alcance de atención y modalidad. Explicar cómo se coordinan con el doctor y quién presta cada servicio. Mantener actualizada la disponibilidad del equipo.</w:t>
      </w:r>
    </w:p>
    <w:p>
      <w:pPr>
        <w:pStyle w:val="Heading1"/>
        <w:pageBreakBefore/>
      </w:pPr>
      <w:r>
        <w:t>4 Pilar de ginecoobstetricia y embarazo</w:t>
      </w:r>
    </w:p>
    <w:p>
      <w:r>
        <w:t>Objetivo del pilar: explicar el acompañamiento durante el embarazo, el nacimiento y el seguimiento relacionado, y ofrecer recursos de preparación para la madre y su familia. Todas las explicaciones deben revisarse por el doctor antes de publicarse.</w:t>
      </w:r>
    </w:p>
    <w:p>
      <w:pPr>
        <w:pStyle w:val="Heading2"/>
      </w:pPr>
      <w:r>
        <w:t>Consultas prenatales</w:t>
      </w:r>
    </w:p>
    <w:p>
      <w:r>
        <w:t>Explicar que son valoraciones durante el embarazo para dar seguimiento a la salud materna y al desarrollo del embarazo, revisar estudios y resolver dudas. Describir cómo se inicia el control y qué información conviene llevar. La frecuencia y los exámenes dependen de cada caso; detallar únicamente las prestaciones que realmente incluye la consulta. CTA: Solicitar consulta prenatal.</w:t>
      </w:r>
    </w:p>
    <w:p>
      <w:pPr>
        <w:pStyle w:val="Heading2"/>
      </w:pPr>
      <w:r>
        <w:t>Atención del parto y parto vaginal</w:t>
      </w:r>
    </w:p>
    <w:p>
      <w:r>
        <w:t>Presentar el acompañamiento del nacimiento y la evaluación de la vía de parto. La página de parto vaginal debe describir preparación, acompañamiento, coordinación hospitalaria y seguimiento disponibles. Explicar que el plan se adapta a las condiciones maternas y del bebé. Evitar prometer una vía específica de nacimiento. CTA: Conversar sobre mi plan de nacimiento.</w:t>
      </w:r>
    </w:p>
    <w:p>
      <w:pPr>
        <w:pStyle w:val="Heading2"/>
      </w:pPr>
      <w:r>
        <w:t>Parto por cesárea</w:t>
      </w:r>
    </w:p>
    <w:p>
      <w:r>
        <w:t>Explicar que la cesárea es una intervención quirúrgica para el nacimiento que puede indicarse por razones médicas y requiere evaluación. Describir consulta previa, planificación cuando corresponda, coordinación con el hospital y orientación de recuperación. Indicar que riesgos, alternativas y decisiones se revisan individualmente. CTA: Solicitar valoración obstétrica.</w:t>
      </w:r>
    </w:p>
    <w:p>
      <w:pPr>
        <w:pStyle w:val="Heading2"/>
      </w:pPr>
      <w:r>
        <w:t>Parto provínculo</w:t>
      </w:r>
    </w:p>
    <w:p>
      <w:r>
        <w:t>Crear una página diferenciada si la clínica confirma este nombre y su alcance. Describir las prácticas de acompañamiento y vínculo que efectivamente ofrece el doctor, sus condiciones y la coordinación hospitalaria. Si se contemplan contacto piel con piel, acompañante o lactancia temprana, explicar que dependen de la situación clínica y los protocolos del centro. No presentar el término como una garantía ni como una técnica universal.</w:t>
      </w:r>
    </w:p>
    <w:p>
      <w:pPr>
        <w:pStyle w:val="Heading2"/>
      </w:pPr>
      <w:r>
        <w:t>Libro Tu embarazo junto al Dr Ronald</w:t>
      </w:r>
    </w:p>
    <w:p>
      <w:pPr>
        <w:pStyle w:val="ListBullet"/>
      </w:pPr>
      <w:r>
        <w:t>Página con portada autorizada, título editorial exacto, autor, sinopsis, destinatarias, temas y formatos disponibles. Validar si el título incluye el apellido Salazar.</w:t>
      </w:r>
    </w:p>
    <w:p>
      <w:pPr>
        <w:pStyle w:val="ListBullet"/>
      </w:pPr>
      <w:r>
        <w:t>Botón Comprar en Amazon conectado a la ficha exacta del libro. Confirmar país de la tienda y edición. No enlazar a una búsqueda genérica.</w:t>
      </w:r>
    </w:p>
    <w:p>
      <w:pPr>
        <w:pStyle w:val="ListBullet"/>
      </w:pPr>
      <w:r>
        <w:t>Mostrar que la compra se completa en Amazon. No publicar precios o disponibilidad fijos sin un mecanismo de actualización.</w:t>
      </w:r>
    </w:p>
    <w:p>
      <w:pPr>
        <w:pStyle w:val="Heading2"/>
      </w:pPr>
      <w:r>
        <w:t>Curso prenatal</w:t>
      </w:r>
    </w:p>
    <w:p>
      <w:r>
        <w:t>Crear una página con nombre oficial, instructor, temario, modalidad, duración, acceso, público y condiciones de compra confirmados. Botón Ver curso prenatal o Acceder al curso. Validar si la plataforma indicada como School corresponde a Skool u otra plataforma y obtener la URL exacta. El curso debe complementar la consulta; evitar atribuirle atención médica individual.</w:t>
      </w:r>
    </w:p>
    <w:p>
      <w:pPr>
        <w:pStyle w:val="Heading2"/>
      </w:pPr>
      <w:r>
        <w:t>Recorrido y contenidos relacionados</w:t>
      </w:r>
    </w:p>
    <w:p>
      <w:r>
        <w:t>Desde consulta prenatal y las páginas de nacimiento, enlazar al libro, al curso y a artículos de preparación. Las páginas de producto deben devolver a la paciente a la solicitud de consulta. Preguntas propuestas: cómo iniciar el control, dónde atiende partos, qué incluye el curso y cómo comprar el libro. Las respuestas las completa la clínica.</w:t>
      </w:r>
    </w:p>
    <w:p>
      <w:pPr>
        <w:pStyle w:val="Heading1"/>
        <w:pageBreakBefore/>
      </w:pPr>
      <w:r>
        <w:t>5 Pilar de ginecología y prevención cervical</w:t>
      </w:r>
    </w:p>
    <w:p>
      <w:pPr>
        <w:pStyle w:val="Heading2"/>
      </w:pPr>
      <w:r>
        <w:t>Consulta ginecológica</w:t>
      </w:r>
    </w:p>
    <w:p>
      <w:r>
        <w:t>Presentar la consulta como una valoración de salud ginecológica que permite abordar prevención, síntomas y necesidades específicas. Detallar la entrevista, valoración y orientación según el caso; identificar cuáles estudios se realizan en la clínica y cuáles se coordinan externamente. Los temas adicionales, como anticoncepción o menopausia, se incluirán solo si el doctor confirma su oferta. CTA: Solicitar consulta ginecológica.</w:t>
      </w:r>
    </w:p>
    <w:p>
      <w:pPr>
        <w:pStyle w:val="Heading2"/>
      </w:pPr>
      <w:r>
        <w:t>Papanicolaou o PAP</w:t>
      </w:r>
    </w:p>
    <w:p>
      <w:r>
        <w:t>Explicar que el PAP analiza células del cuello uterino para detectar cambios que pueden requerir seguimiento. Aclarar que no equivale a una prueba de todas las infecciones y que un resultado alterado no significa automáticamente cáncer. Incorporar preparación e intervalos únicamente después de revisión clínica, teniendo en cuenta antecedentes y recomendaciones aplicables. CTA: Consultar sobre mi tamizaje cervical.</w:t>
      </w:r>
    </w:p>
    <w:p>
      <w:pPr>
        <w:pStyle w:val="Heading2"/>
      </w:pPr>
      <w:r>
        <w:t>Colposcopía</w:t>
      </w:r>
    </w:p>
    <w:p>
      <w:r>
        <w:t>Describirla como una evaluación del cuello uterino con un equipo de magnificación, indicada en determinadas situaciones, por ejemplo para estudiar hallazgos de tamizaje. Explicar el proceso de la consulta, la posible necesidad de toma de muestras según criterio médico y cómo se entregan resultados. No afirmar que toda paciente necesita una colposcopía ni que siempre incluye biopsia.</w:t>
      </w:r>
    </w:p>
    <w:p>
      <w:pPr>
        <w:pStyle w:val="Heading2"/>
      </w:pPr>
      <w:r>
        <w:t>Prueba del virus del papiloma humano</w:t>
      </w:r>
    </w:p>
    <w:p>
      <w:r>
        <w:t>El término recibido como BPH debe validarse antes de producir contenidos; la denominación probable a confirmar es VPH. La página debe explicar que la prueba identifica tipos del virus según el método utilizado y que su interpretación se hace junto con los antecedentes y otros hallazgos. No equiparar infección por VPH con diagnóstico de cáncer. Confirmar toma de muestra, laboratorio, alcance y tiempos de entrega.</w:t>
      </w:r>
    </w:p>
    <w:p>
      <w:pPr>
        <w:pStyle w:val="Heading2"/>
      </w:pPr>
      <w:r>
        <w:t>Prueba mencionada como covas</w:t>
      </w:r>
    </w:p>
    <w:p>
      <w:r>
        <w:t>Confirmar si el término corresponde a cobas y, en ese caso, cuál es la prueba y el laboratorio concretos. Si se trata de una tecnología para detección de VPH, explicar el método dentro de la página principal de VPH; evitar una página duplicada que parezca un servicio distinto. Si corresponde a otro examen, crear su ficha después de recibir el nombre técnico y la indicación aprobados.</w:t>
      </w:r>
    </w:p>
    <w:p>
      <w:pPr>
        <w:pStyle w:val="Heading2"/>
      </w:pPr>
      <w:r>
        <w:t>Seguimiento de resultados</w:t>
      </w:r>
    </w:p>
    <w:p>
      <w:r>
        <w:t>Describir cómo se comunica un resultado y cómo se coordina la cita de seguimiento. El sitio no debe interpretar automáticamente resultados ni pedir reportes clínicos por un formulario público. Cualquier entrega digital de información clínica requerirá un canal seguro definido por la clínica.</w:t>
      </w:r>
    </w:p>
    <w:p>
      <w:pPr>
        <w:pStyle w:val="Heading2"/>
      </w:pPr>
      <w:r>
        <w:t>Preguntas y enlaces internos</w:t>
      </w:r>
    </w:p>
    <w:p>
      <w:pPr>
        <w:pStyle w:val="ListBullet"/>
      </w:pPr>
      <w:r>
        <w:t>Preguntas propuestas: diferencia entre PAP y VPH, cuándo se indica una colposcopía, qué llevar a la consulta y cómo recibir los resultados.</w:t>
      </w:r>
    </w:p>
    <w:p>
      <w:pPr>
        <w:pStyle w:val="ListBullet"/>
      </w:pPr>
      <w:r>
        <w:t>Relacionar PAP, VPH y colposcopía mediante enlaces explicativos. Evitar mensajes alarmistas o que sugieran que las pruebas son intercambiables.</w:t>
      </w:r>
    </w:p>
    <w:p>
      <w:pPr>
        <w:pStyle w:val="ListBullet"/>
      </w:pPr>
      <w:r>
        <w:t>Los artículos de prevención deben identificar al revisor médico y fecha de revisión. Evitar publicar intervalos universales sin validación de las guías aplicables y del doctor.</w:t>
      </w:r>
    </w:p>
    <w:p>
      <w:pPr>
        <w:pStyle w:val="Heading1"/>
        <w:pageBreakBefore/>
      </w:pPr>
      <w:r>
        <w:t>6 Pilar de cirugía ginecológica mínimamente invasiva</w:t>
      </w:r>
    </w:p>
    <w:p>
      <w:r>
        <w:t>Objetivo: presentar la experiencia quirúrgica del doctor y explicar los procedimientos de forma comprensible. La vía quirúrgica, el hospital y las condiciones de atención deben confirmarse para cada servicio. Mínimamente invasiva no significa ausencia de riesgos ni que una técnica sea adecuada para todas las pacientes.</w:t>
      </w:r>
    </w:p>
    <w:p>
      <w:pPr>
        <w:pStyle w:val="Heading2"/>
      </w:pPr>
      <w:r>
        <w:t>Histeroscopía</w:t>
      </w:r>
    </w:p>
    <w:p>
      <w:r>
        <w:t>Explicar que permite observar el interior del útero mediante un instrumento introducido a través del cuello uterino y que puede tener fines diagnósticos o terapéuticos. Diferenciar ambos usos según la oferta real. Incluir valoración previa, ubicación del procedimiento, manejo del dolor o anestesia según corresponda y seguimiento. CTA: Solicitar valoración para histeroscopía.</w:t>
      </w:r>
    </w:p>
    <w:p>
      <w:pPr>
        <w:pStyle w:val="Heading2"/>
      </w:pPr>
      <w:r>
        <w:t>Ablación del endometrio</w:t>
      </w:r>
    </w:p>
    <w:p>
      <w:r>
        <w:t>Describirla como un procedimiento que trata el revestimiento del útero para reducir el sangrado menstrual en pacientes seleccionadas. Debe explicarse que no es un método anticonceptivo y que no es adecuada para quien desea un embarazo futuro. La técnica disponible, la evaluación previa, las alternativas y las implicaciones reproductivas deben ser aprobadas por el doctor. No prometer eliminación definitiva del sangrado.</w:t>
      </w:r>
    </w:p>
    <w:p>
      <w:pPr>
        <w:pStyle w:val="Heading2"/>
      </w:pPr>
      <w:r>
        <w:t>Miomectomía</w:t>
      </w:r>
    </w:p>
    <w:p>
      <w:r>
        <w:t>Explicar que consiste en retirar miomas conservando el útero, cuando existe una indicación. Describir que la vía depende de tamaño, número, ubicación y otros factores. Publicar únicamente las vías que el doctor efectivamente realiza. Evitar prometer fertilidad o ausencia de recurrencia. CTA: Consultar opciones para el tratamiento de miomas.</w:t>
      </w:r>
    </w:p>
    <w:p>
      <w:pPr>
        <w:pStyle w:val="Heading2"/>
      </w:pPr>
      <w:r>
        <w:t>Polipectomía</w:t>
      </w:r>
    </w:p>
    <w:p>
      <w:r>
        <w:t>Presentar la extracción de pólipos e identificar si la clínica trata pólipos endometriales, cervicales u otros dentro del ámbito ginecológico. Explicar la valoración y la técnica según la localización; indicar si se envía tejido a estudio de acuerdo con el protocolo real. Relacionar con histeroscopía cuando aplique sin confundir ambos procedimientos.</w:t>
      </w:r>
    </w:p>
    <w:p>
      <w:pPr>
        <w:pStyle w:val="Heading2"/>
      </w:pPr>
      <w:r>
        <w:t>Información común para todas las páginas quirúrgicas</w:t>
      </w:r>
    </w:p>
    <w:p>
      <w:pPr>
        <w:pStyle w:val="ListBullet"/>
      </w:pPr>
      <w:r>
        <w:t>Qué es el procedimiento y qué problema se busca evaluar o tratar. En qué situaciones puede considerarse y qué valoración es necesaria.</w:t>
      </w:r>
    </w:p>
    <w:p>
      <w:pPr>
        <w:pStyle w:val="ListBullet"/>
      </w:pPr>
      <w:r>
        <w:t>Alternativas que el doctor estime pertinentes, beneficios posibles, limitaciones y riesgos explicados con equilibrio.</w:t>
      </w:r>
    </w:p>
    <w:p>
      <w:pPr>
        <w:pStyle w:val="ListBullet"/>
      </w:pPr>
      <w:r>
        <w:t>Preparación, lugar de realización, anestesia, recuperación y seguimiento, con información específica de la clínica. Los tiempos deben expresarse como orientativos y variables.</w:t>
      </w:r>
    </w:p>
    <w:p>
      <w:pPr>
        <w:pStyle w:val="ListBullet"/>
      </w:pPr>
      <w:r>
        <w:t>Profesional responsable y ruta de consulta. Preguntas frecuentes sobre evaluación, coordinación y cuidados, con respuestas aprobadas.</w:t>
      </w:r>
    </w:p>
    <w:p>
      <w:pPr>
        <w:pStyle w:val="Heading2"/>
      </w:pPr>
      <w:r>
        <w:t>Relación con otros pilares</w:t>
      </w:r>
    </w:p>
    <w:p>
      <w:r>
        <w:t>Vincular desde ginecología cuando un hallazgo pueda requerir valoración quirúrgica y desde piso pélvico cuando corresponda. No incorporar cirugía robótica al catálogo por una capacitación reciente; su publicación como servicio exige confirmar disponibilidad, acreditación y condiciones reales de prestación.</w:t>
      </w:r>
    </w:p>
    <w:p>
      <w:pPr>
        <w:pStyle w:val="Heading1"/>
        <w:pageBreakBefore/>
      </w:pPr>
      <w:r>
        <w:t>7 Salud íntima y atención del piso pélvico</w:t>
      </w:r>
    </w:p>
    <w:p>
      <w:pPr>
        <w:pStyle w:val="Heading2"/>
      </w:pPr>
      <w:r>
        <w:t>Pilar de salud y estética íntima</w:t>
      </w:r>
    </w:p>
    <w:p>
      <w:r>
        <w:t>Organizar esta área con lenguaje discreto, centrado en necesidades individuales. Diferenciar objetivos funcionales y estéticos. No presentar variaciones normales de la anatomía como defectos, ni garantizar mejoras en autoestima, función sexual o satisfacción.</w:t>
      </w:r>
    </w:p>
    <w:p>
      <w:pPr>
        <w:pStyle w:val="Heading2"/>
      </w:pPr>
      <w:r>
        <w:t>Labioplastia</w:t>
      </w:r>
    </w:p>
    <w:p>
      <w:r>
        <w:t>Describirla como una cirugía que modifica los labios de la vulva. Explicar que la valoración examina motivaciones, molestias, expectativas y alternativas antes de decidir. La página debe incluir los límites del procedimiento, posibles complicaciones y cuidados que el doctor apruebe. Usar diagramas clínicos discretos si ayudan a comprender; cualquier material de pacientes requiere autorización específica. CTA: Solicitar valoración de salud íntima.</w:t>
      </w:r>
    </w:p>
    <w:p>
      <w:pPr>
        <w:pStyle w:val="Heading2"/>
      </w:pPr>
      <w:r>
        <w:t>Tensado vaginal</w:t>
      </w:r>
    </w:p>
    <w:p>
      <w:r>
        <w:t>Confirmar qué procedimiento se ofrece bajo este nombre, si es quirúrgico o utiliza un dispositivo, y para qué indicaciones. La página no se debe publicar con una descripción genérica de rejuvenecimiento. Identificar técnica, evidencia, riesgos, alternativas y limitaciones. No atribuirle tratamiento de incontinencia, prolapso o disfunción sexual sin una indicación y sustento específicos revisados por el doctor.</w:t>
      </w:r>
    </w:p>
    <w:p>
      <w:pPr>
        <w:pStyle w:val="Heading2"/>
      </w:pPr>
      <w:r>
        <w:t>Pilar de piso pélvico</w:t>
      </w:r>
    </w:p>
    <w:p>
      <w:r>
        <w:t>Explicar qué es el piso pélvico y cómo se realiza la valoración de molestias o alteraciones de función. Dar a conocer que existe atención con fisioterapia y con cirugía cuando está indicada. Los síntomas o diagnósticos tratados deben validarse con el equipo; no extender el catálogo a problemas no atendidos por la clínica.</w:t>
      </w:r>
    </w:p>
    <w:p>
      <w:pPr>
        <w:pStyle w:val="Heading2"/>
      </w:pPr>
      <w:r>
        <w:t>Fisioterapia del piso pélvico</w:t>
      </w:r>
    </w:p>
    <w:p>
      <w:r>
        <w:t>Describir evaluación por la profesional responsable, objetivos individualizados y seguimiento. Detallar las técnicas efectivamente ofrecidas y la modalidad de consulta. No presentar ejercicios universales como recomendación personalizada. Mostrar credenciales y coordinación con el doctor. CTA: Solicitar valoración de fisioterapia de piso pélvico.</w:t>
      </w:r>
    </w:p>
    <w:p>
      <w:pPr>
        <w:pStyle w:val="Heading2"/>
      </w:pPr>
      <w:r>
        <w:t>Cirugía de piso pélvico</w:t>
      </w:r>
    </w:p>
    <w:p>
      <w:r>
        <w:t>Explicar que puede considerarse en determinados casos después de una evaluación. Confirmar qué procedimientos y vías mínimamente invasivas realiza el doctor. Incluir alternativas conservadoras, riesgos, recuperación y seguimiento. No convertir piso pélvico en sinónimo de cirugía ni asegurar que toda paciente necesita una intervención.</w:t>
      </w:r>
    </w:p>
    <w:p>
      <w:pPr>
        <w:pStyle w:val="Heading2"/>
      </w:pPr>
      <w:r>
        <w:t>Cómo conectar ambas rutas</w:t>
      </w:r>
    </w:p>
    <w:p>
      <w:r>
        <w:t>La página del pilar debe presentar valoración, opciones conservadoras y opciones quirúrgicas como rutas que dependen del diagnóstico. La fisioterapia de piso pélvico tendrá una URL principal enlazada también desde atención integral. CTA general: Consultar mis opciones de atención.</w:t>
      </w:r>
    </w:p>
    <w:p>
      <w:pPr>
        <w:pStyle w:val="Heading1"/>
        <w:pageBreakBefore/>
      </w:pPr>
      <w:r>
        <w:t>8 Pilar de atención integral a la mujer</w:t>
      </w:r>
    </w:p>
    <w:p>
      <w:r>
        <w:t>Objetivo: mostrar la coordinación de ginecoobstetricia con nutrición, coaching y fisioterapia. El sitio debe explicar el papel de cada profesional, el alcance de cada servicio y cómo se solicita la atención. No sugerir que todo servicio está incluido en una consulta o paquete si no existe esa condición comercial.</w:t>
      </w:r>
    </w:p>
    <w:p>
      <w:pPr>
        <w:pStyle w:val="Heading2"/>
      </w:pPr>
      <w:r>
        <w:t>Nutrición</w:t>
      </w:r>
    </w:p>
    <w:p>
      <w:r>
        <w:t>Explicar el acompañamiento nutricional y la evaluación por la profesional correspondiente. Confirmar áreas de atención, por ejemplo embarazo, posparto o necesidades metabólicas, antes de publicarlas. La ficha debe indicar enfoque de consulta, entregables reales, seguimiento y modalidad. Evitar dietas universales y promesas de pérdida de peso. CTA: Solicitar consulta de nutrición.</w:t>
      </w:r>
    </w:p>
    <w:p>
      <w:pPr>
        <w:pStyle w:val="Heading2"/>
      </w:pPr>
      <w:r>
        <w:t>Coaching y acompañamiento</w:t>
      </w:r>
    </w:p>
    <w:p>
      <w:r>
        <w:t>Presentar apoyo para definir metas, fortalecer hábitos y acompañar procesos personales dentro del alcance y formación de quien lo ofrece. Confirmar programas, duración de sesiones, modalidad y criterios de derivación. Explicar que coaching no sustituye psicoterapia ni atención psiquiátrica y no se utiliza para diagnosticar o tratar trastornos de salud mental. CTA: Conocer el servicio de coaching.</w:t>
      </w:r>
    </w:p>
    <w:p>
      <w:pPr>
        <w:pStyle w:val="Heading2"/>
      </w:pPr>
      <w:r>
        <w:t>Fisioterapia</w:t>
      </w:r>
    </w:p>
    <w:p>
      <w:r>
        <w:t>Describir evaluación funcional y objetivos de rehabilitación por la profesional responsable. Diferenciar fisioterapia general de fisioterapia de piso pélvico si ambas existen. No anunciar una cartera general de rehabilitación que el equipo no preste. Enlazar al pilar de piso pélvico para el detalle de esa especialidad.</w:t>
      </w:r>
    </w:p>
    <w:p>
      <w:pPr>
        <w:pStyle w:val="Heading2"/>
      </w:pPr>
      <w:r>
        <w:t>Modelo de coordinación</w:t>
      </w:r>
    </w:p>
    <w:p>
      <w:pPr>
        <w:pStyle w:val="ListBullet"/>
      </w:pPr>
      <w:r>
        <w:t>Describir cómo se identifica una necesidad y se orienta a la paciente al profesional adecuado.</w:t>
      </w:r>
    </w:p>
    <w:p>
      <w:pPr>
        <w:pStyle w:val="ListBullet"/>
      </w:pPr>
      <w:r>
        <w:t>Explicar si las citas se coordinan por un mismo canal y si los servicios se cobran por separado. Confirmar modalidades presenciales o virtuales por profesional.</w:t>
      </w:r>
    </w:p>
    <w:p>
      <w:pPr>
        <w:pStyle w:val="ListBullet"/>
      </w:pPr>
      <w:r>
        <w:t>Si existen planes integrales, detallar alcance, número de sesiones, condiciones y responsables. Crear una página de paquete solo cuando exista una oferta aprobada.</w:t>
      </w:r>
    </w:p>
    <w:p>
      <w:pPr>
        <w:pStyle w:val="Heading2"/>
      </w:pPr>
      <w:r>
        <w:t>Información obligatoria de cada profesional</w:t>
      </w:r>
    </w:p>
    <w:p>
      <w:r>
        <w:t>Nombre completo, fotografía autorizada, rol, formación relevante, acreditación cuando corresponda, temas de atención, modalidad y botón de contacto. Identificar al profesional que presta el servicio en lugar de atribuir todas las intervenciones al doctor.</w:t>
      </w:r>
    </w:p>
    <w:p>
      <w:pPr>
        <w:pStyle w:val="Heading2"/>
      </w:pPr>
      <w:r>
        <w:t>Contenido educativo y continuidad</w:t>
      </w:r>
    </w:p>
    <w:p>
      <w:r>
        <w:t>Proponer artículos que conecten distintas áreas, como preparación para la consulta, hábitos durante etapas de cambio o cómo funciona la valoración del piso pélvico. Cada artículo debe tener un responsable experto y revisión médica cuando trate salud. El objetivo es orientar a la paciente hacia atención pertinente, sin ofrecer diagnósticos por contenido general.</w:t>
      </w:r>
    </w:p>
    <w:p>
      <w:pPr>
        <w:pStyle w:val="Heading1"/>
        <w:pageBreakBefore/>
      </w:pPr>
      <w:r>
        <w:t>9 Plantilla de servicios y experiencia de contacto</w:t>
      </w:r>
    </w:p>
    <w:p>
      <w:pPr>
        <w:pStyle w:val="Heading2"/>
      </w:pPr>
      <w:r>
        <w:t>Plantilla editorial para cada servicio</w:t>
      </w:r>
    </w:p>
    <w:p>
      <w:pPr>
        <w:pStyle w:val="ListBullet"/>
      </w:pPr>
      <w:r>
        <w:t>Encabezado con nombre claro, explicación breve y CTA. Usar una única idea principal por página y un H1 descriptivo.</w:t>
      </w:r>
    </w:p>
    <w:p>
      <w:pPr>
        <w:pStyle w:val="ListBullet"/>
      </w:pPr>
      <w:r>
        <w:t>Qué es y para qué sirve. Para quién puede considerarse, siempre sujeto a valoración. Cómo se realiza la atención y qué incluye realmente.</w:t>
      </w:r>
    </w:p>
    <w:p>
      <w:pPr>
        <w:pStyle w:val="ListBullet"/>
      </w:pPr>
      <w:r>
        <w:t>Evaluación previa, preparación, alternativas, beneficios posibles, riesgos y limitaciones cuando se trate de un procedimiento.</w:t>
      </w:r>
    </w:p>
    <w:p>
      <w:pPr>
        <w:pStyle w:val="ListBullet"/>
      </w:pPr>
      <w:r>
        <w:t>Recuperación y seguimiento si aplica; preguntas frecuentes reales; profesional responsable; fecha de revisión y enlaces a recursos pertinentes.</w:t>
      </w:r>
    </w:p>
    <w:p>
      <w:pPr>
        <w:pStyle w:val="ListBullet"/>
      </w:pPr>
      <w:r>
        <w:t>Bloque final de contacto con un CTA consistente y ubicación confirmada. Evitar textos idénticos entre servicios salvo componentes generales de navegación.</w:t>
      </w:r>
    </w:p>
    <w:p>
      <w:pPr>
        <w:pStyle w:val="Heading2"/>
      </w:pPr>
      <w:r>
        <w:t>WhatsApp teléfono y solicitud de cita</w:t>
      </w:r>
    </w:p>
    <w:p>
      <w:r>
        <w:t>Usar el número oficial confirmado. Botón de WhatsApp con un mensaje neutro como Hola, quisiera información para solicitar una cita. No precargar diagnósticos, resultados ni detalles íntimos. Mostrar una alternativa telefónica y un formulario accesible. Los botones deben funcionar desde todas las páginas y no tapar contenido en móvil.</w:t>
      </w:r>
    </w:p>
    <w:p>
      <w:r>
        <w:t>Si no hay integración con una agenda real, usar Solicitar cita y aclarar que la clínica confirma la disponibilidad. Reservar mensajes de cita confirmada para una integración que haya comprobado fecha y cupo. Publicar horario de atención y tiempo de respuesta solo si la clínica puede sostenerlos.</w:t>
      </w:r>
    </w:p>
    <w:p>
      <w:pPr>
        <w:pStyle w:val="Heading2"/>
      </w:pPr>
      <w:r>
        <w:t>Formulario mínimo</w:t>
      </w:r>
    </w:p>
    <w:p>
      <w:r>
        <w:t>Campos propuestos: nombre, teléfono o correo de contacto y preferencia de horario, si resulta útil. Añadir mensaje opcional con indicación de no incluir información clínica sensible. Solicitar únicamente datos necesarios; no habilitar adjuntos médicos en el formulario general. Mostrar aviso de privacidad, base o consentimiento validado para contacto y opción de marketing separada si se utiliza.</w:t>
      </w:r>
    </w:p>
    <w:p>
      <w:r>
        <w:t>Validar los campos en cliente y servidor. Prevenir spam con una solución accesible. Mostrar mensajes de error comprensibles y confirmación de recepción con el siguiente paso. Confirmar el destinatario interno y un canal protegido de recepción; el correo no debe incluir más datos que los necesarios.</w:t>
      </w:r>
    </w:p>
    <w:p>
      <w:pPr>
        <w:pStyle w:val="Heading2"/>
      </w:pPr>
      <w:r>
        <w:t>Contacto y ubicación</w:t>
      </w:r>
    </w:p>
    <w:p>
      <w:r>
        <w:t>Dirección exacta, enlaces a mapa y navegación, instrucciones de acceso o parqueo cuando estén confirmadas, horarios, teléfono y WhatsApp. Distinguir clínica de hospitales donde se atienden procedimientos. Mantener consistencia del nombre, dirección y teléfono en todo el sitio y perfiles externos.</w:t>
      </w:r>
    </w:p>
    <w:p>
      <w:pPr>
        <w:pStyle w:val="Heading2"/>
      </w:pPr>
      <w:r>
        <w:t>Situaciones urgentes</w:t>
      </w:r>
    </w:p>
    <w:p>
      <w:r>
        <w:t>El canal web no debe presentarse como atención inmediata. La clínica debe aprobar un texto breve que explique cómo proceder en urgencias y qué canales utiliza, sin publicar teléfonos o instrucciones locales no verificados.</w:t>
      </w:r>
    </w:p>
    <w:p>
      <w:pPr>
        <w:pStyle w:val="Heading1"/>
        <w:pageBreakBefore/>
      </w:pPr>
      <w:r>
        <w:t>10 SEO de contenido y presencia local</w:t>
      </w:r>
    </w:p>
    <w:p>
      <w:r>
        <w:t>El proveedor debe implementar una estrategia de búsqueda basada en necesidades reales de las pacientes. El objetivo es atraer tráfico pertinente hacia páginas útiles y convertirlo en solicitudes de atención. La indexación y el posicionamiento dependen de Google y de múltiples factores; no deben ofrecerse posiciones o volúmenes garantizados.</w:t>
      </w:r>
    </w:p>
    <w:p>
      <w:pPr>
        <w:pStyle w:val="Heading2"/>
      </w:pPr>
      <w:r>
        <w:t>Investigación y mapa de intenciones</w:t>
      </w:r>
    </w:p>
    <w:p>
      <w:r>
        <w:t>Auditar consultas del sitio anterior y realizar investigación por servicio, ubicación confirmada y etapa de decisión. Entregar un mapa con intención, URL principal, título y contenido necesario. Las siguientes expresiones son hipótesis de búsqueda y deben validarse con datos, sin tratarlas como volúmenes demostrados.</w:t>
      </w:r>
    </w:p>
    <w:tbl>
      <w:tblPr>
        <w:tblW w:type="auto" w:w="0"/>
        <w:jc w:val="center"/>
        <w:tblLayout w:type="fixed"/>
        <w:tblLook w:firstColumn="1" w:firstRow="1" w:lastColumn="0" w:lastRow="0" w:noHBand="0" w:noVBand="1" w:val="04A0"/>
      </w:tblPr>
      <w:tblGrid>
        <w:gridCol w:w="1800"/>
        <w:gridCol w:w="4752"/>
        <w:gridCol w:w="3384"/>
      </w:tblGrid>
      <w:tr>
        <w:trPr>
          <w:cantSplit/>
          <w:tblHeader/>
        </w:trPr>
        <w:tc>
          <w:tcPr>
            <w:tcW w:type="dxa" w:w="1800"/>
            <w:vAlign w:val="center"/>
            <w:shd w:fill="30303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color w:val="FFFFFF"/>
                <w:sz w:val="18"/>
              </w:rPr>
              <w:t>Grupo</w:t>
            </w:r>
          </w:p>
        </w:tc>
        <w:tc>
          <w:tcPr>
            <w:tcW w:type="dxa" w:w="4752"/>
            <w:vAlign w:val="center"/>
            <w:shd w:fill="30303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color w:val="FFFFFF"/>
                <w:sz w:val="18"/>
              </w:rPr>
              <w:t>Ejemplos para investigar</w:t>
            </w:r>
          </w:p>
        </w:tc>
        <w:tc>
          <w:tcPr>
            <w:tcW w:type="dxa" w:w="3384"/>
            <w:vAlign w:val="center"/>
            <w:shd w:fill="30303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color w:val="FFFFFF"/>
                <w:sz w:val="18"/>
              </w:rPr>
              <w:t>Destino principal</w:t>
            </w:r>
          </w:p>
        </w:tc>
      </w:tr>
      <w:tr>
        <w:trPr>
          <w:cantSplit/>
        </w:trPr>
        <w:tc>
          <w:tcPr>
            <w:tcW w:type="dxa" w:w="1800"/>
            <w:vAlign w:val="center"/>
            <w:shd w:fill="F3F3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color w:val="000000"/>
                <w:sz w:val="18"/>
              </w:rPr>
              <w:t>Marca</w:t>
            </w:r>
          </w:p>
        </w:tc>
        <w:tc>
          <w:tcPr>
            <w:tcW w:type="dxa" w:w="4752"/>
            <w:vAlign w:val="center"/>
            <w:shd w:fill="F3F3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color w:val="000000"/>
                <w:sz w:val="18"/>
              </w:rPr>
              <w:t>Dr. Ronald Salazar; Ronald Salazar ginecólogo</w:t>
            </w:r>
          </w:p>
        </w:tc>
        <w:tc>
          <w:tcPr>
            <w:tcW w:type="dxa" w:w="3384"/>
            <w:vAlign w:val="center"/>
            <w:shd w:fill="F3F3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color w:val="000000"/>
                <w:sz w:val="18"/>
              </w:rPr>
              <w:t>Perfil e inicio</w:t>
            </w:r>
          </w:p>
        </w:tc>
      </w:tr>
      <w:tr>
        <w:trPr>
          <w:cantSplit/>
        </w:trPr>
        <w:tc>
          <w:tcPr>
            <w:tcW w:type="dxa" w:w="180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color w:val="000000"/>
                <w:sz w:val="18"/>
              </w:rPr>
              <w:t>Consulta local</w:t>
            </w:r>
          </w:p>
        </w:tc>
        <w:tc>
          <w:tcPr>
            <w:tcW w:type="dxa" w:w="475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color w:val="000000"/>
                <w:sz w:val="18"/>
              </w:rPr>
              <w:t>Ginecólogo en Costa Rica; ginecólogo en la localidad confirmada</w:t>
            </w:r>
          </w:p>
        </w:tc>
        <w:tc>
          <w:tcPr>
            <w:tcW w:type="dxa" w:w="338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color w:val="000000"/>
                <w:sz w:val="18"/>
              </w:rPr>
              <w:t>Ginecología y contacto</w:t>
            </w:r>
          </w:p>
        </w:tc>
      </w:tr>
      <w:tr>
        <w:trPr>
          <w:cantSplit/>
        </w:trPr>
        <w:tc>
          <w:tcPr>
            <w:tcW w:type="dxa" w:w="1800"/>
            <w:vAlign w:val="center"/>
            <w:shd w:fill="F3F3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color w:val="000000"/>
                <w:sz w:val="18"/>
              </w:rPr>
              <w:t>Embarazo</w:t>
            </w:r>
          </w:p>
        </w:tc>
        <w:tc>
          <w:tcPr>
            <w:tcW w:type="dxa" w:w="4752"/>
            <w:vAlign w:val="center"/>
            <w:shd w:fill="F3F3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color w:val="000000"/>
                <w:sz w:val="18"/>
              </w:rPr>
              <w:t>Consulta prenatal; control prenatal; parto provínculo</w:t>
            </w:r>
          </w:p>
        </w:tc>
        <w:tc>
          <w:tcPr>
            <w:tcW w:type="dxa" w:w="3384"/>
            <w:vAlign w:val="center"/>
            <w:shd w:fill="F3F3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color w:val="000000"/>
                <w:sz w:val="18"/>
              </w:rPr>
              <w:t>Ginecoobstetricia y servicios</w:t>
            </w:r>
          </w:p>
        </w:tc>
      </w:tr>
      <w:tr>
        <w:trPr>
          <w:cantSplit/>
        </w:trPr>
        <w:tc>
          <w:tcPr>
            <w:tcW w:type="dxa" w:w="180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color w:val="000000"/>
                <w:sz w:val="18"/>
              </w:rPr>
              <w:t>Prevención</w:t>
            </w:r>
          </w:p>
        </w:tc>
        <w:tc>
          <w:tcPr>
            <w:tcW w:type="dxa" w:w="475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color w:val="000000"/>
                <w:sz w:val="18"/>
              </w:rPr>
              <w:t>Papanicolaou; prueba de VPH; colposcopía</w:t>
            </w:r>
          </w:p>
        </w:tc>
        <w:tc>
          <w:tcPr>
            <w:tcW w:type="dxa" w:w="338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color w:val="000000"/>
                <w:sz w:val="18"/>
              </w:rPr>
              <w:t>Página de cada servicio</w:t>
            </w:r>
          </w:p>
        </w:tc>
      </w:tr>
      <w:tr>
        <w:trPr>
          <w:cantSplit/>
        </w:trPr>
        <w:tc>
          <w:tcPr>
            <w:tcW w:type="dxa" w:w="1800"/>
            <w:vAlign w:val="center"/>
            <w:shd w:fill="F3F3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color w:val="000000"/>
                <w:sz w:val="18"/>
              </w:rPr>
              <w:t>Cirugía</w:t>
            </w:r>
          </w:p>
        </w:tc>
        <w:tc>
          <w:tcPr>
            <w:tcW w:type="dxa" w:w="4752"/>
            <w:vAlign w:val="center"/>
            <w:shd w:fill="F3F3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color w:val="000000"/>
                <w:sz w:val="18"/>
              </w:rPr>
              <w:t>Histeroscopía; ablación endometrial; miomectomía</w:t>
            </w:r>
          </w:p>
        </w:tc>
        <w:tc>
          <w:tcPr>
            <w:tcW w:type="dxa" w:w="3384"/>
            <w:vAlign w:val="center"/>
            <w:shd w:fill="F3F3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color w:val="000000"/>
                <w:sz w:val="18"/>
              </w:rPr>
              <w:t>Cirugía y páginas individuales</w:t>
            </w:r>
          </w:p>
        </w:tc>
      </w:tr>
      <w:tr>
        <w:trPr>
          <w:cantSplit/>
        </w:trPr>
        <w:tc>
          <w:tcPr>
            <w:tcW w:type="dxa" w:w="180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color w:val="000000"/>
                <w:sz w:val="18"/>
              </w:rPr>
              <w:t>Piso pélvico</w:t>
            </w:r>
          </w:p>
        </w:tc>
        <w:tc>
          <w:tcPr>
            <w:tcW w:type="dxa" w:w="475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color w:val="000000"/>
                <w:sz w:val="18"/>
              </w:rPr>
              <w:t>Fisioterapia de piso pélvico; valoración de piso pélvico</w:t>
            </w:r>
          </w:p>
        </w:tc>
        <w:tc>
          <w:tcPr>
            <w:tcW w:type="dxa" w:w="338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color w:val="000000"/>
                <w:sz w:val="18"/>
              </w:rPr>
              <w:t>Pilar y servicios</w:t>
            </w:r>
          </w:p>
        </w:tc>
      </w:tr>
      <w:tr>
        <w:trPr>
          <w:cantSplit/>
        </w:trPr>
        <w:tc>
          <w:tcPr>
            <w:tcW w:type="dxa" w:w="1800"/>
            <w:vAlign w:val="center"/>
            <w:shd w:fill="F3F3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color w:val="000000"/>
                <w:sz w:val="18"/>
              </w:rPr>
              <w:t>Recursos</w:t>
            </w:r>
          </w:p>
        </w:tc>
        <w:tc>
          <w:tcPr>
            <w:tcW w:type="dxa" w:w="4752"/>
            <w:vAlign w:val="center"/>
            <w:shd w:fill="F3F3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color w:val="000000"/>
                <w:sz w:val="18"/>
              </w:rPr>
              <w:t>Libro embarazo Dr. Ronald; curso prenatal</w:t>
            </w:r>
          </w:p>
        </w:tc>
        <w:tc>
          <w:tcPr>
            <w:tcW w:type="dxa" w:w="3384"/>
            <w:vAlign w:val="center"/>
            <w:shd w:fill="F3F3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color w:val="000000"/>
                <w:sz w:val="18"/>
              </w:rPr>
              <w:t>Libro y curso</w:t>
            </w:r>
          </w:p>
        </w:tc>
      </w:tr>
    </w:tbl>
    <w:p/>
    <w:p>
      <w:pPr>
        <w:pStyle w:val="Heading2"/>
      </w:pPr>
      <w:r>
        <w:t>Requisitos editoriales por página</w:t>
      </w:r>
    </w:p>
    <w:p>
      <w:pPr>
        <w:pStyle w:val="ListBullet"/>
      </w:pPr>
      <w:r>
        <w:t>Título SEO único y descriptivo, metadescripción útil y H1 coherente con el servicio. Evitar acumulación de palabras clave. Las longitudes serán criterios editoriales orientativos, no reglas de Google.</w:t>
      </w:r>
    </w:p>
    <w:p>
      <w:pPr>
        <w:pStyle w:val="ListBullet"/>
      </w:pPr>
      <w:r>
        <w:t>Contenido original que explique la oferta real, credenciales verificadas y enlaces internos descriptivos. No usar la etiqueta meta keywords como estrategia.</w:t>
      </w:r>
    </w:p>
    <w:p>
      <w:pPr>
        <w:pStyle w:val="ListBullet"/>
      </w:pPr>
      <w:r>
        <w:t>Autor o revisor identificado en contenido médico, fechas de revisión y fuentes pertinentes. Establecer revisión cuando cambie la oferta o la información clínica.</w:t>
      </w:r>
    </w:p>
    <w:p>
      <w:pPr>
        <w:pStyle w:val="Heading2"/>
      </w:pPr>
      <w:r>
        <w:t>Presencia local</w:t>
      </w:r>
    </w:p>
    <w:p>
      <w:r>
        <w:t>Confirmar y mantener el Perfil de Empresa de Google, su categoría, dirección, horario, teléfono y URL. El acceso debe pertenecer a la clínica. Pedir reseñas de forma ética, sin incentivos ni exposición de información clínica. Enlazar desde contacto al perfil y usar los mismos datos públicos en el sitio.</w:t>
      </w:r>
    </w:p>
    <w:p>
      <w:pPr>
        <w:pStyle w:val="Heading2"/>
      </w:pPr>
      <w:r>
        <w:t>Plan editorial inicial</w:t>
      </w:r>
    </w:p>
    <w:p>
      <w:r>
        <w:t>Proponer contenidos sobre preparación para la consulta, diferencias entre pruebas cervicales, consulta prenatal, preparación para el nacimiento, valoración de miomas y atención del piso pélvico. Cada artículo debe resolver una pregunta concreta y enlazar al servicio pertinente. La clínica aprobará temas y el doctor revisará la información médica antes de publicar.</w:t>
      </w:r>
    </w:p>
    <w:p>
      <w:pPr>
        <w:pStyle w:val="Heading1"/>
        <w:pageBreakBefore/>
      </w:pPr>
      <w:r>
        <w:t>11 SEO técnico y migración del sitio existente</w:t>
      </w:r>
    </w:p>
    <w:p>
      <w:pPr>
        <w:pStyle w:val="Heading2"/>
      </w:pPr>
      <w:r>
        <w:t>Auditoría y mapa de migración</w:t>
      </w:r>
    </w:p>
    <w:p>
      <w:r>
        <w:t>Antes de modificar el sitio, recopilar URLs mediante rastreo, sitemap y Search Console cuando haya acceso. Registrar contenido, estado HTTP, tráfico orgánico y enlaces relevantes. Entregar una matriz URL anterior, decisión, URL nueva y redirección. Priorizar conservar URLs útiles cuando no exista una razón para cambiarlas.</w:t>
      </w:r>
    </w:p>
    <w:p>
      <w:r>
        <w:t>Configurar redirecciones permanentes del servidor hacia páginas equivalentes, con un solo salto cuando sea posible. No enviar todas las URLs antiguas al inicio. Para páginas sin sustituto, devolver un estado apropiado y documentar la decisión. Probar las URLs críticas, actualizar enlaces internos y mantener las redirecciones al menos un año; prolongarlas cuando sigan siendo útiles.</w:t>
      </w:r>
    </w:p>
    <w:p>
      <w:pPr>
        <w:pStyle w:val="Heading2"/>
      </w:pPr>
      <w:r>
        <w:t>Requisitos de rastreo e indexación</w:t>
      </w:r>
    </w:p>
    <w:p>
      <w:pPr>
        <w:pStyle w:val="ListBullet"/>
      </w:pPr>
      <w:r>
        <w:t>Las páginas públicas importantes deben responder 200 y tener contenido y enlaces accesibles a los buscadores. Preferir renderizado del lado del servidor o generación estática para contenido principal.</w:t>
      </w:r>
    </w:p>
    <w:p>
      <w:pPr>
        <w:pStyle w:val="ListBullet"/>
      </w:pPr>
      <w:r>
        <w:t>Definir una URL canónica coherente para cada página y unificar variantes de dominio, HTTPS y barra final. Usar canonicals de forma consistente con redirecciones y enlaces internos.</w:t>
      </w:r>
    </w:p>
    <w:p>
      <w:pPr>
        <w:pStyle w:val="ListBullet"/>
      </w:pPr>
      <w:r>
        <w:t>Sitemap XML con URLs canónicas indexables; robots.txt sin bloqueos accidentales. Mantener fuera del índice áreas privadas, páginas de pruebas y páginas de confirmación.</w:t>
      </w:r>
    </w:p>
    <w:p>
      <w:pPr>
        <w:pStyle w:val="ListBullet"/>
      </w:pPr>
      <w:r>
        <w:t>El entorno de pruebas debe estar protegido. Recordar que robots.txt no garantiza desindexación; para que Google procese noindex debe poder rastrear la página.</w:t>
      </w:r>
    </w:p>
    <w:p>
      <w:pPr>
        <w:pStyle w:val="ListBullet"/>
      </w:pPr>
      <w:r>
        <w:t>Usar códigos HTTP reales: 404 para contenido inexistente y redirecciones solo cuando correspondan. Evitar páginas de error que devuelvan 200.</w:t>
      </w:r>
    </w:p>
    <w:p>
      <w:pPr>
        <w:pStyle w:val="Heading2"/>
      </w:pPr>
      <w:r>
        <w:t>Datos estructurados</w:t>
      </w:r>
    </w:p>
    <w:p>
      <w:r>
        <w:t>Implementar marcado JSON-LD que refleje contenido visible y datos confirmados: entidad de la clínica o negocio médico, perfil del profesional, migas de pan y artículos cuando corresponda. Definir identificadores estables. Validar sintaxis y los tipos admitidos por cada herramienta. No añadir reseñas, títulos profesionales, horarios o precios ficticios, ni prometer resultados enriquecidos por incorporar marcado.</w:t>
      </w:r>
    </w:p>
    <w:p>
      <w:pPr>
        <w:pStyle w:val="Heading2"/>
      </w:pPr>
      <w:r>
        <w:t>Imágenes y recursos</w:t>
      </w:r>
    </w:p>
    <w:p>
      <w:r>
        <w:t>Nombres descriptivos, textos alternativos pertinentes y dimensiones declaradas. Optimizar formatos y tamaños; usar carga diferida para imágenes fuera de pantalla, evitando retrasar la imagen principal. Los videos deben tener texto de apoyo o transcripción cuando contengan información relevante.</w:t>
      </w:r>
    </w:p>
    <w:p>
      <w:pPr>
        <w:pStyle w:val="Heading2"/>
      </w:pPr>
      <w:r>
        <w:t>Validación de lanzamiento</w:t>
      </w:r>
    </w:p>
    <w:p>
      <w:r>
        <w:t>Verificar propiedad de Search Console, enviar sitemap e inspeccionar páginas representativas. Revisar bloqueos, canonicals, redirecciones y errores después de publicar. Registrar la fecha de migración y comparar consultas y páginas con la línea base. No usar el conteo de una búsqueda site: como única prueba de indexación.</w:t>
      </w:r>
    </w:p>
    <w:p>
      <w:pPr>
        <w:pStyle w:val="Heading1"/>
        <w:pageBreakBefore/>
      </w:pPr>
      <w:r>
        <w:t>12 Desarrollo accesibilidad rendimiento y privacidad</w:t>
      </w:r>
    </w:p>
    <w:p>
      <w:pPr>
        <w:pStyle w:val="Heading2"/>
      </w:pPr>
      <w:r>
        <w:t>Administración y propiedad</w:t>
      </w:r>
    </w:p>
    <w:p>
      <w:r>
        <w:t>Proponer un CMS mantenible y justificar la selección por facilidad editorial, velocidad, seguridad y costos. Debe permitir editar servicios, equipo, artículos, metadatos, fotografías, FAQs y enlaces de productos. Entregar acceso de administrador a la clínica, inventario de licencias, repositorio o código cuando aplique y documentación. El dominio, analítica y cuentas operativas deben quedar bajo control de la clínica.</w:t>
      </w:r>
    </w:p>
    <w:p>
      <w:pPr>
        <w:pStyle w:val="Heading2"/>
      </w:pPr>
      <w:r>
        <w:t>Rendimiento</w:t>
      </w:r>
    </w:p>
    <w:p>
      <w:r>
        <w:t>Fijar como objetivos de experiencia real LCP de 2,5 segundos o menos, INP de 200 milisegundos o menos y CLS de 0,1 o menos, evaluados en el percentil 75 de visitas. Si al lanzamiento no hay datos de campo suficientes, documentar pruebas de laboratorio y establecer seguimiento posterior. Lighthouse ayuda al diagnóstico, pero no sustituye medición real de INP.</w:t>
      </w:r>
    </w:p>
    <w:p>
      <w:pPr>
        <w:pStyle w:val="ListBullet"/>
      </w:pPr>
      <w:r>
        <w:t>Optimizar fotografías, fuentes, caché, solicitudes y scripts. Evitar videos pesados de fondo y dependencias innecesarias.</w:t>
      </w:r>
    </w:p>
    <w:p>
      <w:pPr>
        <w:pStyle w:val="ListBullet"/>
      </w:pPr>
      <w:r>
        <w:t>Probar inicio, pilar, servicio, artículo y contacto en móvil y escritorio. Acordar condiciones de prueba repetibles para comparar resultados.</w:t>
      </w:r>
    </w:p>
    <w:p>
      <w:pPr>
        <w:pStyle w:val="Heading2"/>
      </w:pPr>
      <w:r>
        <w:t>Accesibilidad y compatibilidad</w:t>
      </w:r>
    </w:p>
    <w:p>
      <w:r>
        <w:t>Usar WCAG 2.2 nivel AA como objetivo de implementación. Verificar navegación por teclado, foco visible, contraste, encabezados jerárquicos, etiquetas y errores de formularios, alternativas de imágenes y controles adecuados para pantallas táctiles. Ninguna función esencial debe depender solo del color, hover o animaciones. Respetar preferencia de movimiento reducido.</w:t>
      </w:r>
    </w:p>
    <w:p>
      <w:r>
        <w:t>Probar Chrome, Safari, Edge y Firefox actuales, además de iOS y Android. Revisar anchos de 360, 390, 768 y 1440 píxeles, ampliación de texto y zoom. La navegación y los botones flotantes no deben ocultar contenido ni impedir usar formularios.</w:t>
      </w:r>
    </w:p>
    <w:p>
      <w:pPr>
        <w:pStyle w:val="Heading2"/>
      </w:pPr>
      <w:r>
        <w:t>Seguridad y manejo de datos</w:t>
      </w:r>
    </w:p>
    <w:p>
      <w:pPr>
        <w:pStyle w:val="ListBullet"/>
      </w:pPr>
      <w:r>
        <w:t>HTTPS, permisos mínimos, autenticación reforzada para administradores, actualizaciones, copias de seguridad y restauración comprobada. Mantener separados producción y pruebas.</w:t>
      </w:r>
    </w:p>
    <w:p>
      <w:pPr>
        <w:pStyle w:val="ListBullet"/>
      </w:pPr>
      <w:r>
        <w:t>Definir destinatarios de formularios, tiempo de conservación y eliminación, proveedores y permisos. Las políticas y obligaciones aplicables deben validarse antes de publicar.</w:t>
      </w:r>
    </w:p>
    <w:p>
      <w:pPr>
        <w:pStyle w:val="ListBullet"/>
      </w:pPr>
      <w:r>
        <w:t>No enviar nombres, teléfonos, correos, mensajes o diagnósticos a analítica. Revisar también URLs, parámetros, registros y etiquetas de seguimiento.</w:t>
      </w:r>
    </w:p>
    <w:p>
      <w:pPr>
        <w:pStyle w:val="ListBullet"/>
      </w:pPr>
      <w:r>
        <w:t>No activar herramientas de grabación de sesiones sobre formularios o flujos sensibles. Cualquier uso de terceros exige evaluar la información expuesta y la configuración de privacidad.</w:t>
      </w:r>
    </w:p>
    <w:p>
      <w:pPr>
        <w:pStyle w:val="Heading2"/>
      </w:pPr>
      <w:r>
        <w:t>Alcance de lanzamiento y ampliaciones</w:t>
      </w:r>
    </w:p>
    <w:p>
      <w:r>
        <w:t>El alcance inicial incluye solicitud de cita y enlaces externos a Amazon y al curso. Agenda transaccional, pagos internos, expediente clínico, portal de pacientes y chatbot médico requieren definición independiente de procesos y seguridad. Una versión en inglés puede prepararse después si se confirma su necesidad; debe tener traducción revisada y URLs por idioma.</w:t>
      </w:r>
    </w:p>
    <w:p>
      <w:pPr>
        <w:pStyle w:val="Heading1"/>
        <w:pageBreakBefore/>
      </w:pPr>
      <w:r>
        <w:t>13 Medición entregables y criterios de aceptación</w:t>
      </w:r>
    </w:p>
    <w:p>
      <w:pPr>
        <w:pStyle w:val="Heading2"/>
      </w:pPr>
      <w:r>
        <w:t>Plan de medición</w:t>
      </w:r>
    </w:p>
    <w:p>
      <w:r>
        <w:t>Implementar GA4 o una alternativa acordada, y Search Console. Separar interacciones de contacto de citas realmente confirmadas. Un clic de WhatsApp mide intención, no una conversación ni una venta. Las ventas en Amazon o la plataforma del curso solo podrán atribuirse con los datos e integraciones que esas plataformas permitan.</w:t>
      </w:r>
    </w:p>
    <w:tbl>
      <w:tblPr>
        <w:tblW w:type="auto" w:w="0"/>
        <w:jc w:val="center"/>
        <w:tblLayout w:type="fixed"/>
        <w:tblLook w:firstColumn="1" w:firstRow="1" w:lastColumn="0" w:lastRow="0" w:noHBand="0" w:noVBand="1" w:val="04A0"/>
      </w:tblPr>
      <w:tblGrid>
        <w:gridCol w:w="2952"/>
        <w:gridCol w:w="3528"/>
        <w:gridCol w:w="3456"/>
      </w:tblGrid>
      <w:tr>
        <w:trPr>
          <w:cantSplit/>
          <w:tblHeader/>
        </w:trPr>
        <w:tc>
          <w:tcPr>
            <w:tcW w:type="dxa" w:w="2952"/>
            <w:vAlign w:val="center"/>
            <w:shd w:fill="30303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color w:val="FFFFFF"/>
                <w:sz w:val="18"/>
              </w:rPr>
              <w:t>Evento propuesto</w:t>
            </w:r>
          </w:p>
        </w:tc>
        <w:tc>
          <w:tcPr>
            <w:tcW w:type="dxa" w:w="3528"/>
            <w:vAlign w:val="center"/>
            <w:shd w:fill="30303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color w:val="FFFFFF"/>
                <w:sz w:val="18"/>
              </w:rPr>
              <w:t>Cuándo se registra</w:t>
            </w:r>
          </w:p>
        </w:tc>
        <w:tc>
          <w:tcPr>
            <w:tcW w:type="dxa" w:w="3456"/>
            <w:vAlign w:val="center"/>
            <w:shd w:fill="30303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color w:val="FFFFFF"/>
                <w:sz w:val="18"/>
              </w:rPr>
              <w:t>Interpretación</w:t>
            </w:r>
          </w:p>
        </w:tc>
      </w:tr>
      <w:tr>
        <w:trPr>
          <w:cantSplit/>
        </w:trPr>
        <w:tc>
          <w:tcPr>
            <w:tcW w:type="dxa" w:w="2952"/>
            <w:vAlign w:val="center"/>
            <w:shd w:fill="F3F3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color w:val="000000"/>
                <w:sz w:val="18"/>
              </w:rPr>
              <w:t>click_whatsapp</w:t>
            </w:r>
          </w:p>
        </w:tc>
        <w:tc>
          <w:tcPr>
            <w:tcW w:type="dxa" w:w="3528"/>
            <w:vAlign w:val="center"/>
            <w:shd w:fill="F3F3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color w:val="000000"/>
                <w:sz w:val="18"/>
              </w:rPr>
              <w:t>Clic en botón oficial</w:t>
            </w:r>
          </w:p>
        </w:tc>
        <w:tc>
          <w:tcPr>
            <w:tcW w:type="dxa" w:w="3456"/>
            <w:vAlign w:val="center"/>
            <w:shd w:fill="F3F3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color w:val="000000"/>
                <w:sz w:val="18"/>
              </w:rPr>
              <w:t>Interés de contacto</w:t>
            </w:r>
          </w:p>
        </w:tc>
      </w:tr>
      <w:tr>
        <w:trPr>
          <w:cantSplit/>
        </w:trPr>
        <w:tc>
          <w:tcPr>
            <w:tcW w:type="dxa" w:w="295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color w:val="000000"/>
                <w:sz w:val="18"/>
              </w:rPr>
              <w:t>click_phone</w:t>
            </w:r>
          </w:p>
        </w:tc>
        <w:tc>
          <w:tcPr>
            <w:tcW w:type="dxa" w:w="352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color w:val="000000"/>
                <w:sz w:val="18"/>
              </w:rPr>
              <w:t>Clic en enlace telefónico</w:t>
            </w:r>
          </w:p>
        </w:tc>
        <w:tc>
          <w:tcPr>
            <w:tcW w:type="dxa" w:w="345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color w:val="000000"/>
                <w:sz w:val="18"/>
              </w:rPr>
              <w:t>Intento de llamada</w:t>
            </w:r>
          </w:p>
        </w:tc>
      </w:tr>
      <w:tr>
        <w:trPr>
          <w:cantSplit/>
        </w:trPr>
        <w:tc>
          <w:tcPr>
            <w:tcW w:type="dxa" w:w="2952"/>
            <w:vAlign w:val="center"/>
            <w:shd w:fill="F3F3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color w:val="000000"/>
                <w:sz w:val="18"/>
              </w:rPr>
              <w:t>form_submit_success</w:t>
            </w:r>
          </w:p>
        </w:tc>
        <w:tc>
          <w:tcPr>
            <w:tcW w:type="dxa" w:w="3528"/>
            <w:vAlign w:val="center"/>
            <w:shd w:fill="F3F3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color w:val="000000"/>
                <w:sz w:val="18"/>
              </w:rPr>
              <w:t>Servidor acepta solicitud</w:t>
            </w:r>
          </w:p>
        </w:tc>
        <w:tc>
          <w:tcPr>
            <w:tcW w:type="dxa" w:w="3456"/>
            <w:vAlign w:val="center"/>
            <w:shd w:fill="F3F3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color w:val="000000"/>
                <w:sz w:val="18"/>
              </w:rPr>
              <w:t>Solicitud recibida</w:t>
            </w:r>
          </w:p>
        </w:tc>
      </w:tr>
      <w:tr>
        <w:trPr>
          <w:cantSplit/>
        </w:trPr>
        <w:tc>
          <w:tcPr>
            <w:tcW w:type="dxa" w:w="295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color w:val="000000"/>
                <w:sz w:val="18"/>
              </w:rPr>
              <w:t>click_book_amazon</w:t>
            </w:r>
          </w:p>
        </w:tc>
        <w:tc>
          <w:tcPr>
            <w:tcW w:type="dxa" w:w="352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color w:val="000000"/>
                <w:sz w:val="18"/>
              </w:rPr>
              <w:t>Salida al producto exacto</w:t>
            </w:r>
          </w:p>
        </w:tc>
        <w:tc>
          <w:tcPr>
            <w:tcW w:type="dxa" w:w="345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color w:val="000000"/>
                <w:sz w:val="18"/>
              </w:rPr>
              <w:t>Interés en el libro</w:t>
            </w:r>
          </w:p>
        </w:tc>
      </w:tr>
      <w:tr>
        <w:trPr>
          <w:cantSplit/>
        </w:trPr>
        <w:tc>
          <w:tcPr>
            <w:tcW w:type="dxa" w:w="2952"/>
            <w:vAlign w:val="center"/>
            <w:shd w:fill="F3F3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color w:val="000000"/>
                <w:sz w:val="18"/>
              </w:rPr>
              <w:t>click_prenatal_course</w:t>
            </w:r>
          </w:p>
        </w:tc>
        <w:tc>
          <w:tcPr>
            <w:tcW w:type="dxa" w:w="3528"/>
            <w:vAlign w:val="center"/>
            <w:shd w:fill="F3F3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color w:val="000000"/>
                <w:sz w:val="18"/>
              </w:rPr>
              <w:t>Salida al curso</w:t>
            </w:r>
          </w:p>
        </w:tc>
        <w:tc>
          <w:tcPr>
            <w:tcW w:type="dxa" w:w="3456"/>
            <w:vAlign w:val="center"/>
            <w:shd w:fill="F3F3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color w:val="000000"/>
                <w:sz w:val="18"/>
              </w:rPr>
              <w:t>Interés en el curso</w:t>
            </w:r>
          </w:p>
        </w:tc>
      </w:tr>
      <w:tr>
        <w:trPr>
          <w:cantSplit/>
        </w:trPr>
        <w:tc>
          <w:tcPr>
            <w:tcW w:type="dxa" w:w="295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color w:val="000000"/>
                <w:sz w:val="18"/>
              </w:rPr>
              <w:t>appointment_confirmed</w:t>
            </w:r>
          </w:p>
        </w:tc>
        <w:tc>
          <w:tcPr>
            <w:tcW w:type="dxa" w:w="352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color w:val="000000"/>
                <w:sz w:val="18"/>
              </w:rPr>
              <w:t>Confirmación de agenda o registro operativo</w:t>
            </w:r>
          </w:p>
        </w:tc>
        <w:tc>
          <w:tcPr>
            <w:tcW w:type="dxa" w:w="345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color w:val="000000"/>
                <w:sz w:val="18"/>
              </w:rPr>
              <w:t>Cita real si hay integración</w:t>
            </w:r>
          </w:p>
        </w:tc>
      </w:tr>
    </w:tbl>
    <w:p/>
    <w:p>
      <w:r>
        <w:t>Parámetros mínimos permitidos: ubicación del botón, tipo de componente y destino técnico sin datos personales. Evitar enviar etiquetas que revelen la condición de salud de una persona. Acordar dimensiones y configuración con el responsable de privacidad antes de activar medición.</w:t>
      </w:r>
    </w:p>
    <w:p>
      <w:pPr>
        <w:pStyle w:val="Heading2"/>
      </w:pPr>
      <w:r>
        <w:t>Indicadores y seguimiento</w:t>
      </w:r>
    </w:p>
    <w:p>
      <w:r>
        <w:t>Monitorear clics e impresiones orgánicas, consultas de marca y no marca, páginas indexables, solicitudes recibidas, tasa de solicitud sobre visitas y errores de formularios. La clínica debe llevar seguimiento de solicitudes a citas confirmadas para medir conversión real. Fijar metas comerciales después de tener una línea base; no inventar objetivos numéricos.</w:t>
      </w:r>
    </w:p>
    <w:p>
      <w:pPr>
        <w:pStyle w:val="Heading2"/>
      </w:pPr>
      <w:r>
        <w:t>Entregables del proveedor</w:t>
      </w:r>
    </w:p>
    <w:p>
      <w:pPr>
        <w:pStyle w:val="ListBullet"/>
      </w:pPr>
      <w:r>
        <w:t>Auditoría del sitio anterior, inventario de contenidos y mapa de migración. Sitemap propuesto y wireframes de páginas clave.</w:t>
      </w:r>
    </w:p>
    <w:p>
      <w:pPr>
        <w:pStyle w:val="ListBullet"/>
      </w:pPr>
      <w:r>
        <w:t>Propuesta visual móvil y escritorio, versiones del logo sin Gestar y componentes reutilizables. Textos de todos los servicios con revisión médica registrada.</w:t>
      </w:r>
    </w:p>
    <w:p>
      <w:pPr>
        <w:pStyle w:val="ListBullet"/>
      </w:pPr>
      <w:r>
        <w:t>Sitio administrable con páginas aprobadas, formularios operativos, enlaces de compra exactos, SEO técnico, medición y pruebas documentadas.</w:t>
      </w:r>
    </w:p>
    <w:p>
      <w:pPr>
        <w:pStyle w:val="ListBullet"/>
      </w:pPr>
      <w:r>
        <w:t>Manual de edición, capacitación, accesos, costos recurrentes, copia de respaldo y procedimiento de recuperación. Propuesta de mantenimiento y soporte posterior.</w:t>
      </w:r>
    </w:p>
    <w:p>
      <w:pPr>
        <w:pStyle w:val="Heading2"/>
      </w:pPr>
      <w:r>
        <w:t>Criterios mínimos de aceptación</w:t>
      </w:r>
    </w:p>
    <w:p>
      <w:r>
        <w:t>Aprobar cuando estén publicados todos los servicios validados; el logo y elementos de marca no incluyan Gestar; no queden enlaces, cifras o textos de prueba; formularios y botones funcionen en los dispositivos previstos; redirecciones críticas estén comprobadas; sitemap y canonicals sean coherentes; no existan bloqueos accidentales; accesibilidad y rendimiento estén documentados; y la clínica conserve accesos y una copia recuperable.</w:t>
      </w:r>
    </w:p>
    <w:p>
      <w:pPr>
        <w:pStyle w:val="Heading1"/>
        <w:pageBreakBefore/>
      </w:pPr>
      <w:r>
        <w:t>14 Fases de trabajo e insumos pendientes</w:t>
      </w:r>
    </w:p>
    <w:tbl>
      <w:tblPr>
        <w:tblW w:type="auto" w:w="0"/>
        <w:jc w:val="center"/>
        <w:tblLayout w:type="fixed"/>
        <w:tblLook w:firstColumn="1" w:firstRow="1" w:lastColumn="0" w:lastRow="0" w:noHBand="0" w:noVBand="1" w:val="04A0"/>
      </w:tblPr>
      <w:tblGrid>
        <w:gridCol w:w="1944"/>
        <w:gridCol w:w="5112"/>
        <w:gridCol w:w="2880"/>
      </w:tblGrid>
      <w:tr>
        <w:trPr>
          <w:cantSplit/>
          <w:tblHeader/>
        </w:trPr>
        <w:tc>
          <w:tcPr>
            <w:tcW w:type="dxa" w:w="1944"/>
            <w:vAlign w:val="center"/>
            <w:shd w:fill="30303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color w:val="FFFFFF"/>
                <w:sz w:val="18"/>
              </w:rPr>
              <w:t>Fase</w:t>
            </w:r>
          </w:p>
        </w:tc>
        <w:tc>
          <w:tcPr>
            <w:tcW w:type="dxa" w:w="5112"/>
            <w:vAlign w:val="center"/>
            <w:shd w:fill="30303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color w:val="FFFFFF"/>
                <w:sz w:val="18"/>
              </w:rPr>
              <w:t>Resultado para aprobar</w:t>
            </w:r>
          </w:p>
        </w:tc>
        <w:tc>
          <w:tcPr>
            <w:tcW w:type="dxa" w:w="2880"/>
            <w:vAlign w:val="center"/>
            <w:shd w:fill="30303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color w:val="FFFFFF"/>
                <w:sz w:val="18"/>
              </w:rPr>
              <w:t>Responsable principal</w:t>
            </w:r>
          </w:p>
        </w:tc>
      </w:tr>
      <w:tr>
        <w:trPr>
          <w:cantSplit/>
        </w:trPr>
        <w:tc>
          <w:tcPr>
            <w:tcW w:type="dxa" w:w="1944"/>
            <w:vAlign w:val="center"/>
            <w:shd w:fill="F3F3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color w:val="000000"/>
                <w:sz w:val="18"/>
              </w:rPr>
              <w:t>Descubrimiento</w:t>
            </w:r>
          </w:p>
        </w:tc>
        <w:tc>
          <w:tcPr>
            <w:tcW w:type="dxa" w:w="5112"/>
            <w:vAlign w:val="center"/>
            <w:shd w:fill="F3F3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color w:val="000000"/>
                <w:sz w:val="18"/>
              </w:rPr>
              <w:t>Auditoría y alcance definitivo</w:t>
            </w:r>
          </w:p>
        </w:tc>
        <w:tc>
          <w:tcPr>
            <w:tcW w:type="dxa" w:w="2880"/>
            <w:vAlign w:val="center"/>
            <w:shd w:fill="F3F3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color w:val="000000"/>
                <w:sz w:val="18"/>
              </w:rPr>
              <w:t>Clínica y proveedor</w:t>
            </w:r>
          </w:p>
        </w:tc>
      </w:tr>
      <w:tr>
        <w:trPr>
          <w:cantSplit/>
        </w:trPr>
        <w:tc>
          <w:tcPr>
            <w:tcW w:type="dxa" w:w="194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color w:val="000000"/>
                <w:sz w:val="18"/>
              </w:rPr>
              <w:t>Arquitectura</w:t>
            </w:r>
          </w:p>
        </w:tc>
        <w:tc>
          <w:tcPr>
            <w:tcW w:type="dxa" w:w="511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color w:val="000000"/>
                <w:sz w:val="18"/>
              </w:rPr>
              <w:t>Mapa de páginas y migración</w:t>
            </w:r>
          </w:p>
        </w:tc>
        <w:tc>
          <w:tcPr>
            <w:tcW w:type="dxa" w:w="288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color w:val="000000"/>
                <w:sz w:val="18"/>
              </w:rPr>
              <w:t>UX y SEO</w:t>
            </w:r>
          </w:p>
        </w:tc>
      </w:tr>
      <w:tr>
        <w:trPr>
          <w:cantSplit/>
        </w:trPr>
        <w:tc>
          <w:tcPr>
            <w:tcW w:type="dxa" w:w="1944"/>
            <w:vAlign w:val="center"/>
            <w:shd w:fill="F3F3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color w:val="000000"/>
                <w:sz w:val="18"/>
              </w:rPr>
              <w:t>Contenidos</w:t>
            </w:r>
          </w:p>
        </w:tc>
        <w:tc>
          <w:tcPr>
            <w:tcW w:type="dxa" w:w="5112"/>
            <w:vAlign w:val="center"/>
            <w:shd w:fill="F3F3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color w:val="000000"/>
                <w:sz w:val="18"/>
              </w:rPr>
              <w:t>Textos e información clínica validada</w:t>
            </w:r>
          </w:p>
        </w:tc>
        <w:tc>
          <w:tcPr>
            <w:tcW w:type="dxa" w:w="2880"/>
            <w:vAlign w:val="center"/>
            <w:shd w:fill="F3F3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color w:val="000000"/>
                <w:sz w:val="18"/>
              </w:rPr>
              <w:t>Contenidos y doctor</w:t>
            </w:r>
          </w:p>
        </w:tc>
      </w:tr>
      <w:tr>
        <w:trPr>
          <w:cantSplit/>
        </w:trPr>
        <w:tc>
          <w:tcPr>
            <w:tcW w:type="dxa" w:w="194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color w:val="000000"/>
                <w:sz w:val="18"/>
              </w:rPr>
              <w:t>Diseño</w:t>
            </w:r>
          </w:p>
        </w:tc>
        <w:tc>
          <w:tcPr>
            <w:tcW w:type="dxa" w:w="511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color w:val="000000"/>
                <w:sz w:val="18"/>
              </w:rPr>
              <w:t>Prototipo móvil y escritorio</w:t>
            </w:r>
          </w:p>
        </w:tc>
        <w:tc>
          <w:tcPr>
            <w:tcW w:type="dxa" w:w="288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color w:val="000000"/>
                <w:sz w:val="18"/>
              </w:rPr>
              <w:t>Diseño y clínica</w:t>
            </w:r>
          </w:p>
        </w:tc>
      </w:tr>
      <w:tr>
        <w:trPr>
          <w:cantSplit/>
        </w:trPr>
        <w:tc>
          <w:tcPr>
            <w:tcW w:type="dxa" w:w="1944"/>
            <w:vAlign w:val="center"/>
            <w:shd w:fill="F3F3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color w:val="000000"/>
                <w:sz w:val="18"/>
              </w:rPr>
              <w:t>Desarrollo</w:t>
            </w:r>
          </w:p>
        </w:tc>
        <w:tc>
          <w:tcPr>
            <w:tcW w:type="dxa" w:w="5112"/>
            <w:vAlign w:val="center"/>
            <w:shd w:fill="F3F3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color w:val="000000"/>
                <w:sz w:val="18"/>
              </w:rPr>
              <w:t>Sitio de pruebas administrable</w:t>
            </w:r>
          </w:p>
        </w:tc>
        <w:tc>
          <w:tcPr>
            <w:tcW w:type="dxa" w:w="2880"/>
            <w:vAlign w:val="center"/>
            <w:shd w:fill="F3F3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color w:val="000000"/>
                <w:sz w:val="18"/>
              </w:rPr>
              <w:t>Desarrollo</w:t>
            </w:r>
          </w:p>
        </w:tc>
      </w:tr>
      <w:tr>
        <w:trPr>
          <w:cantSplit/>
        </w:trPr>
        <w:tc>
          <w:tcPr>
            <w:tcW w:type="dxa" w:w="194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color w:val="000000"/>
                <w:sz w:val="18"/>
              </w:rPr>
              <w:t>Verificación</w:t>
            </w:r>
          </w:p>
        </w:tc>
        <w:tc>
          <w:tcPr>
            <w:tcW w:type="dxa" w:w="511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color w:val="000000"/>
                <w:sz w:val="18"/>
              </w:rPr>
              <w:t>Pruebas y correcciones resueltas</w:t>
            </w:r>
          </w:p>
        </w:tc>
        <w:tc>
          <w:tcPr>
            <w:tcW w:type="dxa" w:w="288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color w:val="000000"/>
                <w:sz w:val="18"/>
              </w:rPr>
              <w:t>QA SEO y clínica</w:t>
            </w:r>
          </w:p>
        </w:tc>
      </w:tr>
      <w:tr>
        <w:trPr>
          <w:cantSplit/>
        </w:trPr>
        <w:tc>
          <w:tcPr>
            <w:tcW w:type="dxa" w:w="1944"/>
            <w:vAlign w:val="center"/>
            <w:shd w:fill="F3F3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color w:val="000000"/>
                <w:sz w:val="18"/>
              </w:rPr>
              <w:t>Publicación</w:t>
            </w:r>
          </w:p>
        </w:tc>
        <w:tc>
          <w:tcPr>
            <w:tcW w:type="dxa" w:w="5112"/>
            <w:vAlign w:val="center"/>
            <w:shd w:fill="F3F3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color w:val="000000"/>
                <w:sz w:val="18"/>
              </w:rPr>
              <w:t>Sitio activo y monitoreo inicial</w:t>
            </w:r>
          </w:p>
        </w:tc>
        <w:tc>
          <w:tcPr>
            <w:tcW w:type="dxa" w:w="2880"/>
            <w:vAlign w:val="center"/>
            <w:shd w:fill="F3F3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color w:val="000000"/>
                <w:sz w:val="18"/>
              </w:rPr>
              <w:t>Desarrollo y SEO</w:t>
            </w:r>
          </w:p>
        </w:tc>
      </w:tr>
      <w:tr>
        <w:trPr>
          <w:cantSplit/>
        </w:trPr>
        <w:tc>
          <w:tcPr>
            <w:tcW w:type="dxa" w:w="194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color w:val="000000"/>
                <w:sz w:val="18"/>
              </w:rPr>
              <w:t>Entrega y seguimiento</w:t>
            </w:r>
          </w:p>
        </w:tc>
        <w:tc>
          <w:tcPr>
            <w:tcW w:type="dxa" w:w="511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color w:val="000000"/>
                <w:sz w:val="18"/>
              </w:rPr>
              <w:t>Accesos capacitación y plan de mantenimiento</w:t>
            </w:r>
          </w:p>
        </w:tc>
        <w:tc>
          <w:tcPr>
            <w:tcW w:type="dxa" w:w="288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color w:val="000000"/>
                <w:sz w:val="18"/>
              </w:rPr>
              <w:t>Proveedor y clínica</w:t>
            </w:r>
          </w:p>
        </w:tc>
      </w:tr>
    </w:tbl>
    <w:p/>
    <w:p>
      <w:r>
        <w:t>El proveedor debe proponer calendario, dependencias, costos y responsables. Acordar una revisión inicial posterior al lanzamiento y controles a los 30, 60 y 90 días como propuesta operativa. No publicar contenidos clínicos sin aprobación del doctor ni cerrar el proyecto sin capacitación y entrega de accesos.</w:t>
      </w:r>
    </w:p>
    <w:p>
      <w:pPr>
        <w:pStyle w:val="Heading2"/>
      </w:pPr>
      <w:r>
        <w:t>Insumos necesarios de la clínica</w:t>
      </w:r>
    </w:p>
    <w:p>
      <w:pPr>
        <w:pStyle w:val="ListBullet"/>
      </w:pPr>
      <w:r>
        <w:t>URL del sitio anterior, dominio, hosting, CMS, accesos autorizados y propiedad de Search Console y analítica.</w:t>
      </w:r>
    </w:p>
    <w:p>
      <w:pPr>
        <w:pStyle w:val="ListBullet"/>
      </w:pPr>
      <w:r>
        <w:t>Años exactos de experiencia y fecha de inicio del ejercicio; biografía, títulos, acreditaciones, número profesional si se publicará y centros donde atiende.</w:t>
      </w:r>
    </w:p>
    <w:p>
      <w:pPr>
        <w:pStyle w:val="ListBullet"/>
      </w:pPr>
      <w:r>
        <w:t>Logotipo editable, códigos de marca y aprobación de la versión sin Gestar; fotografías del doctor, clínica y equipo con permisos.</w:t>
      </w:r>
    </w:p>
    <w:p>
      <w:pPr>
        <w:pStyle w:val="ListBullet"/>
      </w:pPr>
      <w:r>
        <w:t>Dirección, mapa, teléfono, WhatsApp, horarios, canales de urgencias y destinatarios internos de solicitudes.</w:t>
      </w:r>
    </w:p>
    <w:p>
      <w:pPr>
        <w:pStyle w:val="ListBullet"/>
      </w:pPr>
      <w:r>
        <w:t>Nombre técnico de covas y BPH; confirmación de la prueba, laboratorio y alcance. Definición de parto provínculo y del procedimiento llamado tensado vaginal.</w:t>
      </w:r>
    </w:p>
    <w:p>
      <w:pPr>
        <w:pStyle w:val="ListBullet"/>
      </w:pPr>
      <w:r>
        <w:t>Catálogo quirúrgico y vías disponibles, lugares de realización, preparación, recuperación y seguimiento. Confirmar alcance de fisioterapia y atención del piso pélvico.</w:t>
      </w:r>
    </w:p>
    <w:p>
      <w:pPr>
        <w:pStyle w:val="ListBullet"/>
      </w:pPr>
      <w:r>
        <w:t>Nombres, formación, modalidades y disponibilidad de nutrición, coaching y fisioterapia. Condiciones de planes o paquetes si existen.</w:t>
      </w:r>
    </w:p>
    <w:p>
      <w:pPr>
        <w:pStyle w:val="ListBullet"/>
      </w:pPr>
      <w:r>
        <w:t>Título editorial y portada del libro, enlace exacto de Amazon, formatos y edición; nombre y URL de la plataforma del curso, temario y condiciones comerciales.</w:t>
      </w:r>
    </w:p>
    <w:p>
      <w:pPr>
        <w:pStyle w:val="ListBullet"/>
      </w:pPr>
      <w:r>
        <w:t>Políticas aprobadas de privacidad, consentimiento, manejo de solicitudes y uso de imágenes o testimonios. Presupuesto, alcance de soporte y costos recurrentes.</w:t>
      </w:r>
    </w:p>
    <w:p>
      <w:pPr>
        <w:pStyle w:val="Heading2"/>
      </w:pPr>
      <w:r>
        <w:t>Reglas para resolver pendientes</w:t>
      </w:r>
    </w:p>
    <w:p>
      <w:r>
        <w:t>Los campos faltantes deben gestionarse como tareas con responsable y fecha. No completar credenciales, años, técnicas, precios, resultados o enlaces por deducción. Si un contenido esencial sigue pendiente, la clínica y el proveedor deben acordar su resolución o una exclusión explícita del lanzamiento, manteniendo el resto del alcance aprobado.</w:t>
      </w:r>
    </w:p>
    <w:p>
      <w:pPr>
        <w:pStyle w:val="Heading1"/>
        <w:pageBreakBefore/>
      </w:pPr>
      <w:r>
        <w:t>15 Fuentes de referencia para el equipo</w:t>
      </w:r>
    </w:p>
    <w:p>
      <w:r>
        <w:t>Estas referencias sirven para validar la implementación y orientar la revisión editorial. No sustituyen la revisión de cada contenido por el Dr. Ronald Salazar ni la verificación de la oferta real de la clínica. Consultadas el 1 de octubre de 2026, hora de Costa Rica.</w:t>
      </w:r>
    </w:p>
    <w:p>
      <w:pPr>
        <w:pStyle w:val="Heading2"/>
      </w:pPr>
      <w:r>
        <w:t>Posicionamiento y migración</w:t>
      </w:r>
    </w:p>
    <w:p>
      <w:r>
        <w:t>Google Search Central. SEO Starter Guide. Orientación sobre contenido, enlaces y comprensión del sitio por buscadores.</w:t>
        <w:br/>
        <w:t>https://developers.google.com/search/docs/fundamentals/seo-starter-guide</w:t>
      </w:r>
    </w:p>
    <w:p>
      <w:r>
        <w:t>Google Search Central. Site Moves and Migrations. Referencia para planificar cambios de URL y monitorear una migración.</w:t>
        <w:br/>
        <w:t>https://developers.google.com/search/docs/crawling-indexing/site-move-with-url-changes</w:t>
      </w:r>
    </w:p>
    <w:p>
      <w:r>
        <w:t>Google Search Central. Redirects and Google Search. Referencia sobre redirecciones y su interpretación.</w:t>
        <w:br/>
        <w:t>https://developers.google.com/search/docs/crawling-indexing/301-redirects</w:t>
      </w:r>
    </w:p>
    <w:p>
      <w:pPr>
        <w:pStyle w:val="Heading2"/>
      </w:pPr>
      <w:r>
        <w:t>Rendimiento y accesibilidad</w:t>
      </w:r>
    </w:p>
    <w:p>
      <w:r>
        <w:t>Google web.dev. Web Vitals. Definición de LCP, INP, CLS y evaluación con datos de campo.</w:t>
        <w:br/>
        <w:t>https://web.dev/articles/vitals</w:t>
      </w:r>
    </w:p>
    <w:p>
      <w:r>
        <w:t>W3C. WCAG 2.2. Estándar de referencia para la evaluación de accesibilidad solicitada.</w:t>
        <w:br/>
        <w:t>https://www.w3.org/TR/WCAG22/</w:t>
      </w:r>
    </w:p>
    <w:p>
      <w:pPr>
        <w:pStyle w:val="Heading2"/>
      </w:pPr>
      <w:r>
        <w:t>Revisión de contenido médico</w:t>
      </w:r>
    </w:p>
    <w:p>
      <w:r>
        <w:t>American College of Obstetricians and Gynecologists. Hysteroscopy. Información general sobre usos diagnósticos y terapéuticos.</w:t>
        <w:br/>
        <w:t>https://www.acog.org/womens-health/faqs/hysteroscopy</w:t>
      </w:r>
    </w:p>
    <w:p>
      <w:r>
        <w:t>American College of Obstetricians and Gynecologists. Endometrial Ablation. Información general para revisar indicaciones y limitaciones.</w:t>
        <w:br/>
        <w:t>https://www.acog.org/womens-health/faqs/endometrial-ablation</w:t>
      </w:r>
    </w:p>
    <w:p>
      <w:r>
        <w:t>American College of Obstetricians and Gynecologists. Cervical Cancer Screening. Referencia para diferenciar PAP y pruebas de VPH.</w:t>
        <w:br/>
        <w:t>https://www.acog.org/womens-health/faqs/cervical-cancer-screening</w:t>
      </w:r>
    </w:p>
    <w:p>
      <w:r>
        <w:t>American College of Obstetricians and Gynecologists. Elective Female Genital Cosmetic Surgery. Referencia para el lenguaje, evidencia y límites de las intervenciones estéticas.</w:t>
        <w:br/>
        <w:t>https://www.acog.org/clinical/clinical-guidance/committee-opinion/articles/2020/01/elective-female-genital-cosmetic-surgery</w:t>
      </w:r>
    </w:p>
    <w:p>
      <w:pPr>
        <w:pStyle w:val="Heading2"/>
      </w:pPr>
      <w:r>
        <w:t>Documentación que debe acompañar el proyecto</w:t>
      </w:r>
    </w:p>
    <w:p>
      <w:r>
        <w:t>El equipo debe conservar las aprobaciones de textos, las fuentes usadas en artículos, el inventario de permisos de imágenes, la matriz de URLs, el informe de pruebas y el registro de configuración de analítica. La documentación debe permitir actualizar el sitio con claridad y conocer quién aprobó cada cambio relevante.</w:t>
      </w:r>
    </w:p>
    <w:sectPr w:rsidR="00FC693F" w:rsidRPr="0006063C" w:rsidSect="00034616">
      <w:footerReference w:type="default" r:id="rId9"/>
      <w:pgSz w:w="12240" w:h="15840"/>
      <w:pgMar w:top="1008"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Dr. Ronald Salazar  |  Brief web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47"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140"/>
      <w:outlineLvl w:val="0"/>
    </w:pPr>
    <w:rPr>
      <w:rFonts w:asciiTheme="majorHAnsi" w:eastAsiaTheme="majorEastAsia" w:hAnsiTheme="majorHAnsi" w:cstheme="majorBidi" w:ascii="Calibri" w:hAnsi="Calibr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140" w:after="14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before="140"/>
      <w:contextualSpacing/>
    </w:pPr>
    <w:rPr>
      <w:rFonts w:asciiTheme="majorHAnsi" w:eastAsiaTheme="majorEastAsia" w:hAnsiTheme="majorHAnsi" w:cstheme="majorBidi" w:ascii="Calibri" w:hAnsi="Calibri"/>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Brief para el nuevo sitio web del Dr Ronald Salazar</dc:title>
  <dc:subject>Requerimientos para diseño desarrollo contenido y SEO</dc:subject>
  <dc:creator>Lourdes Icaza</dc:creator>
  <cp:keywords/>
  <dc:description>generated by python-docx</dc:description>
  <cp:lastModifiedBy/>
  <cp:revision>1</cp:revision>
  <dcterms:created xsi:type="dcterms:W3CDTF">2013-12-23T23:15:00Z</dcterms:created>
  <dcterms:modified xsi:type="dcterms:W3CDTF">2013-12-23T23:15:00Z</dcterms:modified>
  <cp:category/>
</cp:coreProperties>
</file>