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F57AED">
      <w:pPr>
        <w:keepNext w:val="0"/>
        <w:keepLines w:val="0"/>
        <w:widowControl/>
        <w:suppressLineNumbers w:val="0"/>
        <w:shd w:val="clear" w:fill="FFFFFF"/>
        <w:ind w:left="0" w:firstLine="0"/>
        <w:jc w:val="left"/>
        <w:rPr>
          <w:rFonts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shd w:val="clear" w:fill="FFFFFF"/>
          <w:lang w:val="en-US" w:eastAsia="zh-CN" w:bidi="ar"/>
        </w:rPr>
        <w:t>Comments and Suggestions for Authors</w:t>
      </w:r>
    </w:p>
    <w:p w14:paraId="5F7931AD">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left"/>
      </w:pPr>
      <w:r>
        <w:rPr>
          <w:rFonts w:hint="default" w:ascii="Arial" w:hAnsi="Arial" w:cs="Arial"/>
          <w:i w:val="0"/>
          <w:iCs w:val="0"/>
          <w:caps w:val="0"/>
          <w:color w:val="0A0A0A"/>
          <w:spacing w:val="0"/>
          <w:sz w:val="19"/>
          <w:szCs w:val="19"/>
          <w:bdr w:val="none" w:color="auto" w:sz="0" w:space="0"/>
          <w:shd w:val="clear" w:fill="FFFFFF"/>
        </w:rPr>
        <w:t xml:space="preserve">The study aims to proposes a short-term road speed forecasting framework that directly connects logistics data with traffic prediction. It is praiseworthy for its innovative topic selection and analytical approach. Nevertheless, several aspects require </w:t>
      </w:r>
      <w:r>
        <w:rPr>
          <w:rFonts w:hint="default" w:ascii="Arial" w:hAnsi="Arial" w:cs="Arial"/>
          <w:i w:val="0"/>
          <w:iCs w:val="0"/>
          <w:caps w:val="0"/>
          <w:color w:val="0A0A0A"/>
          <w:spacing w:val="0"/>
          <w:sz w:val="19"/>
          <w:szCs w:val="19"/>
          <w:highlight w:val="yellow"/>
          <w:bdr w:val="none" w:color="auto" w:sz="0" w:space="0"/>
          <w:shd w:val="clear" w:fill="FFFFFF"/>
        </w:rPr>
        <w:t>significant enhancemen</w:t>
      </w:r>
      <w:r>
        <w:rPr>
          <w:rFonts w:hint="default" w:ascii="Arial" w:hAnsi="Arial" w:cs="Arial"/>
          <w:i w:val="0"/>
          <w:iCs w:val="0"/>
          <w:caps w:val="0"/>
          <w:color w:val="0A0A0A"/>
          <w:spacing w:val="0"/>
          <w:sz w:val="19"/>
          <w:szCs w:val="19"/>
          <w:bdr w:val="none" w:color="auto" w:sz="0" w:space="0"/>
          <w:shd w:val="clear" w:fill="FFFFFF"/>
        </w:rPr>
        <w:t>t to meet the rigorous standards expected by the journal. The current version of the manuscript, while promising, does not yet fulfill these criteria and would benefit from further refinement in methodology, analysis, and presentation to align with the journal's requirements.</w:t>
      </w:r>
    </w:p>
    <w:p w14:paraId="5846C534">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left"/>
      </w:pPr>
      <w:r>
        <w:rPr>
          <w:rFonts w:hint="default" w:ascii="Arial" w:hAnsi="Arial" w:cs="Arial"/>
          <w:i w:val="0"/>
          <w:iCs w:val="0"/>
          <w:caps w:val="0"/>
          <w:color w:val="0A0A0A"/>
          <w:spacing w:val="0"/>
          <w:sz w:val="19"/>
          <w:szCs w:val="19"/>
          <w:bdr w:val="none" w:color="auto" w:sz="0" w:space="0"/>
          <w:shd w:val="clear" w:fill="FFFFFF"/>
        </w:rPr>
        <w:t> </w:t>
      </w:r>
    </w:p>
    <w:p w14:paraId="5294E10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While the abstract provides a detailed introduction to the conducted research and highlights the main findings, its clarity and readability could be further improved. The opening sentence fails to clearly state the research objective, the exposition on the research background is overly lengthy, and the descriptions of the research methodology and conclusions are not clearly defined. As the most frequently read section of the manuscript, the abstract should be concise, clear, and persuasive to a broad audience.</w:t>
      </w:r>
    </w:p>
    <w:p w14:paraId="70F895A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Too many abbreviations are used throughout the manuscript, and many are not defined at first occurrence. Abbreviations should be defined upon first mention rather than listed at the end, to improve readability.</w:t>
      </w:r>
    </w:p>
    <w:p w14:paraId="1912549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The authors claim“no prior research has systematically mapped supply chain information such as warehouse and customer locations or dynamic demand volumes into traffic speed prediction while simultaneously applying operator learning”. However, the literature review does not sufficiently clarify how this differs from existing methods such as graph neural networks, transfer learning, or Fourier Neural Operators. A more explicit theoretical and empirical comparison is needed.</w:t>
      </w:r>
    </w:p>
    <w:p w14:paraId="4B0AD3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All equations should be sequentially numbered and consistently referenced.</w:t>
      </w:r>
    </w:p>
    <w:p w14:paraId="53EF68A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 xml:space="preserve">Insufficient rigor in DeepONet methodology: (1) The correspondence between branch/trunk inputs and physical traffic variables is unclear. (2) </w:t>
      </w:r>
      <w:r>
        <w:rPr>
          <w:rFonts w:hint="default" w:ascii="Arial" w:hAnsi="Arial" w:cs="Arial"/>
          <w:i w:val="0"/>
          <w:iCs w:val="0"/>
          <w:caps w:val="0"/>
          <w:color w:val="0A0A0A"/>
          <w:spacing w:val="0"/>
          <w:sz w:val="19"/>
          <w:szCs w:val="19"/>
          <w:highlight w:val="yellow"/>
          <w:bdr w:val="none" w:color="auto" w:sz="0" w:space="0"/>
          <w:shd w:val="clear" w:fill="FFFFFF"/>
        </w:rPr>
        <w:t>Algorithmic pseudocode</w:t>
      </w:r>
      <w:r>
        <w:rPr>
          <w:rFonts w:hint="default" w:ascii="Arial" w:hAnsi="Arial" w:cs="Arial"/>
          <w:i w:val="0"/>
          <w:iCs w:val="0"/>
          <w:caps w:val="0"/>
          <w:color w:val="0A0A0A"/>
          <w:spacing w:val="0"/>
          <w:sz w:val="19"/>
          <w:szCs w:val="19"/>
          <w:bdr w:val="none" w:color="auto" w:sz="0" w:space="0"/>
          <w:shd w:val="clear" w:fill="FFFFFF"/>
        </w:rPr>
        <w:t xml:space="preserve"> is missing, and some variables are inconsistently defined between text and formulas. (3) The concept of “functional inputs” is mentioned but not explained in the traffic context, and appears only in the abstract and contribution sections.</w:t>
      </w:r>
    </w:p>
    <w:p w14:paraId="532417B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Figure 1 is difficult to read, with small text and missing key information (e.g., input dimensions, model layers). Figures 2–5 lack confidence intervals or error bars. Font sizes and color schemes should be standardized, and parameter scales added to legends.</w:t>
      </w:r>
    </w:p>
    <w:p w14:paraId="6073C3A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All data in the study are derived from SUMO simulations and the Solomon benchmark dataset, with no validation using real-world traffic data. While simulation scenarios provide controllability, they cannot verify the model’s robustness under the complexity of real traffic networks. It is therefore recommended to: (1) Validate the proposed model on at least one real-world traffic dataset. (2) Conduct noise perturbation experiments (e.g., introducing missing values and anomalies) to test model robustness. (3) Quantify the inter-scenario differences, such as by using OD-matrix divergence metrics.</w:t>
      </w:r>
    </w:p>
    <w:p w14:paraId="7E7BC30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The comparison models (Ridge, MLP, LSTM, TCN) are too basic. Modern baselines such as GNNs, Transformers, or FNO-based operators should be included. Report model parameter scales, computational costs, and perform statistical significance tests (e.g., t-test or Wilcoxon test).</w:t>
      </w:r>
    </w:p>
    <w:p w14:paraId="23BF2C7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The conclusion merely restates results and lacks discussion on limitations, theoretical implication</w:t>
      </w:r>
      <w:bookmarkStart w:id="0" w:name="_GoBack"/>
      <w:bookmarkEnd w:id="0"/>
      <w:r>
        <w:rPr>
          <w:rFonts w:hint="default" w:ascii="Arial" w:hAnsi="Arial" w:cs="Arial"/>
          <w:i w:val="0"/>
          <w:iCs w:val="0"/>
          <w:caps w:val="0"/>
          <w:color w:val="0A0A0A"/>
          <w:spacing w:val="0"/>
          <w:sz w:val="19"/>
          <w:szCs w:val="19"/>
          <w:bdr w:val="none" w:color="auto" w:sz="0" w:space="0"/>
          <w:shd w:val="clear" w:fill="FFFFFF"/>
        </w:rPr>
        <w:t>s, and future research directions. Deeper reflections on applicability and generalization are needed.</w:t>
      </w:r>
    </w:p>
    <w:p w14:paraId="3E9A6A2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References are inconsistently formatted. Ensure all follow the journal’s citation style.</w:t>
      </w:r>
    </w:p>
    <w:p w14:paraId="424F188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 w:lineRule="atLeast"/>
        <w:ind w:left="720" w:right="0" w:hanging="360"/>
        <w:jc w:val="left"/>
      </w:pPr>
      <w:r>
        <w:rPr>
          <w:rFonts w:hint="default" w:ascii="Arial" w:hAnsi="Arial" w:cs="Arial"/>
          <w:i w:val="0"/>
          <w:iCs w:val="0"/>
          <w:caps w:val="0"/>
          <w:color w:val="0A0A0A"/>
          <w:spacing w:val="0"/>
          <w:sz w:val="19"/>
          <w:szCs w:val="19"/>
          <w:bdr w:val="none" w:color="auto" w:sz="0" w:space="0"/>
          <w:shd w:val="clear" w:fill="FFFFFF"/>
        </w:rPr>
        <w:t>Language revision throughout the manuscript is needed to remove grammatical errors and make the language more technical.</w:t>
      </w:r>
    </w:p>
    <w:p w14:paraId="65F1958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85288C"/>
    <w:multiLevelType w:val="multilevel"/>
    <w:tmpl w:val="AA8528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BF58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2025-11-27T12:56:35Z</dcterms:created>
  <dc:creator>LX</dc:creator>
  <cp:lastModifiedBy>camelluo</cp:lastModifiedBy>
  <dcterms:modified xsi:type="dcterms:W3CDTF">2025-11-27T14:17:04Z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eyJoZGlkIjoiMWY4NDI2Yjc5ZDAzOWUwMmE3NDdjMjRiODNlMmZmNDQiLCJ1c2VySWQiOiI0MjQwNzQ5MjcifQ==</vt:lpwstr>
  </property>
  <property fmtid="{D5CDD505-2E9C-101B-9397-08002B2CF9AE}" pid="4" name="ICV">
    <vt:lpwstr>F51C76DF6DFC4AB2A6D0ED1DA819E2AB_12</vt:lpwstr>
  </property>
</Properties>
</file>