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53432" w14:textId="63DFF3A1" w:rsidR="00F21397" w:rsidRPr="00FD033F" w:rsidRDefault="00DD0324" w:rsidP="00D61618">
      <w:pPr>
        <w:pStyle w:val="Title"/>
      </w:pPr>
      <w:r w:rsidRPr="00FD033F">
        <w:t>polyzentrik</w:t>
      </w:r>
    </w:p>
    <w:p w14:paraId="4D975F2D" w14:textId="1C8ACD11" w:rsidR="00467313" w:rsidRPr="00FD033F" w:rsidRDefault="008A48EB" w:rsidP="00D61618">
      <w:pPr>
        <w:pStyle w:val="Subtitle"/>
      </w:pPr>
      <w:r w:rsidRPr="00FD033F">
        <w:t>SDG</w:t>
      </w:r>
      <w:r w:rsidR="00F62DB3" w:rsidRPr="00FD033F">
        <w:t>s</w:t>
      </w:r>
      <w:r w:rsidR="003623E6" w:rsidRPr="00FD033F">
        <w:t>/ESG</w:t>
      </w:r>
      <w:r w:rsidR="00FD5EC0" w:rsidRPr="00FD033F">
        <w:t xml:space="preserve"> </w:t>
      </w:r>
      <w:r w:rsidR="003623E6" w:rsidRPr="00FD033F">
        <w:t>tools</w:t>
      </w:r>
      <w:r w:rsidR="001474C1" w:rsidRPr="00FD033F">
        <w:t xml:space="preserve"> for the many</w:t>
      </w:r>
    </w:p>
    <w:p w14:paraId="68FB03E2" w14:textId="77777777" w:rsidR="00D45DEC" w:rsidRPr="00FD033F" w:rsidRDefault="00D45DEC" w:rsidP="00D61618"/>
    <w:p w14:paraId="013DEB90" w14:textId="25925B7A" w:rsidR="00D45DEC" w:rsidRPr="00FD033F" w:rsidRDefault="00D45DEC" w:rsidP="00D61618">
      <w:pPr>
        <w:sectPr w:rsidR="00D45DEC" w:rsidRPr="00FD033F" w:rsidSect="009049BB">
          <w:headerReference w:type="default" r:id="rId8"/>
          <w:footerReference w:type="default" r:id="rId9"/>
          <w:headerReference w:type="first" r:id="rId10"/>
          <w:pgSz w:w="11906" w:h="16838" w:code="9"/>
          <w:pgMar w:top="1440" w:right="1440" w:bottom="1440" w:left="1440" w:header="709" w:footer="709" w:gutter="0"/>
          <w:cols w:space="708"/>
          <w:vAlign w:val="center"/>
          <w:titlePg/>
          <w:docGrid w:linePitch="360"/>
        </w:sectPr>
      </w:pPr>
    </w:p>
    <w:p w14:paraId="46241974" w14:textId="0B1DD299" w:rsidR="00F21397" w:rsidRPr="00FD033F" w:rsidRDefault="00D61618" w:rsidP="00D61618">
      <w:pPr>
        <w:pStyle w:val="Heading1"/>
      </w:pPr>
      <w:r w:rsidRPr="00FD033F">
        <w:lastRenderedPageBreak/>
        <w:t>Introduction</w:t>
      </w:r>
    </w:p>
    <w:p w14:paraId="213DCD59" w14:textId="152E3D58" w:rsidR="000B6AF0" w:rsidRPr="00FD033F" w:rsidRDefault="00C174FC" w:rsidP="008A41C0">
      <w:bookmarkStart w:id="0" w:name="_Hlk77675819"/>
      <w:r w:rsidRPr="00476199">
        <w:t>Interest in the UN’s Sustainable Development Goals (SDGs) is on the rise.</w:t>
      </w:r>
      <w:r w:rsidR="001023C7">
        <w:t xml:space="preserve"> B</w:t>
      </w:r>
      <w:r w:rsidR="00F62DB3" w:rsidRPr="00FD033F">
        <w:t>anks</w:t>
      </w:r>
      <w:r w:rsidR="001023C7">
        <w:t xml:space="preserve"> and </w:t>
      </w:r>
      <w:r w:rsidR="00F62DB3" w:rsidRPr="00FD033F">
        <w:t xml:space="preserve">investors </w:t>
      </w:r>
      <w:r w:rsidR="001023C7">
        <w:t xml:space="preserve">are </w:t>
      </w:r>
      <w:r>
        <w:t>increasingly</w:t>
      </w:r>
      <w:r w:rsidR="001023C7">
        <w:t xml:space="preserve"> integrating </w:t>
      </w:r>
      <w:r w:rsidR="008A41C0" w:rsidRPr="00FD033F">
        <w:t xml:space="preserve">environmental, social, and governance (ESG) </w:t>
      </w:r>
      <w:r>
        <w:t xml:space="preserve">risk </w:t>
      </w:r>
      <w:r w:rsidR="008A41C0" w:rsidRPr="00FD033F">
        <w:t xml:space="preserve">considerations into their </w:t>
      </w:r>
      <w:r w:rsidR="007E5FCE" w:rsidRPr="00FD033F">
        <w:t>activities</w:t>
      </w:r>
      <w:r w:rsidR="001023C7">
        <w:t>. B</w:t>
      </w:r>
      <w:r w:rsidR="008A41C0" w:rsidRPr="00FD033F">
        <w:t xml:space="preserve">usinesses </w:t>
      </w:r>
      <w:r w:rsidR="00531402" w:rsidRPr="00FD033F">
        <w:t xml:space="preserve">need </w:t>
      </w:r>
      <w:r w:rsidR="001474C1" w:rsidRPr="00FD033F">
        <w:t xml:space="preserve">to </w:t>
      </w:r>
      <w:r w:rsidR="008A41C0" w:rsidRPr="00FD033F">
        <w:t>plan and operate accordingly.</w:t>
      </w:r>
    </w:p>
    <w:p w14:paraId="40AE2008" w14:textId="6E939896" w:rsidR="000B6AF0" w:rsidRPr="00FD033F" w:rsidRDefault="00481738" w:rsidP="00D61618">
      <w:r>
        <w:t>I</w:t>
      </w:r>
      <w:r w:rsidR="00F83AC7" w:rsidRPr="00FD033F">
        <w:t xml:space="preserve">ntegrating </w:t>
      </w:r>
      <w:r w:rsidR="008A48EB" w:rsidRPr="00FD033F">
        <w:t>SDG</w:t>
      </w:r>
      <w:r w:rsidR="00D54561" w:rsidRPr="00FD033F">
        <w:t>s</w:t>
      </w:r>
      <w:r w:rsidR="000B6AF0" w:rsidRPr="00FD033F">
        <w:t>/ESG</w:t>
      </w:r>
      <w:r w:rsidR="008A48EB" w:rsidRPr="00FD033F">
        <w:t xml:space="preserve"> </w:t>
      </w:r>
      <w:r w:rsidR="007E5FCE" w:rsidRPr="00FD033F">
        <w:t>considerations</w:t>
      </w:r>
      <w:r w:rsidR="008016AD" w:rsidRPr="00FD033F">
        <w:t xml:space="preserve"> </w:t>
      </w:r>
      <w:r w:rsidR="00F83AC7" w:rsidRPr="00FD033F">
        <w:t xml:space="preserve">into business </w:t>
      </w:r>
      <w:r w:rsidR="001474C1" w:rsidRPr="00FD033F">
        <w:t xml:space="preserve">planning and </w:t>
      </w:r>
      <w:r w:rsidR="00F83AC7" w:rsidRPr="00FD033F">
        <w:t xml:space="preserve">operations </w:t>
      </w:r>
      <w:r w:rsidR="00CD68BD" w:rsidRPr="00FD033F">
        <w:t xml:space="preserve">is </w:t>
      </w:r>
      <w:r w:rsidR="008A48EB" w:rsidRPr="00FD033F">
        <w:t xml:space="preserve">difficult, </w:t>
      </w:r>
      <w:r w:rsidR="00854858">
        <w:t xml:space="preserve">though, </w:t>
      </w:r>
      <w:r w:rsidR="008A48EB" w:rsidRPr="00FD033F">
        <w:t xml:space="preserve">especially </w:t>
      </w:r>
      <w:r w:rsidR="008016AD" w:rsidRPr="00FD033F">
        <w:t xml:space="preserve">for </w:t>
      </w:r>
      <w:r w:rsidR="001E7666" w:rsidRPr="00FD033F">
        <w:t xml:space="preserve">small and </w:t>
      </w:r>
      <w:r w:rsidR="001246F3" w:rsidRPr="00FD033F">
        <w:t>medium enterprises (SMEs</w:t>
      </w:r>
      <w:r w:rsidR="00D54561" w:rsidRPr="00FD033F">
        <w:t>, including startups</w:t>
      </w:r>
      <w:r w:rsidR="001246F3" w:rsidRPr="00FD033F">
        <w:t>)</w:t>
      </w:r>
      <w:r w:rsidR="000B6AF0" w:rsidRPr="00FD033F">
        <w:t>.</w:t>
      </w:r>
      <w:r w:rsidR="00E87849" w:rsidRPr="00FD033F">
        <w:t xml:space="preserve"> </w:t>
      </w:r>
      <w:r>
        <w:t>W</w:t>
      </w:r>
      <w:r w:rsidR="00A300DF" w:rsidRPr="00FD033F">
        <w:t xml:space="preserve">ithout </w:t>
      </w:r>
      <w:r w:rsidR="00456CB2" w:rsidRPr="00FD033F">
        <w:t xml:space="preserve">tools </w:t>
      </w:r>
      <w:r w:rsidR="00A300DF" w:rsidRPr="00FD033F">
        <w:t xml:space="preserve">to help </w:t>
      </w:r>
      <w:r w:rsidR="00F61E09" w:rsidRPr="00FD033F">
        <w:t>them</w:t>
      </w:r>
      <w:r w:rsidR="00456CB2" w:rsidRPr="00FD033F">
        <w:t xml:space="preserve"> </w:t>
      </w:r>
      <w:r w:rsidR="00D54561" w:rsidRPr="00FD033F">
        <w:t xml:space="preserve">gauge, </w:t>
      </w:r>
      <w:r w:rsidR="00A300DF" w:rsidRPr="00FD033F">
        <w:t>improve</w:t>
      </w:r>
      <w:r w:rsidR="00D54561" w:rsidRPr="00FD033F">
        <w:t>,</w:t>
      </w:r>
      <w:r w:rsidR="00A300DF" w:rsidRPr="00FD033F">
        <w:t xml:space="preserve"> and demonstrate </w:t>
      </w:r>
      <w:r w:rsidR="00F61E09" w:rsidRPr="00FD033F">
        <w:t>SDG</w:t>
      </w:r>
      <w:r w:rsidR="00D54561" w:rsidRPr="00FD033F">
        <w:t>s</w:t>
      </w:r>
      <w:r w:rsidR="000B6AF0" w:rsidRPr="00FD033F">
        <w:t>/ESG</w:t>
      </w:r>
      <w:r w:rsidR="00A300DF" w:rsidRPr="00FD033F">
        <w:t xml:space="preserve"> </w:t>
      </w:r>
      <w:r w:rsidR="00E87849" w:rsidRPr="00FD033F">
        <w:t>performance</w:t>
      </w:r>
      <w:r w:rsidR="00A300DF" w:rsidRPr="00FD033F">
        <w:t xml:space="preserve">, SMEs may </w:t>
      </w:r>
      <w:r w:rsidR="00F61E09" w:rsidRPr="00FD033F">
        <w:t xml:space="preserve">increasingly </w:t>
      </w:r>
      <w:r w:rsidR="00456CB2" w:rsidRPr="00FD033F">
        <w:t xml:space="preserve">struggle to </w:t>
      </w:r>
      <w:r w:rsidR="00A300DF" w:rsidRPr="00FD033F">
        <w:t xml:space="preserve">access green </w:t>
      </w:r>
      <w:r w:rsidR="000B6AF0" w:rsidRPr="00FD033F">
        <w:t>financing and related opportunities</w:t>
      </w:r>
      <w:r w:rsidR="007E5FCE" w:rsidRPr="00FD033F">
        <w:t xml:space="preserve">, </w:t>
      </w:r>
      <w:r w:rsidR="00D54561" w:rsidRPr="00FD033F">
        <w:t>which</w:t>
      </w:r>
      <w:r w:rsidR="00456CB2" w:rsidRPr="00FD033F">
        <w:t xml:space="preserve"> is neither fair nor helpful.</w:t>
      </w:r>
      <w:r>
        <w:t xml:space="preserve"> These tools do not currently exist.</w:t>
      </w:r>
    </w:p>
    <w:bookmarkEnd w:id="0"/>
    <w:p w14:paraId="43DA417E" w14:textId="77777777" w:rsidR="00854858" w:rsidRPr="00476199" w:rsidRDefault="00854858" w:rsidP="00854858">
      <w:r w:rsidRPr="00476199">
        <w:rPr>
          <w:b/>
          <w:bCs/>
          <w:i/>
          <w:iCs/>
        </w:rPr>
        <w:t>Polyzentrik</w:t>
      </w:r>
      <w:r w:rsidRPr="00476199">
        <w:t xml:space="preserve"> aims to help SMEs improve their access to green financing and related opportunities by enabling them to:</w:t>
      </w:r>
    </w:p>
    <w:p w14:paraId="270F5039" w14:textId="77777777" w:rsidR="00854858" w:rsidRPr="00476199" w:rsidRDefault="00854858" w:rsidP="00854858">
      <w:pPr>
        <w:pStyle w:val="ListParagraph"/>
        <w:numPr>
          <w:ilvl w:val="0"/>
          <w:numId w:val="6"/>
        </w:numPr>
      </w:pPr>
      <w:r w:rsidRPr="00476199">
        <w:t xml:space="preserve">self-assess their SDGs/ESG performance, </w:t>
      </w:r>
    </w:p>
    <w:p w14:paraId="11855F32" w14:textId="77777777" w:rsidR="00854858" w:rsidRPr="00476199" w:rsidRDefault="00854858" w:rsidP="00854858">
      <w:pPr>
        <w:pStyle w:val="ListParagraph"/>
        <w:numPr>
          <w:ilvl w:val="0"/>
          <w:numId w:val="6"/>
        </w:numPr>
      </w:pPr>
      <w:r w:rsidRPr="00476199">
        <w:t xml:space="preserve">access services to complement said self-assessments, </w:t>
      </w:r>
    </w:p>
    <w:p w14:paraId="44A1B564" w14:textId="77777777" w:rsidR="00854858" w:rsidRPr="00476199" w:rsidRDefault="00854858" w:rsidP="00854858">
      <w:pPr>
        <w:pStyle w:val="ListParagraph"/>
        <w:numPr>
          <w:ilvl w:val="0"/>
          <w:numId w:val="6"/>
        </w:numPr>
      </w:pPr>
      <w:r>
        <w:t xml:space="preserve">and </w:t>
      </w:r>
      <w:r w:rsidRPr="00476199">
        <w:t>share self-assessments’ data with banks and investors.</w:t>
      </w:r>
    </w:p>
    <w:p w14:paraId="50EAAFC1" w14:textId="2683C8A5" w:rsidR="00EC6265" w:rsidRPr="00FD033F" w:rsidRDefault="00EC6265" w:rsidP="00D61618">
      <w:pPr>
        <w:pStyle w:val="Heading1"/>
      </w:pPr>
      <w:r w:rsidRPr="00FD033F">
        <w:t>The foundation</w:t>
      </w:r>
    </w:p>
    <w:p w14:paraId="6EFA73E3" w14:textId="77777777" w:rsidR="00854858" w:rsidRDefault="00EC6265" w:rsidP="00D61618">
      <w:r w:rsidRPr="00FD033F">
        <w:t xml:space="preserve">Good governance departs from sound foundations. Polyzentrik builds on </w:t>
      </w:r>
      <w:r w:rsidR="00305805" w:rsidRPr="00FD033F">
        <w:t>the ideas</w:t>
      </w:r>
      <w:r w:rsidRPr="00FD033F">
        <w:t xml:space="preserve"> of continuous improvement</w:t>
      </w:r>
      <w:r w:rsidR="00D54561" w:rsidRPr="00FD033F">
        <w:rPr>
          <w:rStyle w:val="EndnoteReference"/>
        </w:rPr>
        <w:endnoteReference w:id="1"/>
      </w:r>
      <w:r w:rsidR="00D54561" w:rsidRPr="00FD033F">
        <w:t xml:space="preserve"> </w:t>
      </w:r>
      <w:r w:rsidRPr="00FD033F">
        <w:t>and polycentric</w:t>
      </w:r>
      <w:r w:rsidR="00BF2F76" w:rsidRPr="00FD033F">
        <w:t>ity</w:t>
      </w:r>
      <w:r w:rsidR="008A41C0" w:rsidRPr="00FD033F">
        <w:t>.</w:t>
      </w:r>
      <w:r w:rsidR="00D54561" w:rsidRPr="00FD033F">
        <w:rPr>
          <w:rStyle w:val="EndnoteReference"/>
        </w:rPr>
        <w:endnoteReference w:id="2"/>
      </w:r>
      <w:r w:rsidR="00D54561" w:rsidRPr="00FD033F">
        <w:t xml:space="preserve"> </w:t>
      </w:r>
    </w:p>
    <w:p w14:paraId="7CE45FF6" w14:textId="77777777" w:rsidR="00854858" w:rsidRDefault="00854858" w:rsidP="00854858">
      <w:r>
        <w:t>Continuous improvement (also known by its Japanese term, ‘kaizen’) is a tried-and-tested approach to bettering business performance. There are variants, but the underlying idea is to review past actions to improve future ones. The development of polyzentrik’s tools is to be driven by a continuous improvement mentality.</w:t>
      </w:r>
    </w:p>
    <w:p w14:paraId="6318FBA7" w14:textId="60425A33" w:rsidR="00EC6265" w:rsidRPr="00FD033F" w:rsidRDefault="00854858" w:rsidP="00854858">
      <w:r>
        <w:t>Polycentricity sees governance as resulting from interaction by many actors, all of whom influence but do not individually determine the system. There are variants, too, but the bottom line is that good governance can arise from collaboration by actors with common interests. The rationale underneath polyzentrik is to encourage SMEs and other stakeholders to not only use the tools but, in addition, contribute to their continuous development.</w:t>
      </w:r>
    </w:p>
    <w:p w14:paraId="29F54443" w14:textId="7B2CFC73" w:rsidR="00201214" w:rsidRPr="00FD033F" w:rsidRDefault="00D30305" w:rsidP="00D61618">
      <w:pPr>
        <w:pStyle w:val="Heading1"/>
      </w:pPr>
      <w:r>
        <w:lastRenderedPageBreak/>
        <w:t>B</w:t>
      </w:r>
      <w:r w:rsidR="00F01D25" w:rsidRPr="00FD033F">
        <w:t>usiness model</w:t>
      </w:r>
    </w:p>
    <w:p w14:paraId="58B643FA" w14:textId="047BEEC3" w:rsidR="00684F65" w:rsidRPr="00FD033F" w:rsidRDefault="00372BE3" w:rsidP="00D61618">
      <w:r w:rsidRPr="00FD033F">
        <w:t xml:space="preserve">Polyzentrik </w:t>
      </w:r>
      <w:r w:rsidR="00F205DD" w:rsidRPr="00FD033F">
        <w:t xml:space="preserve">will </w:t>
      </w:r>
      <w:r w:rsidR="001E7666" w:rsidRPr="00FD033F">
        <w:t>develop</w:t>
      </w:r>
      <w:r w:rsidR="00F205DD" w:rsidRPr="00FD033F">
        <w:t xml:space="preserve"> stepwise. </w:t>
      </w:r>
      <w:r w:rsidR="00CA5CE2">
        <w:t>The first year will cover ideation/validation and the development of a minimum viable product</w:t>
      </w:r>
      <w:r w:rsidR="00D70047">
        <w:t xml:space="preserve"> (MVP)</w:t>
      </w:r>
      <w:r w:rsidR="00CA5CE2">
        <w:t>. The second</w:t>
      </w:r>
      <w:r w:rsidR="00481738">
        <w:t>-</w:t>
      </w:r>
      <w:r w:rsidR="00CA5CE2">
        <w:t xml:space="preserve">year will focus on </w:t>
      </w:r>
      <w:r w:rsidR="00D70047">
        <w:t xml:space="preserve">solidifying </w:t>
      </w:r>
      <w:r w:rsidR="00CA5CE2">
        <w:t>product</w:t>
      </w:r>
      <w:r w:rsidR="00D70047">
        <w:t>-market-</w:t>
      </w:r>
      <w:r w:rsidR="00CA5CE2">
        <w:t xml:space="preserve">fit </w:t>
      </w:r>
      <w:r w:rsidR="00D70047">
        <w:t xml:space="preserve">(PMF) </w:t>
      </w:r>
      <w:r w:rsidR="00CA5CE2">
        <w:t xml:space="preserve">and </w:t>
      </w:r>
      <w:r w:rsidR="00816156">
        <w:t>rolling</w:t>
      </w:r>
      <w:r w:rsidR="00CA5CE2">
        <w:t xml:space="preserve"> </w:t>
      </w:r>
      <w:r w:rsidR="00816156">
        <w:t xml:space="preserve">out </w:t>
      </w:r>
      <w:r w:rsidR="00CA5CE2">
        <w:t xml:space="preserve">monetisation features. From the third year onwards, </w:t>
      </w:r>
      <w:r w:rsidR="00816156">
        <w:t xml:space="preserve">the focus will be growth/expansion. </w:t>
      </w:r>
    </w:p>
    <w:p w14:paraId="4A239A67" w14:textId="3D7E0942" w:rsidR="00391446" w:rsidRDefault="00DE49E5" w:rsidP="00F363E2">
      <w:pPr>
        <w:pStyle w:val="Heading2"/>
      </w:pPr>
      <w:r w:rsidRPr="00FD033F">
        <w:t>Step 1 –</w:t>
      </w:r>
      <w:r w:rsidR="001A02E7" w:rsidRPr="00FD033F">
        <w:t xml:space="preserve"> </w:t>
      </w:r>
      <w:r w:rsidR="00A212AC">
        <w:t>ideation/validation</w:t>
      </w:r>
      <w:r w:rsidR="0053491D" w:rsidRPr="00FD033F">
        <w:t xml:space="preserve"> (</w:t>
      </w:r>
      <w:r w:rsidR="00D2726F" w:rsidRPr="00FD033F">
        <w:t>year 1</w:t>
      </w:r>
      <w:r w:rsidR="0053491D" w:rsidRPr="00FD033F">
        <w:t>)</w:t>
      </w:r>
    </w:p>
    <w:p w14:paraId="77A61D73" w14:textId="657658BE" w:rsidR="003E7881" w:rsidRDefault="003E7881" w:rsidP="00E16C6F">
      <w:r>
        <w:t>P</w:t>
      </w:r>
      <w:r w:rsidR="00D70047">
        <w:t xml:space="preserve">olyzentrik is </w:t>
      </w:r>
      <w:r w:rsidR="00481738">
        <w:t xml:space="preserve">both </w:t>
      </w:r>
      <w:r w:rsidR="00D70047">
        <w:t xml:space="preserve">a business initiative </w:t>
      </w:r>
      <w:r w:rsidR="00481738" w:rsidRPr="00481738">
        <w:rPr>
          <w:b/>
          <w:bCs/>
          <w:u w:val="single"/>
        </w:rPr>
        <w:t>and</w:t>
      </w:r>
      <w:r w:rsidR="00D70047">
        <w:t xml:space="preserve"> a governance effort. </w:t>
      </w:r>
      <w:r w:rsidR="00CB7FEF">
        <w:t>T</w:t>
      </w:r>
      <w:r w:rsidR="00D70047">
        <w:t>he</w:t>
      </w:r>
      <w:r w:rsidR="006212B5">
        <w:t>re is an ethical and strategic</w:t>
      </w:r>
      <w:r w:rsidR="00D70047">
        <w:t xml:space="preserve"> </w:t>
      </w:r>
      <w:r w:rsidR="006212B5">
        <w:t xml:space="preserve">need to ensure products are high-quality governance tools. </w:t>
      </w:r>
    </w:p>
    <w:p w14:paraId="4AA6F34A" w14:textId="1CD3FB52" w:rsidR="00FB64E5" w:rsidRDefault="00FB64E5" w:rsidP="00E16C6F">
      <w:r>
        <w:t>P</w:t>
      </w:r>
      <w:r w:rsidR="002B4E79">
        <w:t xml:space="preserve">roduct </w:t>
      </w:r>
      <w:r w:rsidR="00CB7FEF">
        <w:t>development</w:t>
      </w:r>
      <w:r w:rsidR="003E7881">
        <w:t xml:space="preserve"> will follow a trajectory used by some of the world’s </w:t>
      </w:r>
      <w:r w:rsidR="002353F8">
        <w:t xml:space="preserve">most successful </w:t>
      </w:r>
      <w:r w:rsidR="00CB7FEF">
        <w:t>standard-setting organisations</w:t>
      </w:r>
      <w:r>
        <w:t xml:space="preserve"> (figure 1)</w:t>
      </w:r>
      <w:r w:rsidR="002B4E79">
        <w:t xml:space="preserve">. </w:t>
      </w:r>
      <w:r w:rsidR="003E7881">
        <w:t xml:space="preserve">Polyzentrik will develop a foundational sector-agnostic framework that </w:t>
      </w:r>
      <w:r w:rsidR="00271C9F">
        <w:t>defines</w:t>
      </w:r>
      <w:r w:rsidR="003E7881">
        <w:t xml:space="preserve"> the minimum governance needs sector-specific tools must meet. It will </w:t>
      </w:r>
      <w:r w:rsidR="003E7881" w:rsidRPr="003E7881">
        <w:rPr>
          <w:u w:val="single"/>
        </w:rPr>
        <w:t>then</w:t>
      </w:r>
      <w:r w:rsidR="003E7881">
        <w:t xml:space="preserve"> work with experts, stakeholders, and SMEs to </w:t>
      </w:r>
      <w:r w:rsidR="00271C9F">
        <w:t>develop</w:t>
      </w:r>
      <w:r w:rsidR="003E7881">
        <w:t xml:space="preserve"> sector-specific </w:t>
      </w:r>
      <w:r w:rsidR="002353F8">
        <w:t>programmes</w:t>
      </w:r>
      <w:r w:rsidR="003E7881">
        <w:t xml:space="preserve"> </w:t>
      </w:r>
      <w:r w:rsidR="00271C9F">
        <w:t>building on this core framework</w:t>
      </w:r>
      <w:r>
        <w:t>.</w:t>
      </w:r>
    </w:p>
    <w:p w14:paraId="4680159D" w14:textId="3BCB3180" w:rsidR="00CA7522" w:rsidRDefault="00420597" w:rsidP="00096E81">
      <w:r>
        <w:rPr>
          <w:noProof/>
        </w:rPr>
        <w:drawing>
          <wp:anchor distT="0" distB="0" distL="114300" distR="114300" simplePos="0" relativeHeight="251660288" behindDoc="0" locked="0" layoutInCell="1" allowOverlap="1" wp14:anchorId="696CBA3D" wp14:editId="21871157">
            <wp:simplePos x="0" y="0"/>
            <wp:positionH relativeFrom="column">
              <wp:posOffset>2826385</wp:posOffset>
            </wp:positionH>
            <wp:positionV relativeFrom="paragraph">
              <wp:posOffset>864235</wp:posOffset>
            </wp:positionV>
            <wp:extent cx="2944495" cy="3514725"/>
            <wp:effectExtent l="0" t="0" r="27305" b="9525"/>
            <wp:wrapSquare wrapText="bothSides"/>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39517669" wp14:editId="55B1097A">
                <wp:simplePos x="0" y="0"/>
                <wp:positionH relativeFrom="column">
                  <wp:posOffset>2826385</wp:posOffset>
                </wp:positionH>
                <wp:positionV relativeFrom="paragraph">
                  <wp:posOffset>4436423</wp:posOffset>
                </wp:positionV>
                <wp:extent cx="2944495" cy="635"/>
                <wp:effectExtent l="0" t="0" r="8255" b="8255"/>
                <wp:wrapSquare wrapText="bothSides"/>
                <wp:docPr id="18" name="Text Box 18"/>
                <wp:cNvGraphicFramePr/>
                <a:graphic xmlns:a="http://schemas.openxmlformats.org/drawingml/2006/main">
                  <a:graphicData uri="http://schemas.microsoft.com/office/word/2010/wordprocessingShape">
                    <wps:wsp>
                      <wps:cNvSpPr txBox="1"/>
                      <wps:spPr>
                        <a:xfrm>
                          <a:off x="0" y="0"/>
                          <a:ext cx="2944495" cy="635"/>
                        </a:xfrm>
                        <a:prstGeom prst="rect">
                          <a:avLst/>
                        </a:prstGeom>
                        <a:solidFill>
                          <a:prstClr val="white"/>
                        </a:solidFill>
                        <a:ln>
                          <a:noFill/>
                        </a:ln>
                      </wps:spPr>
                      <wps:txbx>
                        <w:txbxContent>
                          <w:p w14:paraId="701CE7DD" w14:textId="3A638002" w:rsidR="00995A6C" w:rsidRPr="00995A6C" w:rsidRDefault="00995A6C" w:rsidP="00995A6C">
                            <w:pPr>
                              <w:pStyle w:val="Caption"/>
                              <w:rPr>
                                <w:noProof/>
                                <w:color w:val="auto"/>
                                <w:sz w:val="24"/>
                                <w:szCs w:val="24"/>
                              </w:rPr>
                            </w:pPr>
                            <w:r w:rsidRPr="00D904CA">
                              <w:rPr>
                                <w:b/>
                                <w:bCs/>
                                <w:color w:val="auto"/>
                              </w:rPr>
                              <w:t xml:space="preserve">Figure </w:t>
                            </w:r>
                            <w:r w:rsidRPr="00D904CA">
                              <w:rPr>
                                <w:b/>
                                <w:bCs/>
                                <w:color w:val="auto"/>
                              </w:rPr>
                              <w:fldChar w:fldCharType="begin"/>
                            </w:r>
                            <w:r w:rsidRPr="00D904CA">
                              <w:rPr>
                                <w:b/>
                                <w:bCs/>
                                <w:color w:val="auto"/>
                              </w:rPr>
                              <w:instrText xml:space="preserve"> SEQ Figure \* ARABIC </w:instrText>
                            </w:r>
                            <w:r w:rsidRPr="00D904CA">
                              <w:rPr>
                                <w:b/>
                                <w:bCs/>
                                <w:color w:val="auto"/>
                              </w:rPr>
                              <w:fldChar w:fldCharType="separate"/>
                            </w:r>
                            <w:r w:rsidRPr="00D904CA">
                              <w:rPr>
                                <w:b/>
                                <w:bCs/>
                                <w:noProof/>
                                <w:color w:val="auto"/>
                              </w:rPr>
                              <w:t>1</w:t>
                            </w:r>
                            <w:r w:rsidRPr="00D904CA">
                              <w:rPr>
                                <w:b/>
                                <w:bCs/>
                                <w:color w:val="auto"/>
                              </w:rPr>
                              <w:fldChar w:fldCharType="end"/>
                            </w:r>
                            <w:r w:rsidRPr="00D904CA">
                              <w:rPr>
                                <w:b/>
                                <w:bCs/>
                                <w:color w:val="auto"/>
                              </w:rPr>
                              <w:t>.</w:t>
                            </w:r>
                            <w:r w:rsidRPr="00995A6C">
                              <w:rPr>
                                <w:color w:val="auto"/>
                              </w:rPr>
                              <w:t xml:space="preserve"> </w:t>
                            </w:r>
                            <w:r w:rsidR="00CA7522">
                              <w:rPr>
                                <w:color w:val="auto"/>
                              </w:rPr>
                              <w:t>Polyzentrik’s preliminary s</w:t>
                            </w:r>
                            <w:r w:rsidRPr="00995A6C">
                              <w:rPr>
                                <w:color w:val="auto"/>
                              </w:rPr>
                              <w:t>ectoral approach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517669" id="_x0000_t202" coordsize="21600,21600" o:spt="202" path="m,l,21600r21600,l21600,xe">
                <v:stroke joinstyle="miter"/>
                <v:path gradientshapeok="t" o:connecttype="rect"/>
              </v:shapetype>
              <v:shape id="Text Box 18" o:spid="_x0000_s1026" type="#_x0000_t202" style="position:absolute;margin-left:222.55pt;margin-top:349.3pt;width:231.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" stroked="f">
                <v:textbox style="mso-fit-shape-to-text:t" inset="0,0,0,0">
                  <w:txbxContent>
                    <w:p w14:paraId="701CE7DD" w14:textId="3A638002" w:rsidR="00995A6C" w:rsidRPr="00995A6C" w:rsidRDefault="00995A6C" w:rsidP="00995A6C">
                      <w:pPr>
                        <w:pStyle w:val="Caption"/>
                        <w:rPr>
                          <w:noProof/>
                          <w:color w:val="auto"/>
                          <w:sz w:val="24"/>
                          <w:szCs w:val="24"/>
                        </w:rPr>
                      </w:pPr>
                      <w:r w:rsidRPr="00D904CA">
                        <w:rPr>
                          <w:b/>
                          <w:bCs/>
                          <w:color w:val="auto"/>
                        </w:rPr>
                        <w:t xml:space="preserve">Figure </w:t>
                      </w:r>
                      <w:r w:rsidRPr="00D904CA">
                        <w:rPr>
                          <w:b/>
                          <w:bCs/>
                          <w:color w:val="auto"/>
                        </w:rPr>
                        <w:fldChar w:fldCharType="begin"/>
                      </w:r>
                      <w:r w:rsidRPr="00D904CA">
                        <w:rPr>
                          <w:b/>
                          <w:bCs/>
                          <w:color w:val="auto"/>
                        </w:rPr>
                        <w:instrText xml:space="preserve"> SEQ Figure \* ARABIC </w:instrText>
                      </w:r>
                      <w:r w:rsidRPr="00D904CA">
                        <w:rPr>
                          <w:b/>
                          <w:bCs/>
                          <w:color w:val="auto"/>
                        </w:rPr>
                        <w:fldChar w:fldCharType="separate"/>
                      </w:r>
                      <w:r w:rsidRPr="00D904CA">
                        <w:rPr>
                          <w:b/>
                          <w:bCs/>
                          <w:noProof/>
                          <w:color w:val="auto"/>
                        </w:rPr>
                        <w:t>1</w:t>
                      </w:r>
                      <w:r w:rsidRPr="00D904CA">
                        <w:rPr>
                          <w:b/>
                          <w:bCs/>
                          <w:color w:val="auto"/>
                        </w:rPr>
                        <w:fldChar w:fldCharType="end"/>
                      </w:r>
                      <w:r w:rsidRPr="00D904CA">
                        <w:rPr>
                          <w:b/>
                          <w:bCs/>
                          <w:color w:val="auto"/>
                        </w:rPr>
                        <w:t>.</w:t>
                      </w:r>
                      <w:r w:rsidRPr="00995A6C">
                        <w:rPr>
                          <w:color w:val="auto"/>
                        </w:rPr>
                        <w:t xml:space="preserve"> </w:t>
                      </w:r>
                      <w:r w:rsidR="00CA7522">
                        <w:rPr>
                          <w:color w:val="auto"/>
                        </w:rPr>
                        <w:t>Polyzentrik’s preliminary s</w:t>
                      </w:r>
                      <w:r w:rsidRPr="00995A6C">
                        <w:rPr>
                          <w:color w:val="auto"/>
                        </w:rPr>
                        <w:t>ectoral approach</w:t>
                      </w:r>
                    </w:p>
                  </w:txbxContent>
                </v:textbox>
                <w10:wrap type="square"/>
              </v:shape>
            </w:pict>
          </mc:Fallback>
        </mc:AlternateContent>
      </w:r>
      <w:r w:rsidR="00FB64E5">
        <w:t>The first two sector</w:t>
      </w:r>
      <w:r w:rsidR="00271C9F">
        <w:t xml:space="preserve">s will be </w:t>
      </w:r>
      <w:r w:rsidR="00FB64E5">
        <w:t>startups and rural SMEs</w:t>
      </w:r>
      <w:r w:rsidR="003E7881">
        <w:t xml:space="preserve">. </w:t>
      </w:r>
      <w:r w:rsidR="00271C9F">
        <w:t>The choice reflect</w:t>
      </w:r>
      <w:r w:rsidR="00E20BC5">
        <w:t>s</w:t>
      </w:r>
      <w:r w:rsidR="00271C9F">
        <w:t xml:space="preserve"> </w:t>
      </w:r>
      <w:r w:rsidR="00E20BC5">
        <w:t>a</w:t>
      </w:r>
      <w:r w:rsidR="00271C9F">
        <w:t xml:space="preserve">n interest in sectors of society where SMEs </w:t>
      </w:r>
      <w:r w:rsidR="00E20BC5">
        <w:t>strongly need SDGs/ESG solutions. Startups are commonly asked for interest in sustainability and society, but their budgets are tight, so they cannot afford existing SDGs/ESG solutions. SMEs in rural areas can struggle with capacity in all sorts of manners</w:t>
      </w:r>
      <w:r w:rsidR="00CA7522">
        <w:t>. It is unlikely they currently have much in the way of guidance or assistance vis-à-vis their SDGs/ESG performance</w:t>
      </w:r>
      <w:r w:rsidR="00E20BC5">
        <w:t>. There is a high potential for early interest and participation in both these sectors.</w:t>
      </w:r>
    </w:p>
    <w:tbl>
      <w:tblPr>
        <w:tblStyle w:val="TableGrid"/>
        <w:tblpPr w:leftFromText="180" w:rightFromText="180" w:vertAnchor="text" w:horzAnchor="margin" w:tblpY="-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93102" w:rsidRPr="00FD033F" w14:paraId="2E6AA5B4" w14:textId="77777777" w:rsidTr="00F93102">
        <w:trPr>
          <w:trHeight w:val="624"/>
        </w:trPr>
        <w:tc>
          <w:tcPr>
            <w:tcW w:w="9016" w:type="dxa"/>
            <w:shd w:val="clear" w:color="auto" w:fill="A8D08D" w:themeFill="accent6" w:themeFillTint="99"/>
            <w:vAlign w:val="center"/>
          </w:tcPr>
          <w:p w14:paraId="1B0F20D1" w14:textId="77777777" w:rsidR="00F93102" w:rsidRPr="00FD033F" w:rsidRDefault="00F93102" w:rsidP="00F93102">
            <w:pPr>
              <w:spacing w:after="0" w:line="240" w:lineRule="auto"/>
              <w:contextualSpacing/>
              <w:rPr>
                <w:b/>
                <w:bCs/>
                <w:i/>
                <w:iCs/>
                <w:sz w:val="32"/>
                <w:szCs w:val="32"/>
              </w:rPr>
            </w:pPr>
            <w:r w:rsidRPr="00FD033F">
              <w:rPr>
                <w:rFonts w:ascii="Tw Cen MT" w:hAnsi="Tw Cen MT"/>
                <w:b/>
                <w:bCs/>
                <w:i/>
                <w:iCs/>
                <w:sz w:val="32"/>
                <w:szCs w:val="32"/>
              </w:rPr>
              <w:lastRenderedPageBreak/>
              <w:t>Income potential (step 1)</w:t>
            </w:r>
          </w:p>
        </w:tc>
      </w:tr>
      <w:tr w:rsidR="00F93102" w:rsidRPr="00FD033F" w14:paraId="10D52644" w14:textId="77777777" w:rsidTr="00F93102">
        <w:tc>
          <w:tcPr>
            <w:tcW w:w="9016" w:type="dxa"/>
            <w:shd w:val="clear" w:color="auto" w:fill="C5E0B3" w:themeFill="accent6" w:themeFillTint="66"/>
          </w:tcPr>
          <w:p w14:paraId="42784DE5" w14:textId="382A59A1" w:rsidR="007F1784" w:rsidRDefault="00F93102" w:rsidP="00F93102">
            <w:pPr>
              <w:spacing w:before="80" w:after="80" w:line="240" w:lineRule="auto"/>
              <w:rPr>
                <w:rFonts w:ascii="Tw Cen MT" w:hAnsi="Tw Cen MT"/>
              </w:rPr>
            </w:pPr>
            <w:r>
              <w:rPr>
                <w:rFonts w:ascii="Tw Cen MT" w:hAnsi="Tw Cen MT"/>
              </w:rPr>
              <w:t xml:space="preserve">This step </w:t>
            </w:r>
            <w:r w:rsidRPr="00A56DCE">
              <w:rPr>
                <w:rFonts w:ascii="Tw Cen MT" w:hAnsi="Tw Cen MT"/>
              </w:rPr>
              <w:t xml:space="preserve">is all about </w:t>
            </w:r>
            <w:r>
              <w:rPr>
                <w:rFonts w:ascii="Tw Cen MT" w:hAnsi="Tw Cen MT"/>
              </w:rPr>
              <w:t xml:space="preserve">user growth. </w:t>
            </w:r>
            <w:r w:rsidR="007F1784">
              <w:rPr>
                <w:rFonts w:ascii="Tw Cen MT" w:hAnsi="Tw Cen MT"/>
              </w:rPr>
              <w:t xml:space="preserve">There is no direct sales potential. </w:t>
            </w:r>
          </w:p>
          <w:p w14:paraId="27A01D4F" w14:textId="12437F53" w:rsidR="00F93102" w:rsidRDefault="00F93102" w:rsidP="00F93102">
            <w:pPr>
              <w:spacing w:before="80" w:after="80" w:line="240" w:lineRule="auto"/>
              <w:rPr>
                <w:rFonts w:ascii="Tw Cen MT" w:hAnsi="Tw Cen MT"/>
              </w:rPr>
            </w:pPr>
            <w:r>
              <w:rPr>
                <w:rFonts w:ascii="Tw Cen MT" w:hAnsi="Tw Cen MT"/>
              </w:rPr>
              <w:t xml:space="preserve">That said, polyzentrik could run an end-of-year non-equity </w:t>
            </w:r>
            <w:r w:rsidRPr="00FD033F">
              <w:rPr>
                <w:rFonts w:ascii="Tw Cen MT" w:hAnsi="Tw Cen MT"/>
              </w:rPr>
              <w:t>crowdfunding</w:t>
            </w:r>
            <w:r>
              <w:rPr>
                <w:rFonts w:ascii="Tw Cen MT" w:hAnsi="Tw Cen MT"/>
              </w:rPr>
              <w:t xml:space="preserve"> campaign. Similar </w:t>
            </w:r>
            <w:r w:rsidRPr="00FD033F">
              <w:rPr>
                <w:rFonts w:ascii="Tw Cen MT" w:hAnsi="Tw Cen MT"/>
              </w:rPr>
              <w:t xml:space="preserve">campaigns </w:t>
            </w:r>
            <w:r>
              <w:rPr>
                <w:rFonts w:ascii="Tw Cen MT" w:hAnsi="Tw Cen MT"/>
              </w:rPr>
              <w:t>have raised considerable funding</w:t>
            </w:r>
            <w:r w:rsidRPr="00FD033F">
              <w:rPr>
                <w:rFonts w:ascii="Tw Cen MT" w:hAnsi="Tw Cen MT"/>
              </w:rPr>
              <w:t xml:space="preserve">: </w:t>
            </w:r>
            <w:hyperlink r:id="rId16" w:history="1">
              <w:r w:rsidRPr="003D5099">
                <w:rPr>
                  <w:rStyle w:val="Hyperlink"/>
                  <w:rFonts w:ascii="Tw Cen MT" w:hAnsi="Tw Cen MT"/>
                </w:rPr>
                <w:t>excel accounting template</w:t>
              </w:r>
            </w:hyperlink>
            <w:r w:rsidRPr="00FD033F">
              <w:rPr>
                <w:rFonts w:ascii="Tw Cen MT" w:hAnsi="Tw Cen MT"/>
              </w:rPr>
              <w:t xml:space="preserve"> (€12,305), </w:t>
            </w:r>
            <w:hyperlink r:id="rId17" w:history="1">
              <w:r w:rsidRPr="003D5099">
                <w:rPr>
                  <w:rStyle w:val="Hyperlink"/>
                  <w:rFonts w:ascii="Tw Cen MT" w:hAnsi="Tw Cen MT"/>
                </w:rPr>
                <w:t>app to support business decisions</w:t>
              </w:r>
            </w:hyperlink>
            <w:r w:rsidRPr="00FD033F">
              <w:rPr>
                <w:rFonts w:ascii="Tw Cen MT" w:hAnsi="Tw Cen MT"/>
              </w:rPr>
              <w:t xml:space="preserve"> ($16,508), </w:t>
            </w:r>
            <w:hyperlink r:id="rId18" w:history="1">
              <w:r w:rsidRPr="003D5099">
                <w:rPr>
                  <w:rStyle w:val="Hyperlink"/>
                  <w:rFonts w:ascii="Tw Cen MT" w:hAnsi="Tw Cen MT"/>
                </w:rPr>
                <w:t>open-source data visualisation tool</w:t>
              </w:r>
            </w:hyperlink>
            <w:r w:rsidRPr="00FD033F">
              <w:rPr>
                <w:rFonts w:ascii="Tw Cen MT" w:hAnsi="Tw Cen MT"/>
              </w:rPr>
              <w:t xml:space="preserve"> ($63,801), </w:t>
            </w:r>
            <w:hyperlink r:id="rId19" w:history="1">
              <w:r w:rsidRPr="003D5099">
                <w:rPr>
                  <w:rStyle w:val="Hyperlink"/>
                  <w:rFonts w:ascii="Tw Cen MT" w:hAnsi="Tw Cen MT"/>
                </w:rPr>
                <w:t>climate</w:t>
              </w:r>
              <w:r>
                <w:rPr>
                  <w:rStyle w:val="Hyperlink"/>
                  <w:rFonts w:ascii="Tw Cen MT" w:hAnsi="Tw Cen MT"/>
                </w:rPr>
                <w:t>-</w:t>
              </w:r>
              <w:r w:rsidRPr="003D5099">
                <w:rPr>
                  <w:rStyle w:val="Hyperlink"/>
                  <w:rFonts w:ascii="Tw Cen MT" w:hAnsi="Tw Cen MT"/>
                </w:rPr>
                <w:t>neutral certification label</w:t>
              </w:r>
            </w:hyperlink>
            <w:r w:rsidRPr="00FD033F">
              <w:rPr>
                <w:rFonts w:ascii="Tw Cen MT" w:hAnsi="Tw Cen MT"/>
              </w:rPr>
              <w:t xml:space="preserve"> ($160,106</w:t>
            </w:r>
            <w:r w:rsidRPr="00FD033F">
              <w:rPr>
                <w:rFonts w:ascii="Tw Cen MT" w:hAnsi="Tw Cen MT"/>
                <w:b/>
                <w:bCs/>
              </w:rPr>
              <w:t>)</w:t>
            </w:r>
            <w:r w:rsidRPr="00FD033F">
              <w:rPr>
                <w:rFonts w:ascii="Tw Cen MT" w:hAnsi="Tw Cen MT"/>
              </w:rPr>
              <w:t>.</w:t>
            </w:r>
            <w:r>
              <w:rPr>
                <w:rFonts w:ascii="Tw Cen MT" w:hAnsi="Tw Cen MT"/>
              </w:rPr>
              <w:t xml:space="preserve"> </w:t>
            </w:r>
          </w:p>
          <w:p w14:paraId="35CA7B85" w14:textId="77777777" w:rsidR="00192C7E" w:rsidRDefault="00F93102" w:rsidP="00F93102">
            <w:pPr>
              <w:spacing w:before="80" w:after="80" w:line="240" w:lineRule="auto"/>
              <w:rPr>
                <w:rFonts w:ascii="Tw Cen MT" w:hAnsi="Tw Cen MT"/>
              </w:rPr>
            </w:pPr>
            <w:r>
              <w:rPr>
                <w:rFonts w:ascii="Tw Cen MT" w:hAnsi="Tw Cen MT"/>
              </w:rPr>
              <w:t>To increase the odds of success, polyzentrik can motivate the user base to make small donations and help promote the campaign. Crowdfunding platforms are believed to have algorithms that favour campaigns with significant activity.</w:t>
            </w:r>
          </w:p>
          <w:p w14:paraId="44912F6C" w14:textId="2643A433" w:rsidR="007F1784" w:rsidRPr="003D5099" w:rsidRDefault="007F1784" w:rsidP="00F93102">
            <w:pPr>
              <w:spacing w:before="80" w:after="80" w:line="240" w:lineRule="auto"/>
              <w:rPr>
                <w:rFonts w:ascii="Tw Cen MT" w:hAnsi="Tw Cen MT"/>
              </w:rPr>
            </w:pPr>
            <w:r>
              <w:rPr>
                <w:rFonts w:ascii="Tw Cen MT" w:hAnsi="Tw Cen MT"/>
              </w:rPr>
              <w:t xml:space="preserve">The crowdfunding goal </w:t>
            </w:r>
            <w:r w:rsidR="007F2E60">
              <w:rPr>
                <w:rFonts w:ascii="Tw Cen MT" w:hAnsi="Tw Cen MT"/>
              </w:rPr>
              <w:t>is</w:t>
            </w:r>
            <w:r>
              <w:rPr>
                <w:rFonts w:ascii="Tw Cen MT" w:hAnsi="Tw Cen MT"/>
              </w:rPr>
              <w:t xml:space="preserve"> €50,000. </w:t>
            </w:r>
            <w:r w:rsidR="007F2E60">
              <w:rPr>
                <w:rFonts w:ascii="Tw Cen MT" w:hAnsi="Tw Cen MT"/>
              </w:rPr>
              <w:t xml:space="preserve">However, this </w:t>
            </w:r>
            <w:r w:rsidR="00817A69">
              <w:rPr>
                <w:rFonts w:ascii="Tw Cen MT" w:hAnsi="Tw Cen MT"/>
              </w:rPr>
              <w:t>is an ideal</w:t>
            </w:r>
            <w:r w:rsidR="007F2E60">
              <w:rPr>
                <w:rFonts w:ascii="Tw Cen MT" w:hAnsi="Tw Cen MT"/>
              </w:rPr>
              <w:t>ised</w:t>
            </w:r>
            <w:r w:rsidR="00817A69">
              <w:rPr>
                <w:rFonts w:ascii="Tw Cen MT" w:hAnsi="Tw Cen MT"/>
              </w:rPr>
              <w:t xml:space="preserve"> </w:t>
            </w:r>
            <w:r w:rsidR="007F2E60">
              <w:rPr>
                <w:rFonts w:ascii="Tw Cen MT" w:hAnsi="Tw Cen MT"/>
              </w:rPr>
              <w:t>target</w:t>
            </w:r>
            <w:r w:rsidR="00817A69">
              <w:rPr>
                <w:rFonts w:ascii="Tw Cen MT" w:hAnsi="Tw Cen MT"/>
              </w:rPr>
              <w:t xml:space="preserve"> that would allow supplementing the founder’s income</w:t>
            </w:r>
            <w:r w:rsidR="007F2E60">
              <w:rPr>
                <w:rFonts w:ascii="Tw Cen MT" w:hAnsi="Tw Cen MT"/>
              </w:rPr>
              <w:t xml:space="preserve"> and hiring more staff</w:t>
            </w:r>
            <w:r w:rsidR="00817A69">
              <w:rPr>
                <w:rFonts w:ascii="Tw Cen MT" w:hAnsi="Tw Cen MT"/>
              </w:rPr>
              <w:t xml:space="preserve">. </w:t>
            </w:r>
            <w:r w:rsidR="00CA7522">
              <w:rPr>
                <w:rFonts w:ascii="Tw Cen MT" w:hAnsi="Tw Cen MT"/>
              </w:rPr>
              <w:t>At the moment, the plan</w:t>
            </w:r>
            <w:r>
              <w:rPr>
                <w:rFonts w:ascii="Tw Cen MT" w:hAnsi="Tw Cen MT"/>
              </w:rPr>
              <w:t xml:space="preserve"> is to use </w:t>
            </w:r>
            <w:r w:rsidR="007F2E60">
              <w:rPr>
                <w:rFonts w:ascii="Tw Cen MT" w:hAnsi="Tw Cen MT"/>
              </w:rPr>
              <w:t>these</w:t>
            </w:r>
            <w:r>
              <w:rPr>
                <w:rFonts w:ascii="Tw Cen MT" w:hAnsi="Tw Cen MT"/>
              </w:rPr>
              <w:t xml:space="preserve"> funds as the 25% of a “</w:t>
            </w:r>
            <w:hyperlink r:id="rId20" w:history="1">
              <w:r w:rsidRPr="00817A69">
                <w:rPr>
                  <w:rStyle w:val="Hyperlink"/>
                  <w:rFonts w:ascii="Tw Cen MT" w:hAnsi="Tw Cen MT"/>
                </w:rPr>
                <w:t>tempo</w:t>
              </w:r>
            </w:hyperlink>
            <w:r>
              <w:rPr>
                <w:rFonts w:ascii="Tw Cen MT" w:hAnsi="Tw Cen MT"/>
              </w:rPr>
              <w:t xml:space="preserve">” </w:t>
            </w:r>
            <w:r w:rsidR="00817A69">
              <w:rPr>
                <w:rFonts w:ascii="Tw Cen MT" w:hAnsi="Tw Cen MT"/>
              </w:rPr>
              <w:t xml:space="preserve">grant, which </w:t>
            </w:r>
            <w:r w:rsidR="00CA7522">
              <w:rPr>
                <w:rFonts w:ascii="Tw Cen MT" w:hAnsi="Tw Cen MT"/>
              </w:rPr>
              <w:t xml:space="preserve">means a crowdfunding can bring in as little as </w:t>
            </w:r>
            <w:r w:rsidR="00817A69">
              <w:rPr>
                <w:rFonts w:ascii="Tw Cen MT" w:hAnsi="Tw Cen MT"/>
              </w:rPr>
              <w:t>€16.667</w:t>
            </w:r>
            <w:r w:rsidR="00CA7522">
              <w:rPr>
                <w:rFonts w:ascii="Tw Cen MT" w:hAnsi="Tw Cen MT"/>
              </w:rPr>
              <w:t xml:space="preserve"> and still suffice for the purposes intended</w:t>
            </w:r>
            <w:r w:rsidR="00817A69">
              <w:rPr>
                <w:rFonts w:ascii="Tw Cen MT" w:hAnsi="Tw Cen MT"/>
              </w:rPr>
              <w:t>.</w:t>
            </w:r>
          </w:p>
        </w:tc>
      </w:tr>
    </w:tbl>
    <w:p w14:paraId="0B694BAB" w14:textId="77777777" w:rsidR="00F93102" w:rsidRDefault="00F93102" w:rsidP="00096E81"/>
    <w:p w14:paraId="20EB035D" w14:textId="1D5384C3" w:rsidR="00C656CF" w:rsidRDefault="00C656CF" w:rsidP="00C656CF">
      <w:pPr>
        <w:pStyle w:val="Heading2"/>
      </w:pPr>
      <w:r>
        <w:t>Step 2 – PMF and monetisation features (year 2)</w:t>
      </w:r>
    </w:p>
    <w:p w14:paraId="616D268A" w14:textId="2E99972D" w:rsidR="00C656CF" w:rsidRDefault="00C656CF" w:rsidP="00096E81">
      <w:r>
        <w:t>The second</w:t>
      </w:r>
      <w:r w:rsidR="00481738">
        <w:t>-</w:t>
      </w:r>
      <w:r>
        <w:t xml:space="preserve">year is about gathering data to inform and </w:t>
      </w:r>
      <w:r w:rsidR="003E5F20">
        <w:t>improve</w:t>
      </w:r>
      <w:r>
        <w:t xml:space="preserve"> polyzentrik’s product and </w:t>
      </w:r>
      <w:r w:rsidR="003E5F20">
        <w:t xml:space="preserve">strategy (incl. </w:t>
      </w:r>
      <w:r>
        <w:t>marketing channels</w:t>
      </w:r>
      <w:r w:rsidR="003E5F20">
        <w:t>)</w:t>
      </w:r>
      <w:r>
        <w:t xml:space="preserve">. </w:t>
      </w:r>
      <w:r w:rsidR="00CD7D5F">
        <w:t>Metrics to consider</w:t>
      </w:r>
      <w:r w:rsidR="003E5F20">
        <w:t xml:space="preserve"> </w:t>
      </w:r>
      <w:r w:rsidR="00CD7D5F">
        <w:t xml:space="preserve">at this stage </w:t>
      </w:r>
      <w:r w:rsidR="003E5F20">
        <w:t>include</w:t>
      </w:r>
      <w:r w:rsidR="00CD7D5F">
        <w:t xml:space="preserve"> </w:t>
      </w:r>
      <w:r w:rsidR="00F93102">
        <w:t>signup and completion rate (i.e., how many users sign to use the tool versus how many complete a full self-assessment)</w:t>
      </w:r>
      <w:r w:rsidR="00CD7D5F">
        <w:t xml:space="preserve">, </w:t>
      </w:r>
      <w:r w:rsidR="00F93102">
        <w:t xml:space="preserve">retention rate (i.e., how many users use the </w:t>
      </w:r>
      <w:r w:rsidR="001023C7">
        <w:t xml:space="preserve">self-assessments </w:t>
      </w:r>
      <w:r w:rsidR="00F93102">
        <w:t xml:space="preserve">more than once), </w:t>
      </w:r>
      <w:r w:rsidR="00CD7D5F">
        <w:t>sales</w:t>
      </w:r>
      <w:r w:rsidR="00F93102">
        <w:t xml:space="preserve"> (i.e., how many users purchase additional services)</w:t>
      </w:r>
      <w:r w:rsidR="00CD7D5F">
        <w:t xml:space="preserve">, </w:t>
      </w:r>
      <w:r w:rsidR="00F93102">
        <w:t xml:space="preserve">and customer satisfaction (e.g., via surveys or focus groups with users). </w:t>
      </w:r>
    </w:p>
    <w:p w14:paraId="4D3FB1D2" w14:textId="00C55599" w:rsidR="007F2E60" w:rsidRDefault="00C656CF" w:rsidP="00096E81">
      <w:r>
        <w:t>Preliminarily, p</w:t>
      </w:r>
      <w:r w:rsidR="00096E81">
        <w:t xml:space="preserve">olyzentrik’s monetisation strategy is </w:t>
      </w:r>
      <w:r w:rsidR="009E063D">
        <w:t xml:space="preserve">a “freemium” </w:t>
      </w:r>
      <w:r w:rsidR="003E5F20">
        <w:t xml:space="preserve">software as a service (SaaS) </w:t>
      </w:r>
      <w:r w:rsidR="009E063D">
        <w:t>approach</w:t>
      </w:r>
      <w:r w:rsidR="00096E81">
        <w:t xml:space="preserve">. A free membership will allow </w:t>
      </w:r>
      <w:r w:rsidR="009E063D">
        <w:t xml:space="preserve">any SME </w:t>
      </w:r>
      <w:r w:rsidR="00096E81">
        <w:t xml:space="preserve">to </w:t>
      </w:r>
      <w:r w:rsidR="006F0A00">
        <w:t xml:space="preserve">use the </w:t>
      </w:r>
      <w:r w:rsidR="00096E81">
        <w:t>self-assess</w:t>
      </w:r>
      <w:r w:rsidR="006F0A00">
        <w:t>ment tool</w:t>
      </w:r>
      <w:r w:rsidR="00096E81">
        <w:t xml:space="preserve"> at no cost</w:t>
      </w:r>
      <w:r w:rsidR="007F2E60">
        <w:t xml:space="preserve">, </w:t>
      </w:r>
      <w:r w:rsidR="00481738">
        <w:t>stimulating</w:t>
      </w:r>
      <w:r w:rsidR="009E063D">
        <w:t xml:space="preserve"> growth. </w:t>
      </w:r>
      <w:r w:rsidR="006F0A00">
        <w:t xml:space="preserve">Alongside, </w:t>
      </w:r>
      <w:r w:rsidR="007F2E60">
        <w:t xml:space="preserve">all </w:t>
      </w:r>
      <w:r w:rsidR="006F0A00">
        <w:t xml:space="preserve">users will be </w:t>
      </w:r>
      <w:r w:rsidR="009E063D">
        <w:t xml:space="preserve">offered </w:t>
      </w:r>
      <w:r w:rsidR="00481738">
        <w:t xml:space="preserve">added </w:t>
      </w:r>
      <w:r w:rsidR="009E063D">
        <w:t xml:space="preserve">services. </w:t>
      </w:r>
    </w:p>
    <w:p w14:paraId="32890232" w14:textId="69BE6D58" w:rsidR="009E063D" w:rsidRDefault="009E063D" w:rsidP="00096E81">
      <w:r>
        <w:t xml:space="preserve">The following is a </w:t>
      </w:r>
      <w:r w:rsidR="00481738">
        <w:t xml:space="preserve">preliminary </w:t>
      </w:r>
      <w:r>
        <w:t xml:space="preserve">list of products </w:t>
      </w:r>
      <w:r w:rsidR="00481738">
        <w:t>to</w:t>
      </w:r>
      <w:r>
        <w:t xml:space="preserve"> test, but more ideas may arise during ideation/validation</w:t>
      </w:r>
      <w:r w:rsidR="007F2E60">
        <w:t>:</w:t>
      </w:r>
      <w:r>
        <w:t xml:space="preserve"> </w:t>
      </w:r>
    </w:p>
    <w:p w14:paraId="0F702F27" w14:textId="2D718368" w:rsidR="009E063D" w:rsidRDefault="007F2E60" w:rsidP="009E063D">
      <w:pPr>
        <w:pStyle w:val="ListParagraph"/>
        <w:numPr>
          <w:ilvl w:val="0"/>
          <w:numId w:val="24"/>
        </w:numPr>
      </w:pPr>
      <w:r w:rsidRPr="007F2E60">
        <w:rPr>
          <w:b/>
          <w:bCs/>
        </w:rPr>
        <w:t>C</w:t>
      </w:r>
      <w:r w:rsidR="006F0A00" w:rsidRPr="007F2E60">
        <w:rPr>
          <w:b/>
          <w:bCs/>
        </w:rPr>
        <w:t>o-benefited carbon offsets.</w:t>
      </w:r>
      <w:r w:rsidR="009E063D">
        <w:rPr>
          <w:rStyle w:val="FootnoteReference"/>
        </w:rPr>
        <w:footnoteReference w:id="1"/>
      </w:r>
      <w:r w:rsidR="006F0A00">
        <w:t xml:space="preserve"> </w:t>
      </w:r>
      <w:r w:rsidR="009E063D">
        <w:t>T</w:t>
      </w:r>
      <w:r w:rsidR="00C656CF">
        <w:t xml:space="preserve">he self-assessments will guide users to reduce their impacts, </w:t>
      </w:r>
      <w:r w:rsidR="009E063D">
        <w:t xml:space="preserve">but </w:t>
      </w:r>
      <w:r w:rsidR="006F0A00">
        <w:t xml:space="preserve">most </w:t>
      </w:r>
      <w:r w:rsidR="009E063D">
        <w:t xml:space="preserve">SMEs can only </w:t>
      </w:r>
      <w:r w:rsidR="001023C7">
        <w:t>mitigat</w:t>
      </w:r>
      <w:r w:rsidR="00C656CF">
        <w:t xml:space="preserve">e impacts to a certain point. Offsets are a way to </w:t>
      </w:r>
      <w:r w:rsidR="001023C7">
        <w:t>tackle</w:t>
      </w:r>
      <w:r w:rsidR="00C656CF">
        <w:t xml:space="preserve"> </w:t>
      </w:r>
      <w:r w:rsidR="00481738">
        <w:t xml:space="preserve">the </w:t>
      </w:r>
      <w:r w:rsidR="00C656CF">
        <w:t>remaining impact</w:t>
      </w:r>
      <w:r w:rsidR="00481738">
        <w:t>s</w:t>
      </w:r>
      <w:r w:rsidR="006F0A00">
        <w:t>.</w:t>
      </w:r>
    </w:p>
    <w:p w14:paraId="27F9DC84" w14:textId="13A2A86F" w:rsidR="009E063D" w:rsidRDefault="00CD7D5F" w:rsidP="009E063D">
      <w:pPr>
        <w:pStyle w:val="ListParagraph"/>
        <w:numPr>
          <w:ilvl w:val="0"/>
          <w:numId w:val="24"/>
        </w:numPr>
      </w:pPr>
      <w:r w:rsidRPr="007F2E60">
        <w:rPr>
          <w:b/>
          <w:bCs/>
        </w:rPr>
        <w:t>Third-</w:t>
      </w:r>
      <w:r w:rsidR="009E063D" w:rsidRPr="007F2E60">
        <w:rPr>
          <w:b/>
          <w:bCs/>
        </w:rPr>
        <w:t>party auditing.</w:t>
      </w:r>
      <w:r w:rsidR="009E063D">
        <w:t xml:space="preserve"> </w:t>
      </w:r>
      <w:r w:rsidR="009E063D" w:rsidRPr="009E063D">
        <w:t xml:space="preserve">Some banks and investors are unlikely to accept unverified self-assessments as part of green financing/funding applications. </w:t>
      </w:r>
      <w:r w:rsidR="009E063D">
        <w:t>P</w:t>
      </w:r>
      <w:r w:rsidR="009E063D" w:rsidRPr="009E063D">
        <w:t xml:space="preserve">olyzentrik </w:t>
      </w:r>
      <w:r w:rsidR="009E063D">
        <w:t>will</w:t>
      </w:r>
      <w:r w:rsidR="009E063D" w:rsidRPr="009E063D">
        <w:t xml:space="preserve"> enlist independent auditors who can verify self-assessments. </w:t>
      </w:r>
    </w:p>
    <w:p w14:paraId="75CA9A72" w14:textId="3D18C5C8" w:rsidR="006F0A00" w:rsidRDefault="00430438" w:rsidP="00096E81">
      <w:pPr>
        <w:pStyle w:val="ListParagraph"/>
        <w:numPr>
          <w:ilvl w:val="0"/>
          <w:numId w:val="24"/>
        </w:numPr>
      </w:pPr>
      <w:r w:rsidRPr="007F2E60">
        <w:rPr>
          <w:b/>
          <w:bCs/>
        </w:rPr>
        <w:lastRenderedPageBreak/>
        <w:t>Data intermediation.</w:t>
      </w:r>
      <w:r>
        <w:t xml:space="preserve"> SMEs can print a self-assessment and submit it </w:t>
      </w:r>
      <w:r w:rsidR="00CD7D5F">
        <w:t xml:space="preserve">to their banks/investors. </w:t>
      </w:r>
      <w:r>
        <w:t>However, some banks</w:t>
      </w:r>
      <w:r w:rsidR="00CD7D5F">
        <w:t>/</w:t>
      </w:r>
      <w:r>
        <w:t xml:space="preserve">investors may </w:t>
      </w:r>
      <w:r w:rsidR="001023C7">
        <w:t xml:space="preserve">want up-to-date </w:t>
      </w:r>
      <w:r>
        <w:t>data in a format they can use themselves</w:t>
      </w:r>
      <w:r w:rsidR="00CD7D5F">
        <w:t>. P</w:t>
      </w:r>
      <w:r>
        <w:t xml:space="preserve">olyzentrik </w:t>
      </w:r>
      <w:r w:rsidR="00CD7D5F">
        <w:t>may be able to play a role in facilitating such type of data sharing.</w:t>
      </w:r>
    </w:p>
    <w:p w14:paraId="57BD0834" w14:textId="2AFE3B2B" w:rsidR="00CE50CB" w:rsidRPr="00FD033F" w:rsidRDefault="00787148" w:rsidP="00F363E2">
      <w:pPr>
        <w:pStyle w:val="Heading2"/>
      </w:pPr>
      <w:r w:rsidRPr="00FD033F">
        <w:t xml:space="preserve">Step </w:t>
      </w:r>
      <w:r w:rsidR="00E23443">
        <w:t>3</w:t>
      </w:r>
      <w:r w:rsidRPr="00FD033F">
        <w:t xml:space="preserve"> –</w:t>
      </w:r>
      <w:r w:rsidR="005B2393" w:rsidRPr="00FD033F">
        <w:t xml:space="preserve"> </w:t>
      </w:r>
      <w:r w:rsidR="00E23443">
        <w:t>growth and internationalisation</w:t>
      </w:r>
      <w:r w:rsidR="000917DA">
        <w:t xml:space="preserve"> (year 3 </w:t>
      </w:r>
      <w:r w:rsidR="00481738">
        <w:rPr>
          <w:rFonts w:ascii="Calibri" w:hAnsi="Calibri" w:cs="Calibri"/>
        </w:rPr>
        <w:t>→</w:t>
      </w:r>
      <w:r w:rsidR="000917DA">
        <w:t>)</w:t>
      </w:r>
    </w:p>
    <w:p w14:paraId="3C3B7A4E" w14:textId="201EDDEA" w:rsidR="00C153A7" w:rsidRDefault="00E23443" w:rsidP="00B660C7">
      <w:r>
        <w:t>Governance with Finnish integrity</w:t>
      </w:r>
      <w:r w:rsidR="000747B2">
        <w:t>.</w:t>
      </w:r>
      <w:r>
        <w:t xml:space="preserve"> Sustainability with a Costa Rican flavour. Such will be</w:t>
      </w:r>
      <w:r w:rsidR="005C3C42">
        <w:t xml:space="preserve"> </w:t>
      </w:r>
      <w:r>
        <w:t>polyzentrik’s global pitch</w:t>
      </w:r>
      <w:r w:rsidR="00481738">
        <w:t>. T</w:t>
      </w:r>
      <w:r>
        <w:t xml:space="preserve">he company is based </w:t>
      </w:r>
      <w:r w:rsidR="00481738">
        <w:t xml:space="preserve">in Finland, which means a need to </w:t>
      </w:r>
      <w:r>
        <w:t xml:space="preserve">adhere to EU and Finnish </w:t>
      </w:r>
      <w:r w:rsidR="00481738">
        <w:t>quality and transparency</w:t>
      </w:r>
      <w:r>
        <w:t xml:space="preserve"> standards</w:t>
      </w:r>
      <w:r w:rsidR="00481738">
        <w:t>. Its</w:t>
      </w:r>
      <w:r>
        <w:t xml:space="preserve"> founder is Costa Rican</w:t>
      </w:r>
      <w:r w:rsidR="005C3C42">
        <w:t xml:space="preserve">, </w:t>
      </w:r>
      <w:r w:rsidR="00481738">
        <w:t xml:space="preserve">a country famous for its interest </w:t>
      </w:r>
      <w:r>
        <w:t>in sustainability. One can hardly ask for a better combination.</w:t>
      </w:r>
    </w:p>
    <w:tbl>
      <w:tblPr>
        <w:tblStyle w:val="TableGrid"/>
        <w:tblpPr w:leftFromText="180" w:rightFromText="180" w:vertAnchor="text" w:horzAnchor="margin" w:tblpXSpec="right" w:tblpY="-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C3C42" w:rsidRPr="00FD033F" w14:paraId="1C3F91C7" w14:textId="77777777" w:rsidTr="005C3C42">
        <w:trPr>
          <w:trHeight w:val="624"/>
        </w:trPr>
        <w:tc>
          <w:tcPr>
            <w:tcW w:w="9016" w:type="dxa"/>
            <w:shd w:val="clear" w:color="auto" w:fill="A8D08D" w:themeFill="accent6" w:themeFillTint="99"/>
            <w:vAlign w:val="center"/>
          </w:tcPr>
          <w:p w14:paraId="1F3A579B" w14:textId="77777777" w:rsidR="005C3C42" w:rsidRPr="00FD033F" w:rsidRDefault="005C3C42" w:rsidP="005C3C42">
            <w:pPr>
              <w:spacing w:after="0" w:line="240" w:lineRule="auto"/>
              <w:contextualSpacing/>
              <w:rPr>
                <w:b/>
                <w:bCs/>
                <w:i/>
                <w:iCs/>
                <w:sz w:val="32"/>
                <w:szCs w:val="32"/>
              </w:rPr>
            </w:pPr>
            <w:r w:rsidRPr="00FD033F">
              <w:rPr>
                <w:rFonts w:ascii="Tw Cen MT" w:hAnsi="Tw Cen MT"/>
                <w:b/>
                <w:bCs/>
                <w:i/>
                <w:iCs/>
                <w:sz w:val="32"/>
                <w:szCs w:val="32"/>
              </w:rPr>
              <w:t xml:space="preserve">Income potential (step </w:t>
            </w:r>
            <w:r>
              <w:rPr>
                <w:rFonts w:ascii="Tw Cen MT" w:hAnsi="Tw Cen MT"/>
                <w:b/>
                <w:bCs/>
                <w:i/>
                <w:iCs/>
                <w:sz w:val="32"/>
                <w:szCs w:val="32"/>
              </w:rPr>
              <w:t>2 &amp; 3</w:t>
            </w:r>
            <w:r w:rsidRPr="00FD033F">
              <w:rPr>
                <w:rFonts w:ascii="Tw Cen MT" w:hAnsi="Tw Cen MT"/>
                <w:b/>
                <w:bCs/>
                <w:i/>
                <w:iCs/>
                <w:sz w:val="32"/>
                <w:szCs w:val="32"/>
              </w:rPr>
              <w:t xml:space="preserve"> – </w:t>
            </w:r>
            <w:r>
              <w:rPr>
                <w:rFonts w:ascii="Tw Cen MT" w:hAnsi="Tw Cen MT"/>
                <w:b/>
                <w:bCs/>
                <w:i/>
                <w:iCs/>
                <w:sz w:val="32"/>
                <w:szCs w:val="32"/>
              </w:rPr>
              <w:t>added services at a global level</w:t>
            </w:r>
            <w:r w:rsidRPr="00FD033F">
              <w:rPr>
                <w:rFonts w:ascii="Tw Cen MT" w:hAnsi="Tw Cen MT"/>
                <w:b/>
                <w:bCs/>
                <w:i/>
                <w:iCs/>
                <w:sz w:val="32"/>
                <w:szCs w:val="32"/>
              </w:rPr>
              <w:t>)</w:t>
            </w:r>
          </w:p>
        </w:tc>
      </w:tr>
      <w:tr w:rsidR="005C3C42" w:rsidRPr="00FD033F" w14:paraId="1E2E8FDD" w14:textId="77777777" w:rsidTr="005C3C42">
        <w:tc>
          <w:tcPr>
            <w:tcW w:w="9016" w:type="dxa"/>
            <w:shd w:val="clear" w:color="auto" w:fill="C5E0B3" w:themeFill="accent6" w:themeFillTint="66"/>
          </w:tcPr>
          <w:p w14:paraId="4DC8492C" w14:textId="77777777" w:rsidR="005C3C42" w:rsidRDefault="005C3C42" w:rsidP="005C3C42">
            <w:pPr>
              <w:spacing w:before="80" w:after="80" w:line="240" w:lineRule="auto"/>
              <w:rPr>
                <w:rFonts w:ascii="Tw Cen MT" w:hAnsi="Tw Cen MT"/>
              </w:rPr>
            </w:pPr>
            <w:r>
              <w:rPr>
                <w:rFonts w:ascii="Tw Cen MT" w:hAnsi="Tw Cen MT"/>
              </w:rPr>
              <w:t xml:space="preserve">There is significant potential for income in all the possibilities noted in this section. </w:t>
            </w:r>
          </w:p>
          <w:p w14:paraId="17ABFA93" w14:textId="4F1C5A89" w:rsidR="005C3C42" w:rsidRDefault="005C3C42" w:rsidP="005C3C42">
            <w:pPr>
              <w:spacing w:before="80" w:after="80" w:line="240" w:lineRule="auto"/>
              <w:rPr>
                <w:rFonts w:ascii="Tw Cen MT" w:hAnsi="Tw Cen MT"/>
              </w:rPr>
            </w:pPr>
            <w:r w:rsidRPr="00492C9D">
              <w:rPr>
                <w:rFonts w:ascii="Tw Cen MT" w:hAnsi="Tw Cen MT"/>
                <w:b/>
                <w:bCs/>
              </w:rPr>
              <w:t>Carbon offsets.</w:t>
            </w:r>
            <w:r>
              <w:rPr>
                <w:rFonts w:ascii="Tw Cen MT" w:hAnsi="Tw Cen MT"/>
              </w:rPr>
              <w:t xml:space="preserve"> Based on a quick calculation using </w:t>
            </w:r>
            <w:hyperlink r:id="rId21" w:history="1">
              <w:r w:rsidRPr="00446627">
                <w:rPr>
                  <w:rStyle w:val="Hyperlink"/>
                  <w:rFonts w:ascii="Tw Cen MT" w:hAnsi="Tw Cen MT"/>
                </w:rPr>
                <w:t>Berkeley’s business carbon footprint estimate tool</w:t>
              </w:r>
            </w:hyperlink>
            <w:r>
              <w:rPr>
                <w:rFonts w:ascii="Tw Cen MT" w:hAnsi="Tw Cen MT"/>
              </w:rPr>
              <w:t>, a business consisting of one 15m</w:t>
            </w:r>
            <w:r w:rsidRPr="00446627">
              <w:rPr>
                <w:rFonts w:ascii="Tw Cen MT" w:hAnsi="Tw Cen MT"/>
                <w:vertAlign w:val="superscript"/>
              </w:rPr>
              <w:t>2</w:t>
            </w:r>
            <w:r>
              <w:rPr>
                <w:rFonts w:ascii="Tw Cen MT" w:hAnsi="Tw Cen MT"/>
              </w:rPr>
              <w:t xml:space="preserve"> facility, </w:t>
            </w:r>
            <w:r w:rsidR="00481738">
              <w:rPr>
                <w:rFonts w:ascii="Tw Cen MT" w:hAnsi="Tw Cen MT"/>
              </w:rPr>
              <w:t>five</w:t>
            </w:r>
            <w:r>
              <w:rPr>
                <w:rFonts w:ascii="Tw Cen MT" w:hAnsi="Tw Cen MT"/>
              </w:rPr>
              <w:t xml:space="preserve"> employees, and circa €30,000 in annual revenues (US units needed for calculation, approximate values) produces about 26 tons of CO</w:t>
            </w:r>
            <w:r w:rsidRPr="00492C9D">
              <w:rPr>
                <w:rFonts w:ascii="Tw Cen MT" w:hAnsi="Tw Cen MT"/>
                <w:vertAlign w:val="subscript"/>
              </w:rPr>
              <w:t>2</w:t>
            </w:r>
            <w:r>
              <w:rPr>
                <w:rFonts w:ascii="Tw Cen MT" w:hAnsi="Tw Cen MT"/>
              </w:rPr>
              <w:t xml:space="preserve"> per year. Carbon offsets trade at varied prices</w:t>
            </w:r>
            <w:r w:rsidR="00481738">
              <w:rPr>
                <w:rFonts w:ascii="Tw Cen MT" w:hAnsi="Tw Cen MT"/>
              </w:rPr>
              <w:t>,</w:t>
            </w:r>
            <w:r>
              <w:rPr>
                <w:rFonts w:ascii="Tw Cen MT" w:hAnsi="Tw Cen MT"/>
              </w:rPr>
              <w:t xml:space="preserve"> but a </w:t>
            </w:r>
            <w:r w:rsidR="00481738">
              <w:rPr>
                <w:rFonts w:ascii="Tw Cen MT" w:hAnsi="Tw Cen MT"/>
              </w:rPr>
              <w:t>~</w:t>
            </w:r>
            <w:r>
              <w:rPr>
                <w:rFonts w:ascii="Tw Cen MT" w:hAnsi="Tw Cen MT"/>
              </w:rPr>
              <w:t xml:space="preserve">€1/offset intermediation rate seems realistic, which means an income potential of €25 per user even for a </w:t>
            </w:r>
            <w:r w:rsidR="001023C7">
              <w:rPr>
                <w:rFonts w:ascii="Tw Cen MT" w:hAnsi="Tw Cen MT"/>
              </w:rPr>
              <w:t>tiny</w:t>
            </w:r>
            <w:r>
              <w:rPr>
                <w:rFonts w:ascii="Tw Cen MT" w:hAnsi="Tw Cen MT"/>
              </w:rPr>
              <w:t xml:space="preserve"> user. The higher the number of users, the larger the income.</w:t>
            </w:r>
          </w:p>
          <w:p w14:paraId="3BB887DC" w14:textId="2B8506D7" w:rsidR="005C3C42" w:rsidRPr="00D83A93" w:rsidRDefault="005C3C42" w:rsidP="005C3C42">
            <w:pPr>
              <w:spacing w:before="80" w:after="80" w:line="240" w:lineRule="auto"/>
              <w:rPr>
                <w:rFonts w:ascii="Tw Cen MT" w:hAnsi="Tw Cen MT"/>
              </w:rPr>
            </w:pPr>
            <w:r w:rsidRPr="00D83A93">
              <w:rPr>
                <w:rFonts w:ascii="Tw Cen MT" w:hAnsi="Tw Cen MT"/>
                <w:b/>
                <w:bCs/>
              </w:rPr>
              <w:t xml:space="preserve">Third-party auditing. </w:t>
            </w:r>
            <w:r w:rsidRPr="00FD033F">
              <w:rPr>
                <w:rFonts w:ascii="Tw Cen MT" w:hAnsi="Tw Cen MT"/>
              </w:rPr>
              <w:t xml:space="preserve">Sustainability consultancies often carry </w:t>
            </w:r>
            <w:hyperlink r:id="rId22" w:history="1">
              <w:r w:rsidRPr="00FD033F">
                <w:rPr>
                  <w:rStyle w:val="Hyperlink"/>
                  <w:rFonts w:ascii="Tw Cen MT" w:hAnsi="Tw Cen MT"/>
                </w:rPr>
                <w:t>four and five-figure fees</w:t>
              </w:r>
            </w:hyperlink>
            <w:r w:rsidRPr="00FD033F">
              <w:rPr>
                <w:rFonts w:ascii="Tw Cen MT" w:hAnsi="Tw Cen MT"/>
              </w:rPr>
              <w:t>, especially if there is a need to identify room for improvement and guide actions.</w:t>
            </w:r>
            <w:r w:rsidRPr="00D83A93">
              <w:rPr>
                <w:rFonts w:ascii="Tw Cen MT" w:hAnsi="Tw Cen MT"/>
              </w:rPr>
              <w:t xml:space="preserve"> </w:t>
            </w:r>
            <w:r>
              <w:rPr>
                <w:rFonts w:ascii="Tw Cen MT" w:hAnsi="Tw Cen MT"/>
              </w:rPr>
              <w:t>P</w:t>
            </w:r>
            <w:r w:rsidRPr="00D83A93">
              <w:rPr>
                <w:rFonts w:ascii="Tw Cen MT" w:hAnsi="Tw Cen MT"/>
              </w:rPr>
              <w:t>olyzentrik cannot avoid some users needing verifi</w:t>
            </w:r>
            <w:r>
              <w:rPr>
                <w:rFonts w:ascii="Tw Cen MT" w:hAnsi="Tw Cen MT"/>
              </w:rPr>
              <w:t xml:space="preserve">cation—this is investors’ prerogative. </w:t>
            </w:r>
            <w:r w:rsidR="00481738">
              <w:rPr>
                <w:rFonts w:ascii="Tw Cen MT" w:hAnsi="Tw Cen MT"/>
              </w:rPr>
              <w:t>However</w:t>
            </w:r>
            <w:r>
              <w:rPr>
                <w:rFonts w:ascii="Tw Cen MT" w:hAnsi="Tw Cen MT"/>
              </w:rPr>
              <w:t>, a</w:t>
            </w:r>
            <w:r w:rsidRPr="00D83A93">
              <w:rPr>
                <w:rFonts w:ascii="Tw Cen MT" w:hAnsi="Tw Cen MT"/>
              </w:rPr>
              <w:t xml:space="preserve"> well-performed self-assessment </w:t>
            </w:r>
            <w:r>
              <w:rPr>
                <w:rFonts w:ascii="Tw Cen MT" w:hAnsi="Tw Cen MT"/>
              </w:rPr>
              <w:t>may</w:t>
            </w:r>
            <w:r w:rsidRPr="00D83A93">
              <w:rPr>
                <w:rFonts w:ascii="Tw Cen MT" w:hAnsi="Tw Cen MT"/>
              </w:rPr>
              <w:t xml:space="preserve"> put an SME in a position where </w:t>
            </w:r>
            <w:r>
              <w:rPr>
                <w:rFonts w:ascii="Tw Cen MT" w:hAnsi="Tw Cen MT"/>
              </w:rPr>
              <w:t>consultancy costs reduce significantly</w:t>
            </w:r>
            <w:r w:rsidRPr="00D83A93">
              <w:rPr>
                <w:rFonts w:ascii="Tw Cen MT" w:hAnsi="Tw Cen MT"/>
              </w:rPr>
              <w:t xml:space="preserve">. </w:t>
            </w:r>
            <w:r>
              <w:rPr>
                <w:rFonts w:ascii="Tw Cen MT" w:hAnsi="Tw Cen MT"/>
              </w:rPr>
              <w:t>A single charge (TBD) per completed third-party verification seems reasonable</w:t>
            </w:r>
            <w:r w:rsidR="00481738">
              <w:rPr>
                <w:rFonts w:ascii="Tw Cen MT" w:hAnsi="Tw Cen MT"/>
              </w:rPr>
              <w:t xml:space="preserve"> (especially if there is a roster of authorised providers)</w:t>
            </w:r>
            <w:r>
              <w:rPr>
                <w:rFonts w:ascii="Tw Cen MT" w:hAnsi="Tw Cen MT"/>
              </w:rPr>
              <w:t>.</w:t>
            </w:r>
          </w:p>
          <w:p w14:paraId="3140CE14" w14:textId="7E700A7C" w:rsidR="005C3C42" w:rsidRPr="00FD033F" w:rsidRDefault="005C3C42" w:rsidP="005C3C42">
            <w:pPr>
              <w:spacing w:before="80" w:after="80" w:line="240" w:lineRule="auto"/>
              <w:rPr>
                <w:rFonts w:ascii="Tw Cen MT" w:hAnsi="Tw Cen MT"/>
              </w:rPr>
            </w:pPr>
            <w:r w:rsidRPr="008E21EB">
              <w:rPr>
                <w:rFonts w:ascii="Tw Cen MT" w:hAnsi="Tw Cen MT"/>
                <w:b/>
                <w:bCs/>
              </w:rPr>
              <w:t>Data intermediation.</w:t>
            </w:r>
            <w:r>
              <w:rPr>
                <w:rFonts w:ascii="Tw Cen MT" w:hAnsi="Tw Cen MT"/>
              </w:rPr>
              <w:t xml:space="preserve"> </w:t>
            </w:r>
            <w:r w:rsidRPr="00FD033F">
              <w:rPr>
                <w:rFonts w:ascii="Tw Cen MT" w:hAnsi="Tw Cen MT"/>
              </w:rPr>
              <w:t xml:space="preserve">As per </w:t>
            </w:r>
            <w:hyperlink r:id="rId23" w:history="1">
              <w:r w:rsidRPr="00FD033F">
                <w:rPr>
                  <w:rStyle w:val="Hyperlink"/>
                  <w:rFonts w:ascii="Tw Cen MT" w:hAnsi="Tw Cen MT"/>
                </w:rPr>
                <w:t>Bloomberg</w:t>
              </w:r>
            </w:hyperlink>
            <w:r w:rsidRPr="00FD033F">
              <w:rPr>
                <w:rFonts w:ascii="Tw Cen MT" w:hAnsi="Tw Cen MT"/>
              </w:rPr>
              <w:t xml:space="preserve">, total ESG assets by 2025 are likely to stand at $53 </w:t>
            </w:r>
            <w:r w:rsidRPr="00FD033F">
              <w:rPr>
                <w:rFonts w:ascii="Tw Cen MT" w:hAnsi="Tw Cen MT"/>
                <w:i/>
                <w:iCs/>
              </w:rPr>
              <w:t xml:space="preserve">trillion, </w:t>
            </w:r>
            <w:r w:rsidRPr="00FD033F">
              <w:rPr>
                <w:rFonts w:ascii="Tw Cen MT" w:hAnsi="Tw Cen MT"/>
              </w:rPr>
              <w:t xml:space="preserve">$11 trillion if considering only debt. Additionally, actors in the </w:t>
            </w:r>
            <w:hyperlink r:id="rId24" w:history="1">
              <w:r w:rsidRPr="00FD033F">
                <w:rPr>
                  <w:rStyle w:val="Hyperlink"/>
                  <w:rFonts w:ascii="Tw Cen MT" w:hAnsi="Tw Cen MT"/>
                </w:rPr>
                <w:t>$150+ billion per quarter</w:t>
              </w:r>
            </w:hyperlink>
            <w:r w:rsidRPr="00FD033F">
              <w:rPr>
                <w:rFonts w:ascii="Tw Cen MT" w:hAnsi="Tw Cen MT"/>
              </w:rPr>
              <w:t xml:space="preserve"> startup sector are increasingly looking to improve ESG performance and SDGs contributions, with funds like </w:t>
            </w:r>
            <w:hyperlink r:id="rId25" w:history="1">
              <w:r w:rsidRPr="00FD033F">
                <w:rPr>
                  <w:rStyle w:val="Hyperlink"/>
                  <w:rFonts w:ascii="Tw Cen MT" w:hAnsi="Tw Cen MT"/>
                </w:rPr>
                <w:t>500</w:t>
              </w:r>
            </w:hyperlink>
            <w:r w:rsidRPr="00FD033F">
              <w:rPr>
                <w:rFonts w:ascii="Tw Cen MT" w:hAnsi="Tw Cen MT"/>
              </w:rPr>
              <w:t xml:space="preserve"> now motivating early-stage SDGs/ESG integration.</w:t>
            </w:r>
            <w:r>
              <w:rPr>
                <w:rFonts w:ascii="Tw Cen MT" w:hAnsi="Tw Cen MT"/>
              </w:rPr>
              <w:t xml:space="preserve"> </w:t>
            </w:r>
            <w:r w:rsidR="00481738">
              <w:rPr>
                <w:rFonts w:ascii="Tw Cen MT" w:hAnsi="Tw Cen MT"/>
              </w:rPr>
              <w:t>S</w:t>
            </w:r>
            <w:r>
              <w:rPr>
                <w:rFonts w:ascii="Tw Cen MT" w:hAnsi="Tw Cen MT"/>
              </w:rPr>
              <w:t xml:space="preserve">tartups and other SMEs will </w:t>
            </w:r>
            <w:r w:rsidR="00481738">
              <w:rPr>
                <w:rFonts w:ascii="Tw Cen MT" w:hAnsi="Tw Cen MT"/>
              </w:rPr>
              <w:t>increasingly need</w:t>
            </w:r>
            <w:r>
              <w:rPr>
                <w:rFonts w:ascii="Tw Cen MT" w:hAnsi="Tw Cen MT"/>
              </w:rPr>
              <w:t xml:space="preserve"> to keep investors informed about their </w:t>
            </w:r>
            <w:r w:rsidR="00481738">
              <w:rPr>
                <w:rFonts w:ascii="Tw Cen MT" w:hAnsi="Tw Cen MT"/>
              </w:rPr>
              <w:t>SDGs/</w:t>
            </w:r>
            <w:r>
              <w:rPr>
                <w:rFonts w:ascii="Tw Cen MT" w:hAnsi="Tw Cen MT"/>
              </w:rPr>
              <w:t>ESG performance. A yearly membership (TBD) that allows user</w:t>
            </w:r>
            <w:r w:rsidR="00481738">
              <w:rPr>
                <w:rFonts w:ascii="Tw Cen MT" w:hAnsi="Tw Cen MT"/>
              </w:rPr>
              <w:t>s</w:t>
            </w:r>
            <w:r>
              <w:rPr>
                <w:rFonts w:ascii="Tw Cen MT" w:hAnsi="Tw Cen MT"/>
              </w:rPr>
              <w:t xml:space="preserve"> to regularly update their banks/investors directly from their polyzentrik profile seems feasible. </w:t>
            </w:r>
          </w:p>
        </w:tc>
      </w:tr>
    </w:tbl>
    <w:p w14:paraId="6E9E9CA7" w14:textId="686F32DE" w:rsidR="002D4961" w:rsidRDefault="007C4DCA" w:rsidP="00D30305">
      <w:pPr>
        <w:pStyle w:val="Heading1"/>
      </w:pPr>
      <w:r>
        <w:t>Financing</w:t>
      </w:r>
    </w:p>
    <w:p w14:paraId="60ED5916" w14:textId="1696E9BD" w:rsidR="003905CD" w:rsidRDefault="003905CD" w:rsidP="002D4961">
      <w:r>
        <w:t xml:space="preserve">Polyzentrik’s financing strategy will evolve </w:t>
      </w:r>
      <w:r w:rsidR="00D30305">
        <w:t xml:space="preserve">alongside the stages in its business model. </w:t>
      </w:r>
      <w:r w:rsidR="00B517AF">
        <w:t xml:space="preserve">There is an interest in minimising expenses </w:t>
      </w:r>
      <w:r w:rsidR="00D30305">
        <w:t>in the first and second years</w:t>
      </w:r>
      <w:r w:rsidR="00B517AF">
        <w:t xml:space="preserve"> </w:t>
      </w:r>
      <w:r w:rsidR="00D30305">
        <w:t>to</w:t>
      </w:r>
      <w:r w:rsidR="00481738">
        <w:t xml:space="preserve"> reach venture capital rounds </w:t>
      </w:r>
      <w:r w:rsidR="00B517AF">
        <w:t xml:space="preserve">in the third year </w:t>
      </w:r>
      <w:r w:rsidR="00481738">
        <w:t>with some room for breathing.</w:t>
      </w:r>
    </w:p>
    <w:p w14:paraId="1CD15F10" w14:textId="77777777" w:rsidR="00D30305" w:rsidRDefault="00D30305" w:rsidP="00D30305">
      <w:pPr>
        <w:pStyle w:val="Heading2"/>
      </w:pPr>
      <w:r w:rsidRPr="00FD033F">
        <w:lastRenderedPageBreak/>
        <w:t xml:space="preserve">Step 1 – </w:t>
      </w:r>
      <w:r>
        <w:t>ideation/validation</w:t>
      </w:r>
      <w:r w:rsidRPr="00FD033F">
        <w:t xml:space="preserve"> (year 1)</w:t>
      </w:r>
    </w:p>
    <w:p w14:paraId="0C096205" w14:textId="564423D4" w:rsidR="002D4961" w:rsidRDefault="007F1CA5" w:rsidP="00DB0C51">
      <w:r w:rsidRPr="007F1CA5">
        <w:t>T</w:t>
      </w:r>
      <w:r w:rsidR="003905CD">
        <w:t xml:space="preserve">he strategy </w:t>
      </w:r>
      <w:r>
        <w:t xml:space="preserve">for the first year </w:t>
      </w:r>
      <w:r w:rsidR="003905CD">
        <w:t xml:space="preserve">will be to </w:t>
      </w:r>
      <w:proofErr w:type="spellStart"/>
      <w:r w:rsidR="003905CD">
        <w:t>recurr</w:t>
      </w:r>
      <w:proofErr w:type="spellEnd"/>
      <w:r w:rsidR="003905CD">
        <w:t xml:space="preserve"> to as little </w:t>
      </w:r>
      <w:r w:rsidR="00DB0C51">
        <w:t xml:space="preserve">loans or equity financing as possible, which known as bootstrapping. </w:t>
      </w:r>
      <w:r w:rsidR="00E63103">
        <w:t>Bootstrapping</w:t>
      </w:r>
      <w:r w:rsidR="003905CD">
        <w:t xml:space="preserve"> </w:t>
      </w:r>
      <w:r w:rsidR="00892ACD">
        <w:t xml:space="preserve">is ideal for </w:t>
      </w:r>
      <w:r w:rsidR="00E63103">
        <w:t>polyzentrik</w:t>
      </w:r>
      <w:r w:rsidR="00DB0C51">
        <w:t xml:space="preserve"> because it allows </w:t>
      </w:r>
      <w:r w:rsidR="005D01A7">
        <w:t>strategic flexibility.</w:t>
      </w:r>
    </w:p>
    <w:p w14:paraId="0F1F6598" w14:textId="308D7E12" w:rsidR="005D01A7" w:rsidRDefault="005D01A7" w:rsidP="00DB0C51">
      <w:r>
        <w:t xml:space="preserve">Having said this, polyzentrik will also explore non-equity grant opportunities matching its reality. Two alternatives that are currently being considered are Business Finland’s </w:t>
      </w:r>
      <w:hyperlink r:id="rId26" w:history="1">
        <w:r w:rsidRPr="00724693">
          <w:rPr>
            <w:rStyle w:val="Hyperlink"/>
          </w:rPr>
          <w:t>innovation voucher</w:t>
        </w:r>
      </w:hyperlink>
      <w:r>
        <w:t xml:space="preserve"> </w:t>
      </w:r>
      <w:r w:rsidR="009E1D81">
        <w:t xml:space="preserve">(up to €5,000) </w:t>
      </w:r>
      <w:r>
        <w:t xml:space="preserve">and the </w:t>
      </w:r>
      <w:r w:rsidRPr="005D01A7">
        <w:t>ELY Centre</w:t>
      </w:r>
      <w:r>
        <w:t xml:space="preserve">’s </w:t>
      </w:r>
      <w:hyperlink r:id="rId27" w:history="1">
        <w:r w:rsidR="00FD2FBF" w:rsidRPr="00FD2FBF">
          <w:rPr>
            <w:rStyle w:val="Hyperlink"/>
          </w:rPr>
          <w:t>ru</w:t>
        </w:r>
        <w:r w:rsidRPr="00FD2FBF">
          <w:rPr>
            <w:rStyle w:val="Hyperlink"/>
          </w:rPr>
          <w:t>ral areas</w:t>
        </w:r>
        <w:r w:rsidR="00FD2FBF" w:rsidRPr="00FD2FBF">
          <w:rPr>
            <w:rStyle w:val="Hyperlink"/>
          </w:rPr>
          <w:t>’ startup grant</w:t>
        </w:r>
      </w:hyperlink>
      <w:r>
        <w:t xml:space="preserve"> </w:t>
      </w:r>
      <w:r w:rsidR="009E1D81">
        <w:t>(up to €35,000).</w:t>
      </w:r>
    </w:p>
    <w:p w14:paraId="49B7A9F0" w14:textId="1C2BEEE2" w:rsidR="00CD1E58" w:rsidRDefault="00FD2FBF" w:rsidP="00FD2FBF">
      <w:r>
        <w:t xml:space="preserve">The innovation voucher </w:t>
      </w:r>
      <w:r w:rsidR="007F1CA5">
        <w:t xml:space="preserve">could help </w:t>
      </w:r>
      <w:r w:rsidR="00724693">
        <w:t>hire services related to development</w:t>
      </w:r>
      <w:r>
        <w:t xml:space="preserve">, especially vis-à-vis sectoral implementations. </w:t>
      </w:r>
      <w:r w:rsidR="00724693">
        <w:t xml:space="preserve">For example, </w:t>
      </w:r>
      <w:r w:rsidR="00E01FF7">
        <w:t xml:space="preserve">an aspect of the tool that </w:t>
      </w:r>
      <w:r w:rsidR="00D30305">
        <w:t>would</w:t>
      </w:r>
      <w:r w:rsidR="00E01FF7">
        <w:t xml:space="preserve"> benefit from </w:t>
      </w:r>
      <w:r w:rsidR="00D30305">
        <w:t xml:space="preserve">input by </w:t>
      </w:r>
      <w:r w:rsidR="00E01FF7">
        <w:t>researchers is the definition of maximum impact estimates for SMEs across sectors.</w:t>
      </w:r>
      <w:r w:rsidR="00E01FF7">
        <w:rPr>
          <w:rStyle w:val="FootnoteReference"/>
        </w:rPr>
        <w:footnoteReference w:id="2"/>
      </w:r>
      <w:r w:rsidR="00D30305">
        <w:t xml:space="preserve"> </w:t>
      </w:r>
      <w:r w:rsidR="00E01FF7">
        <w:t xml:space="preserve">Alternatively, it </w:t>
      </w:r>
      <w:r w:rsidR="007F1CA5">
        <w:t>may also</w:t>
      </w:r>
      <w:r w:rsidR="00E01FF7">
        <w:t xml:space="preserve"> be helpful to </w:t>
      </w:r>
      <w:r w:rsidR="00D30305">
        <w:t xml:space="preserve">involve researchers in the </w:t>
      </w:r>
      <w:r>
        <w:t xml:space="preserve">process of consulting </w:t>
      </w:r>
      <w:r w:rsidR="00D30305">
        <w:t>expert</w:t>
      </w:r>
      <w:r>
        <w:t>s</w:t>
      </w:r>
      <w:r w:rsidR="00D30305">
        <w:t xml:space="preserve"> and stakeholder</w:t>
      </w:r>
      <w:r>
        <w:t>s</w:t>
      </w:r>
      <w:r w:rsidR="007F0577">
        <w:t xml:space="preserve"> (to ensure input is independent, </w:t>
      </w:r>
      <w:r>
        <w:t>which increases the quality and marketability of polyzentrik’s tool</w:t>
      </w:r>
      <w:r w:rsidR="007F0577">
        <w:t>)</w:t>
      </w:r>
      <w:r w:rsidR="00E01FF7">
        <w:t>.</w:t>
      </w:r>
    </w:p>
    <w:p w14:paraId="38760D67" w14:textId="0ED011DA" w:rsidR="009E1D81" w:rsidRDefault="00FD2FBF" w:rsidP="00FD2FBF">
      <w:r>
        <w:t>A grant by E</w:t>
      </w:r>
      <w:r w:rsidR="00351E78">
        <w:t>LY</w:t>
      </w:r>
      <w:r>
        <w:t xml:space="preserve"> Centre would also be </w:t>
      </w:r>
      <w:r w:rsidR="009E1D81">
        <w:t xml:space="preserve">helpful in terms of </w:t>
      </w:r>
      <w:proofErr w:type="gramStart"/>
      <w:r w:rsidR="009E1D81">
        <w:t>development</w:t>
      </w:r>
      <w:r w:rsidR="007F0577">
        <w:t>, and</w:t>
      </w:r>
      <w:proofErr w:type="gramEnd"/>
      <w:r w:rsidR="007F0577">
        <w:t xml:space="preserve"> fitting due to the fact that polyzentrik aims to support SMEs from rural areas (and would be happy to place its headquarters in rural Finland—as the goal is to operate digitally inasmuch as possible)</w:t>
      </w:r>
      <w:r w:rsidR="009E1D81">
        <w:t>.</w:t>
      </w:r>
      <w:r w:rsidR="007F0577">
        <w:rPr>
          <w:rStyle w:val="FootnoteReference"/>
        </w:rPr>
        <w:footnoteReference w:id="3"/>
      </w:r>
      <w:r w:rsidR="009E1D81">
        <w:t xml:space="preserve"> It would help significantly in terms of </w:t>
      </w:r>
      <w:r w:rsidR="00560B99">
        <w:t>speed</w:t>
      </w:r>
      <w:r w:rsidR="009E1D81">
        <w:t xml:space="preserve">, as it </w:t>
      </w:r>
      <w:r w:rsidR="00560B99">
        <w:t>would potentially permit hiring staff or expertise to improve tools or research an internalisation strategy.</w:t>
      </w:r>
    </w:p>
    <w:p w14:paraId="5B222D81" w14:textId="77777777" w:rsidR="000917DA" w:rsidRDefault="000917DA" w:rsidP="000917DA">
      <w:pPr>
        <w:pStyle w:val="Heading2"/>
      </w:pPr>
      <w:r>
        <w:t>Step 2 – PMF and monetisation features (year 2)</w:t>
      </w:r>
    </w:p>
    <w:p w14:paraId="08A3FF9F" w14:textId="00D8AB74" w:rsidR="008E6549" w:rsidRDefault="007F2BF5" w:rsidP="002D4961">
      <w:r w:rsidRPr="000917DA">
        <w:t xml:space="preserve">In the second year, </w:t>
      </w:r>
      <w:r w:rsidR="00E63103" w:rsidRPr="000917DA">
        <w:t>po</w:t>
      </w:r>
      <w:r w:rsidR="00E63103">
        <w:t xml:space="preserve">lyzentrik will seek </w:t>
      </w:r>
      <w:r w:rsidR="001023C7">
        <w:t>more considerable</w:t>
      </w:r>
      <w:r w:rsidR="00E63103">
        <w:t xml:space="preserve"> funds, with </w:t>
      </w:r>
      <w:r>
        <w:t xml:space="preserve">governmental grants </w:t>
      </w:r>
      <w:r w:rsidR="00E63103">
        <w:t>and</w:t>
      </w:r>
      <w:r>
        <w:t xml:space="preserve"> non-equity partnerships</w:t>
      </w:r>
      <w:r w:rsidR="00E63103">
        <w:t xml:space="preserve"> being a priority</w:t>
      </w:r>
      <w:r>
        <w:t>.</w:t>
      </w:r>
    </w:p>
    <w:p w14:paraId="08A1AF85" w14:textId="7C9621FE" w:rsidR="003905CD" w:rsidRDefault="00E63103" w:rsidP="002D4961">
      <w:r>
        <w:t xml:space="preserve">Preliminary, </w:t>
      </w:r>
      <w:r w:rsidR="0043127A">
        <w:t xml:space="preserve">an idea worth considering </w:t>
      </w:r>
      <w:r>
        <w:t>is to use part of the income from the crowdfunding in the first year as the co-fund share of a</w:t>
      </w:r>
      <w:r w:rsidR="0043127A">
        <w:t xml:space="preserve"> ‘</w:t>
      </w:r>
      <w:hyperlink r:id="rId28" w:history="1">
        <w:r w:rsidRPr="0050704C">
          <w:rPr>
            <w:rStyle w:val="Hyperlink"/>
          </w:rPr>
          <w:t>tempo</w:t>
        </w:r>
      </w:hyperlink>
      <w:r w:rsidR="0043127A">
        <w:t>’</w:t>
      </w:r>
      <w:r>
        <w:t xml:space="preserve"> grant. </w:t>
      </w:r>
      <w:r w:rsidR="00546A60" w:rsidRPr="00546A60">
        <w:t xml:space="preserve">Polyzentrik </w:t>
      </w:r>
      <w:r w:rsidR="00546A60" w:rsidRPr="00546A60">
        <w:lastRenderedPageBreak/>
        <w:t>aims for international growth</w:t>
      </w:r>
      <w:r w:rsidR="00481738">
        <w:t>,</w:t>
      </w:r>
      <w:r w:rsidR="00546A60" w:rsidRPr="00546A60">
        <w:t xml:space="preserve"> and the second year will focus on PMF</w:t>
      </w:r>
      <w:r w:rsidR="00481738">
        <w:t>, which is t</w:t>
      </w:r>
      <w:r w:rsidR="00546A60" w:rsidRPr="00546A60">
        <w:t>empo</w:t>
      </w:r>
      <w:r w:rsidR="00481738">
        <w:t>’s</w:t>
      </w:r>
      <w:r w:rsidR="00546A60" w:rsidRPr="00546A60">
        <w:t xml:space="preserve"> </w:t>
      </w:r>
      <w:r w:rsidR="00481738">
        <w:t>emphasis</w:t>
      </w:r>
      <w:r w:rsidR="00546A60" w:rsidRPr="00546A60">
        <w:t xml:space="preserve">, i.e., expenses beyond research and development </w:t>
      </w:r>
      <w:r w:rsidR="00481738">
        <w:t xml:space="preserve">like </w:t>
      </w:r>
      <w:r w:rsidR="00546A60" w:rsidRPr="00546A60">
        <w:t>market analysis and testing/piloting of product/service demand.</w:t>
      </w:r>
      <w:r w:rsidR="00546A60">
        <w:t xml:space="preserve"> </w:t>
      </w:r>
      <w:r w:rsidR="0050704C">
        <w:t xml:space="preserve">Combined, successful </w:t>
      </w:r>
      <w:r>
        <w:t xml:space="preserve">crowdfunding and </w:t>
      </w:r>
      <w:r w:rsidR="001023C7">
        <w:t xml:space="preserve">a </w:t>
      </w:r>
      <w:r>
        <w:t xml:space="preserve">tempo grant would </w:t>
      </w:r>
      <w:r w:rsidR="001023C7">
        <w:t xml:space="preserve">mean </w:t>
      </w:r>
      <w:r>
        <w:t xml:space="preserve">operating capital of </w:t>
      </w:r>
      <w:r w:rsidR="001023C7">
        <w:t>up to</w:t>
      </w:r>
      <w:r>
        <w:t xml:space="preserve"> €80,000 for the second year</w:t>
      </w:r>
      <w:r w:rsidR="0050704C">
        <w:t>, which would help enlarge the team.</w:t>
      </w:r>
    </w:p>
    <w:p w14:paraId="741FFCA3" w14:textId="0905B26E" w:rsidR="0043127A" w:rsidRDefault="0043127A" w:rsidP="002D4961">
      <w:r>
        <w:t>Another idea worth considering is to use a</w:t>
      </w:r>
      <w:r w:rsidR="008E6549">
        <w:t>dditional income from the crowdfunding campaign</w:t>
      </w:r>
      <w:r>
        <w:t xml:space="preserve"> in conjunction with Business Finland’s</w:t>
      </w:r>
      <w:r w:rsidR="008E6549">
        <w:t xml:space="preserve"> “</w:t>
      </w:r>
      <w:hyperlink r:id="rId29" w:history="1">
        <w:r w:rsidR="008E6549" w:rsidRPr="0043127A">
          <w:rPr>
            <w:rStyle w:val="Hyperlink"/>
          </w:rPr>
          <w:t>research, development and piloting</w:t>
        </w:r>
      </w:hyperlink>
      <w:r>
        <w:t xml:space="preserve">” grant. An aspect of polyzentrik’s business that would benefit from this grant is research </w:t>
      </w:r>
      <w:r w:rsidR="00546A60">
        <w:t xml:space="preserve">that helps determine how polyzentrik’s tool may be integrated with other tools, especially the tools large banks use as part of their assessment process (something known as ESG integration). </w:t>
      </w:r>
      <w:r w:rsidR="00D30F7A">
        <w:t>T</w:t>
      </w:r>
      <w:r w:rsidR="00546A60">
        <w:t>his type of research could</w:t>
      </w:r>
      <w:r w:rsidR="00D30F7A">
        <w:t xml:space="preserve"> subsequently inform</w:t>
      </w:r>
      <w:r w:rsidR="00546A60">
        <w:t xml:space="preserve"> </w:t>
      </w:r>
      <w:r w:rsidR="00D30F7A">
        <w:t xml:space="preserve">the </w:t>
      </w:r>
      <w:r w:rsidR="00043AFD">
        <w:t xml:space="preserve">development of </w:t>
      </w:r>
      <w:r w:rsidR="00D30F7A">
        <w:t xml:space="preserve">the </w:t>
      </w:r>
      <w:r w:rsidR="00546A60">
        <w:t>data integration service.</w:t>
      </w:r>
    </w:p>
    <w:p w14:paraId="7DC6EE9C" w14:textId="42BC9C80" w:rsidR="000917DA" w:rsidRDefault="000917DA" w:rsidP="000917DA">
      <w:pPr>
        <w:pStyle w:val="Heading2"/>
      </w:pPr>
      <w:r w:rsidRPr="00FD033F">
        <w:t xml:space="preserve">Step </w:t>
      </w:r>
      <w:r>
        <w:t>3</w:t>
      </w:r>
      <w:r w:rsidRPr="00FD033F">
        <w:t xml:space="preserve"> – </w:t>
      </w:r>
      <w:r>
        <w:t>growth and internationalisation (</w:t>
      </w:r>
      <w:r w:rsidR="00481738">
        <w:t xml:space="preserve">year 3 </w:t>
      </w:r>
      <w:r w:rsidR="00481738">
        <w:rPr>
          <w:rFonts w:ascii="Calibri" w:hAnsi="Calibri" w:cs="Calibri"/>
        </w:rPr>
        <w:t>→</w:t>
      </w:r>
      <w:r>
        <w:t>)</w:t>
      </w:r>
    </w:p>
    <w:p w14:paraId="6BD8F18B" w14:textId="26A3053C" w:rsidR="0050704C" w:rsidRDefault="00CD1E58" w:rsidP="002D4961">
      <w:r w:rsidRPr="000917DA">
        <w:t>For the third year, t</w:t>
      </w:r>
      <w:r>
        <w:t xml:space="preserve">he idea is to seek out international venture capital. At this point, the valuation would permit asking for significant hopefully-seven-figure funding. Additionally, accessing a large venture capital fund </w:t>
      </w:r>
      <w:r w:rsidR="00481738">
        <w:t>c</w:t>
      </w:r>
      <w:r>
        <w:t xml:space="preserve">ould </w:t>
      </w:r>
      <w:r w:rsidR="00481738">
        <w:t>potentially further</w:t>
      </w:r>
      <w:r>
        <w:t xml:space="preserve"> </w:t>
      </w:r>
      <w:r w:rsidR="00481738">
        <w:t>growth</w:t>
      </w:r>
      <w:r>
        <w:t>, as other companies in the fund could become polyzentrik’s customers.</w:t>
      </w:r>
    </w:p>
    <w:p w14:paraId="74B72BA4" w14:textId="16A98105" w:rsidR="00043AFD" w:rsidRDefault="00043AFD" w:rsidP="00043AFD">
      <w:pPr>
        <w:pStyle w:val="Heading2"/>
      </w:pPr>
      <w:r>
        <w:t>Exit</w:t>
      </w:r>
    </w:p>
    <w:p w14:paraId="7FC748F2" w14:textId="570CA14B" w:rsidR="00043AFD" w:rsidRPr="002D4961" w:rsidRDefault="00043AFD" w:rsidP="002D4961">
      <w:r>
        <w:t xml:space="preserve">Ideally, the </w:t>
      </w:r>
      <w:r w:rsidR="00265962">
        <w:t xml:space="preserve">hope is </w:t>
      </w:r>
      <w:r>
        <w:t xml:space="preserve">to continue operating polyzentrik </w:t>
      </w:r>
      <w:r w:rsidR="00481738">
        <w:t>profitably</w:t>
      </w:r>
      <w:r>
        <w:t xml:space="preserve"> and, </w:t>
      </w:r>
      <w:r w:rsidR="00265962">
        <w:t>eventually</w:t>
      </w:r>
      <w:r>
        <w:t xml:space="preserve">, </w:t>
      </w:r>
      <w:r w:rsidR="00265962">
        <w:t xml:space="preserve">undertake an </w:t>
      </w:r>
      <w:r>
        <w:t>initial public offering (I</w:t>
      </w:r>
      <w:r w:rsidR="00265962">
        <w:t>P</w:t>
      </w:r>
      <w:r>
        <w:t>O). However, the ESG space is dominated by large institutional investors</w:t>
      </w:r>
      <w:r w:rsidR="00265962">
        <w:t xml:space="preserve">. </w:t>
      </w:r>
      <w:r w:rsidR="00481738">
        <w:t>W</w:t>
      </w:r>
      <w:r w:rsidR="00265962">
        <w:t>ithstand</w:t>
      </w:r>
      <w:r w:rsidR="00481738">
        <w:t>ing</w:t>
      </w:r>
      <w:r w:rsidR="00265962">
        <w:t xml:space="preserve"> a hostile takeover from a major </w:t>
      </w:r>
      <w:r w:rsidR="00481738">
        <w:t xml:space="preserve">financial institution would be difficult, </w:t>
      </w:r>
      <w:r w:rsidR="00265962">
        <w:t>which means any pre-IPO offer would require careful consideration.</w:t>
      </w:r>
    </w:p>
    <w:p w14:paraId="69C7E3E4" w14:textId="018CE712" w:rsidR="00C91FA0" w:rsidRDefault="007F4EA2" w:rsidP="000917DA">
      <w:pPr>
        <w:pStyle w:val="Heading1"/>
      </w:pPr>
      <w:r>
        <w:t>Networking and marketing</w:t>
      </w:r>
    </w:p>
    <w:p w14:paraId="6A0489A9" w14:textId="3FD4E64B" w:rsidR="0091103F" w:rsidRDefault="001724C9" w:rsidP="007F4EA2">
      <w:r>
        <w:t xml:space="preserve">Polyzentrik will </w:t>
      </w:r>
      <w:r w:rsidR="007F4EA2">
        <w:t>follow state-of-the-art marketing</w:t>
      </w:r>
      <w:r>
        <w:t xml:space="preserve"> and </w:t>
      </w:r>
      <w:r w:rsidR="007F4EA2">
        <w:t>sales strategies</w:t>
      </w:r>
      <w:r>
        <w:t xml:space="preserve">. </w:t>
      </w:r>
      <w:r w:rsidR="000F738B">
        <w:t>At</w:t>
      </w:r>
      <w:r w:rsidR="003B3F0A">
        <w:t xml:space="preserve"> the outset, t</w:t>
      </w:r>
      <w:r>
        <w:t>he company will develop a</w:t>
      </w:r>
      <w:r w:rsidR="007F4EA2">
        <w:t xml:space="preserve"> consistent </w:t>
      </w:r>
      <w:r w:rsidR="0091103F">
        <w:t xml:space="preserve">online </w:t>
      </w:r>
      <w:r w:rsidR="007F4EA2">
        <w:t>presen</w:t>
      </w:r>
      <w:r>
        <w:t>ce</w:t>
      </w:r>
      <w:r w:rsidR="00D2316B">
        <w:t>,</w:t>
      </w:r>
      <w:r w:rsidR="007F4EA2">
        <w:t xml:space="preserve"> </w:t>
      </w:r>
      <w:r w:rsidR="0091103F">
        <w:t>including a website and presence across several</w:t>
      </w:r>
      <w:r w:rsidR="007F4EA2">
        <w:t xml:space="preserve"> social media </w:t>
      </w:r>
      <w:r w:rsidR="0091103F">
        <w:t>channels</w:t>
      </w:r>
      <w:r>
        <w:t xml:space="preserve">. There will also be a budget for participating in </w:t>
      </w:r>
      <w:r w:rsidR="007F4EA2">
        <w:t>conferences and events</w:t>
      </w:r>
      <w:r w:rsidR="00802EDD">
        <w:t>.</w:t>
      </w:r>
      <w:r w:rsidR="000F738B">
        <w:t xml:space="preserve"> </w:t>
      </w:r>
      <w:r w:rsidR="000747B2">
        <w:t xml:space="preserve">Engagement during the first year will focus </w:t>
      </w:r>
      <w:r w:rsidR="000747B2">
        <w:lastRenderedPageBreak/>
        <w:t xml:space="preserve">on raising </w:t>
      </w:r>
      <w:r w:rsidR="000F738B">
        <w:t xml:space="preserve">interest in </w:t>
      </w:r>
      <w:r w:rsidR="00E21F87">
        <w:t xml:space="preserve">polyzentrik </w:t>
      </w:r>
      <w:r w:rsidR="000F738B">
        <w:t xml:space="preserve">and </w:t>
      </w:r>
      <w:r w:rsidR="000747B2">
        <w:t>inviting stakeholders to participate in developing/improving tools</w:t>
      </w:r>
      <w:r w:rsidR="000F738B">
        <w:t>.</w:t>
      </w:r>
      <w:r w:rsidR="000F738B">
        <w:rPr>
          <w:rStyle w:val="FootnoteReference"/>
        </w:rPr>
        <w:footnoteReference w:id="4"/>
      </w:r>
    </w:p>
    <w:p w14:paraId="0FDB7F91" w14:textId="260C99CD" w:rsidR="004134A5" w:rsidRDefault="00D2316B" w:rsidP="007F4EA2">
      <w:r>
        <w:t>The long-term</w:t>
      </w:r>
      <w:r w:rsidR="000F738B">
        <w:t xml:space="preserve"> goal is to continue market</w:t>
      </w:r>
      <w:r>
        <w:t>ing</w:t>
      </w:r>
      <w:r w:rsidR="000F738B">
        <w:t xml:space="preserve"> polyzentrik as a </w:t>
      </w:r>
      <w:r w:rsidR="00E16C6F" w:rsidRPr="007F4EA2">
        <w:t xml:space="preserve">highly-accessible </w:t>
      </w:r>
      <w:r w:rsidR="00802EDD">
        <w:t>partner</w:t>
      </w:r>
      <w:r w:rsidR="00E16C6F" w:rsidRPr="007F4EA2">
        <w:t xml:space="preserve"> for learning and development. </w:t>
      </w:r>
      <w:r w:rsidR="00802EDD">
        <w:t>U</w:t>
      </w:r>
      <w:r w:rsidR="00E16C6F" w:rsidRPr="007F4EA2">
        <w:t>ser experience will be a priority</w:t>
      </w:r>
      <w:r w:rsidR="003B3F0A">
        <w:t>:</w:t>
      </w:r>
      <w:r w:rsidR="003B3F0A" w:rsidRPr="003B3F0A">
        <w:t xml:space="preserve"> </w:t>
      </w:r>
      <w:r w:rsidR="003B3F0A">
        <w:t>s</w:t>
      </w:r>
      <w:r w:rsidR="003B3F0A" w:rsidRPr="007F4EA2">
        <w:t>elf-assessments will take what managers know of their business and translate it into SDGs/ESG terms.</w:t>
      </w:r>
      <w:r w:rsidR="003B3F0A">
        <w:t xml:space="preserve"> Also, </w:t>
      </w:r>
      <w:r w:rsidR="00802EDD">
        <w:t>tools are to be open-source</w:t>
      </w:r>
      <w:r w:rsidR="003B3F0A">
        <w:t xml:space="preserve">, </w:t>
      </w:r>
      <w:r w:rsidR="000747B2">
        <w:t xml:space="preserve">which is, in itself, quite marketable. </w:t>
      </w:r>
      <w:r w:rsidR="00351E78">
        <w:t>T</w:t>
      </w:r>
      <w:r w:rsidR="00802EDD">
        <w:t xml:space="preserve">he </w:t>
      </w:r>
      <w:r w:rsidR="0091103F">
        <w:t>accessib</w:t>
      </w:r>
      <w:r>
        <w:t>ility of</w:t>
      </w:r>
      <w:r w:rsidR="0091103F">
        <w:t xml:space="preserve"> pricing </w:t>
      </w:r>
      <w:r w:rsidR="000F738B">
        <w:t>will be emphasised</w:t>
      </w:r>
      <w:r w:rsidR="00E16C6F" w:rsidRPr="007F4EA2">
        <w:t>.</w:t>
      </w:r>
    </w:p>
    <w:p w14:paraId="3320176A" w14:textId="69E988EA" w:rsidR="0040392D" w:rsidRDefault="000747B2" w:rsidP="001724C9">
      <w:r>
        <w:t>Finally</w:t>
      </w:r>
      <w:r w:rsidR="007F4EA2">
        <w:t xml:space="preserve">, </w:t>
      </w:r>
      <w:r>
        <w:t xml:space="preserve">polyzentrik will also </w:t>
      </w:r>
      <w:proofErr w:type="gramStart"/>
      <w:r w:rsidR="00F11E9F">
        <w:t>make</w:t>
      </w:r>
      <w:r>
        <w:t xml:space="preserve"> an effort</w:t>
      </w:r>
      <w:proofErr w:type="gramEnd"/>
      <w:r>
        <w:t xml:space="preserve"> to </w:t>
      </w:r>
      <w:r w:rsidR="007F4EA2">
        <w:t xml:space="preserve">design tools against </w:t>
      </w:r>
      <w:r w:rsidR="00E16C6F">
        <w:t>leading standards in the SDGs and ESG spaces</w:t>
      </w:r>
      <w:r w:rsidR="001731BF">
        <w:t xml:space="preserve"> </w:t>
      </w:r>
      <w:r>
        <w:t xml:space="preserve">(where possible – some of these standards are prohibitively expensive), which </w:t>
      </w:r>
      <w:r w:rsidR="003B3F0A">
        <w:t>can help motivate auditors a</w:t>
      </w:r>
      <w:r w:rsidR="00D2316B">
        <w:t>nd</w:t>
      </w:r>
      <w:r w:rsidR="003B3F0A">
        <w:t xml:space="preserve"> banks/investors</w:t>
      </w:r>
      <w:r w:rsidR="00D2316B">
        <w:t xml:space="preserve"> to participate. Additionally, </w:t>
      </w:r>
      <w:r w:rsidR="003B3F0A">
        <w:t xml:space="preserve">polyzentrik will explore the possibility of </w:t>
      </w:r>
      <w:r w:rsidR="003B3F0A" w:rsidRPr="00FD033F">
        <w:t>developing plugins to organise information against banks</w:t>
      </w:r>
      <w:r w:rsidR="003B3F0A">
        <w:t>/</w:t>
      </w:r>
      <w:r w:rsidR="003B3F0A" w:rsidRPr="00FD033F">
        <w:t xml:space="preserve">investors’ own </w:t>
      </w:r>
      <w:r w:rsidR="003B3F0A">
        <w:t>c</w:t>
      </w:r>
      <w:r w:rsidR="003B3F0A" w:rsidRPr="00FD033F">
        <w:t>ategories/processes</w:t>
      </w:r>
      <w:r w:rsidR="004D7886" w:rsidRPr="00FD033F">
        <w:t>.</w:t>
      </w:r>
    </w:p>
    <w:p w14:paraId="6F740768" w14:textId="2A70D789" w:rsidR="00C25487" w:rsidRPr="00FD033F" w:rsidRDefault="00C25487" w:rsidP="00D61618">
      <w:pPr>
        <w:pStyle w:val="Heading1"/>
      </w:pPr>
      <w:r w:rsidRPr="00FD033F">
        <w:t>Competitors</w:t>
      </w:r>
    </w:p>
    <w:p w14:paraId="46097D0F" w14:textId="0E725832" w:rsidR="00E81DF6" w:rsidRPr="00FD033F" w:rsidRDefault="006F30E4" w:rsidP="00E81DF6">
      <w:r>
        <w:t>P</w:t>
      </w:r>
      <w:r w:rsidR="00BB7660">
        <w:t xml:space="preserve">otential competitors </w:t>
      </w:r>
      <w:r w:rsidR="002774D4" w:rsidRPr="00FD033F">
        <w:t>cater to large- and still-large</w:t>
      </w:r>
      <w:r w:rsidR="00041386" w:rsidRPr="00FD033F">
        <w:t xml:space="preserve"> </w:t>
      </w:r>
      <w:r w:rsidR="002774D4" w:rsidRPr="00FD033F">
        <w:t>mid-cap companies</w:t>
      </w:r>
      <w:r>
        <w:t xml:space="preserve">, whereas Polyzentrik aims for </w:t>
      </w:r>
      <w:r w:rsidR="00C271DB">
        <w:t xml:space="preserve">a product </w:t>
      </w:r>
      <w:r w:rsidR="0039034B">
        <w:t xml:space="preserve">that fits </w:t>
      </w:r>
      <w:r>
        <w:t>SME</w:t>
      </w:r>
      <w:r w:rsidR="0039034B">
        <w:t>s</w:t>
      </w:r>
      <w:r>
        <w:t xml:space="preserve">. Additionally, </w:t>
      </w:r>
      <w:r w:rsidR="00C271DB">
        <w:t>potential competitors’</w:t>
      </w:r>
      <w:r w:rsidR="002878BF">
        <w:t xml:space="preserve"> focus on large corporate actors has created a situation where most existing solutions are quite expensive, whereas </w:t>
      </w:r>
      <w:r>
        <w:t xml:space="preserve">Polyzentrik aims for </w:t>
      </w:r>
      <w:r w:rsidR="002878BF">
        <w:t xml:space="preserve">affordability. Finally, existing </w:t>
      </w:r>
      <w:r w:rsidR="00D2316B">
        <w:t>tools</w:t>
      </w:r>
      <w:r w:rsidR="002878BF">
        <w:t xml:space="preserve"> </w:t>
      </w:r>
      <w:r w:rsidR="00D2316B">
        <w:t xml:space="preserve">tend to </w:t>
      </w:r>
      <w:r w:rsidR="002878BF">
        <w:t>focus on either SDGs or ESG rather than both</w:t>
      </w:r>
      <w:r w:rsidR="00C271DB">
        <w:t>, which implies challenges (generally, SDG-only tool</w:t>
      </w:r>
      <w:r w:rsidR="00F11E9F">
        <w:t>s</w:t>
      </w:r>
      <w:r w:rsidR="00C271DB">
        <w:t xml:space="preserve"> are somewhat overly-abstract, while ESG-only tools lack a foundation by which to avoid perverse feedbacks between risk types)</w:t>
      </w:r>
      <w:r w:rsidR="002878BF">
        <w:t>.</w:t>
      </w:r>
    </w:p>
    <w:p w14:paraId="274707A6" w14:textId="0911BDFC" w:rsidR="00E81DF6" w:rsidRPr="00FD033F" w:rsidRDefault="00E81DF6" w:rsidP="00E81DF6">
      <w:pPr>
        <w:pStyle w:val="Heading2"/>
      </w:pPr>
      <w:r w:rsidRPr="00FD033F">
        <w:t>DiginexESG</w:t>
      </w:r>
    </w:p>
    <w:p w14:paraId="19C4FC25" w14:textId="5BDF25FB" w:rsidR="00C25487" w:rsidRPr="00FD033F" w:rsidRDefault="00685D4C" w:rsidP="00C25487">
      <w:hyperlink r:id="rId30" w:history="1">
        <w:proofErr w:type="spellStart"/>
        <w:r w:rsidR="00E81DF6" w:rsidRPr="00FD033F">
          <w:rPr>
            <w:rStyle w:val="Hyperlink"/>
          </w:rPr>
          <w:t>D</w:t>
        </w:r>
        <w:r w:rsidR="009E6D0A" w:rsidRPr="00FD033F">
          <w:rPr>
            <w:rStyle w:val="Hyperlink"/>
          </w:rPr>
          <w:t>iginexESG</w:t>
        </w:r>
        <w:proofErr w:type="spellEnd"/>
      </w:hyperlink>
      <w:r w:rsidR="00E81DF6" w:rsidRPr="00FD033F">
        <w:t xml:space="preserve"> is </w:t>
      </w:r>
      <w:r w:rsidR="009E6D0A" w:rsidRPr="00FD033F">
        <w:t xml:space="preserve">advertised as 95% cheaper than comparable </w:t>
      </w:r>
      <w:r w:rsidR="00D26FAA" w:rsidRPr="00FD033F">
        <w:t>tools</w:t>
      </w:r>
      <w:r w:rsidR="009E6D0A" w:rsidRPr="00FD033F">
        <w:t xml:space="preserve">. </w:t>
      </w:r>
      <w:r w:rsidR="00467654" w:rsidRPr="00FD033F">
        <w:t xml:space="preserve">It guides managers through ESG </w:t>
      </w:r>
      <w:r w:rsidR="00041386" w:rsidRPr="00FD033F">
        <w:t xml:space="preserve">reporting </w:t>
      </w:r>
      <w:r w:rsidR="00467654" w:rsidRPr="00FD033F">
        <w:t xml:space="preserve">in </w:t>
      </w:r>
      <w:r w:rsidR="00D26FAA" w:rsidRPr="00FD033F">
        <w:t>adherence</w:t>
      </w:r>
      <w:r w:rsidR="00467654" w:rsidRPr="00FD033F">
        <w:t xml:space="preserve"> to </w:t>
      </w:r>
      <w:r w:rsidR="00E81DF6" w:rsidRPr="00FD033F">
        <w:t>applicable</w:t>
      </w:r>
      <w:r w:rsidR="00467654" w:rsidRPr="00FD033F">
        <w:t xml:space="preserve"> standards</w:t>
      </w:r>
      <w:r w:rsidR="00041386" w:rsidRPr="00FD033F">
        <w:t xml:space="preserve">, with </w:t>
      </w:r>
      <w:r w:rsidR="00A00F83" w:rsidRPr="00FD033F">
        <w:t>analytics</w:t>
      </w:r>
      <w:r w:rsidR="00041386" w:rsidRPr="00FD033F">
        <w:t xml:space="preserve"> and reporting</w:t>
      </w:r>
      <w:r w:rsidR="00D26FAA" w:rsidRPr="00FD033F">
        <w:t xml:space="preserve"> capabilities</w:t>
      </w:r>
      <w:r w:rsidR="00467654" w:rsidRPr="00FD033F">
        <w:t xml:space="preserve">. </w:t>
      </w:r>
      <w:r w:rsidR="005F0931">
        <w:t>However, w</w:t>
      </w:r>
      <w:r w:rsidR="00D26FAA" w:rsidRPr="00FD033F">
        <w:t>hile</w:t>
      </w:r>
      <w:r w:rsidR="00A00F83" w:rsidRPr="00FD033F">
        <w:t xml:space="preserve"> </w:t>
      </w:r>
      <w:r w:rsidR="00101193">
        <w:t xml:space="preserve">this tool is </w:t>
      </w:r>
      <w:r w:rsidR="00F11E9F">
        <w:t>more affordable</w:t>
      </w:r>
      <w:r w:rsidR="00A00F83" w:rsidRPr="00FD033F">
        <w:t xml:space="preserve"> than alternatives</w:t>
      </w:r>
      <w:r w:rsidR="00E81DF6" w:rsidRPr="00FD033F">
        <w:t>,</w:t>
      </w:r>
      <w:r w:rsidR="00101193">
        <w:t xml:space="preserve"> </w:t>
      </w:r>
      <w:r w:rsidR="00D26FAA" w:rsidRPr="00FD033F">
        <w:t xml:space="preserve">licenses </w:t>
      </w:r>
      <w:r w:rsidR="00F15ABE" w:rsidRPr="00FD033F">
        <w:rPr>
          <w:b/>
          <w:bCs/>
        </w:rPr>
        <w:t>start</w:t>
      </w:r>
      <w:r w:rsidR="00F15ABE" w:rsidRPr="00FD033F">
        <w:t xml:space="preserve"> at </w:t>
      </w:r>
      <w:r w:rsidR="00467654" w:rsidRPr="00FD033F">
        <w:t xml:space="preserve">$99 per </w:t>
      </w:r>
      <w:r w:rsidR="00A00F83" w:rsidRPr="00FD033F">
        <w:t xml:space="preserve">seat per </w:t>
      </w:r>
      <w:r w:rsidR="00467654" w:rsidRPr="00FD033F">
        <w:t>month</w:t>
      </w:r>
      <w:r w:rsidR="00A00F83" w:rsidRPr="00FD033F">
        <w:t>.</w:t>
      </w:r>
      <w:r w:rsidR="00FC283E" w:rsidRPr="00FD033F">
        <w:t xml:space="preserve"> </w:t>
      </w:r>
      <w:r w:rsidR="00E81DF6" w:rsidRPr="00FD033F">
        <w:t>Additionally, the software is ESG-oriented</w:t>
      </w:r>
      <w:r w:rsidR="00F15ABE" w:rsidRPr="00FD033F">
        <w:t xml:space="preserve">. </w:t>
      </w:r>
      <w:r w:rsidR="004F2982" w:rsidRPr="00FD033F">
        <w:t xml:space="preserve">For many banks and investors, particularly those in the startup sector, </w:t>
      </w:r>
      <w:r w:rsidR="004F2982" w:rsidRPr="00FD033F">
        <w:lastRenderedPageBreak/>
        <w:t xml:space="preserve">SDGs are equally or perhaps more important than ESG. </w:t>
      </w:r>
      <w:r w:rsidR="00C572A6" w:rsidRPr="00FD033F">
        <w:t>P</w:t>
      </w:r>
      <w:r w:rsidR="00F15ABE" w:rsidRPr="00FD033F">
        <w:t xml:space="preserve">olyzentrik </w:t>
      </w:r>
      <w:r w:rsidR="004F2982" w:rsidRPr="00FD033F">
        <w:t xml:space="preserve">aims </w:t>
      </w:r>
      <w:r w:rsidR="00C572A6" w:rsidRPr="00FD033F">
        <w:t xml:space="preserve">for a tool that sees </w:t>
      </w:r>
      <w:r w:rsidR="00F15ABE" w:rsidRPr="00FD033F">
        <w:t>SDGs</w:t>
      </w:r>
      <w:r w:rsidR="00C572A6" w:rsidRPr="00FD033F">
        <w:t xml:space="preserve"> and ESG </w:t>
      </w:r>
      <w:r w:rsidR="00F15ABE" w:rsidRPr="00FD033F">
        <w:t xml:space="preserve">as two </w:t>
      </w:r>
      <w:r w:rsidR="00C572A6" w:rsidRPr="00FD033F">
        <w:t>inseparable perspectives into a common challenge.</w:t>
      </w:r>
    </w:p>
    <w:p w14:paraId="5EF66391" w14:textId="4D84FF93" w:rsidR="006308D4" w:rsidRPr="00FD033F" w:rsidRDefault="00E6138D" w:rsidP="00E6138D">
      <w:pPr>
        <w:pStyle w:val="Heading2"/>
      </w:pPr>
      <w:r w:rsidRPr="00FD033F">
        <w:t>ESG Book</w:t>
      </w:r>
    </w:p>
    <w:p w14:paraId="15162DD0" w14:textId="3AFFECF0" w:rsidR="006308D4" w:rsidRPr="00FD033F" w:rsidRDefault="00685D4C" w:rsidP="008B3B9A">
      <w:hyperlink r:id="rId31" w:history="1">
        <w:r w:rsidR="00E6138D" w:rsidRPr="00FD033F">
          <w:rPr>
            <w:rStyle w:val="Hyperlink"/>
          </w:rPr>
          <w:t>ESG Book</w:t>
        </w:r>
      </w:hyperlink>
      <w:r w:rsidR="002A29F2" w:rsidRPr="00FD033F">
        <w:t xml:space="preserve"> </w:t>
      </w:r>
      <w:r w:rsidR="004C614D" w:rsidRPr="00FD033F">
        <w:t>is</w:t>
      </w:r>
      <w:r w:rsidR="00A14F68" w:rsidRPr="00FD033F">
        <w:t xml:space="preserve"> </w:t>
      </w:r>
      <w:r w:rsidR="00101193">
        <w:t xml:space="preserve">advertised as a </w:t>
      </w:r>
      <w:r w:rsidR="00A14F68" w:rsidRPr="00FD033F">
        <w:t xml:space="preserve">free ESG tool </w:t>
      </w:r>
      <w:r w:rsidR="00E6138D" w:rsidRPr="00FD033F">
        <w:t xml:space="preserve">to manage </w:t>
      </w:r>
      <w:r w:rsidR="00C8418F" w:rsidRPr="00FD033F">
        <w:t xml:space="preserve">and report </w:t>
      </w:r>
      <w:r w:rsidR="00E6138D" w:rsidRPr="00FD033F">
        <w:t>ESG performance</w:t>
      </w:r>
      <w:r w:rsidR="002A29F2" w:rsidRPr="00FD033F">
        <w:t xml:space="preserve">. </w:t>
      </w:r>
      <w:r w:rsidR="00B46809" w:rsidRPr="00FD033F">
        <w:t xml:space="preserve">However, </w:t>
      </w:r>
      <w:r w:rsidR="00C572A6" w:rsidRPr="00FD033F">
        <w:t xml:space="preserve">while </w:t>
      </w:r>
      <w:r w:rsidR="00101193">
        <w:t xml:space="preserve">the tool is </w:t>
      </w:r>
      <w:r w:rsidR="00C572A6" w:rsidRPr="00FD033F">
        <w:t>free to use, t</w:t>
      </w:r>
      <w:r w:rsidR="00B46809" w:rsidRPr="00FD033F">
        <w:t xml:space="preserve">he business rationale is to </w:t>
      </w:r>
      <w:r w:rsidR="00C8418F" w:rsidRPr="00FD033F">
        <w:t>use members</w:t>
      </w:r>
      <w:r w:rsidR="005F0931">
        <w:t>’</w:t>
      </w:r>
      <w:r w:rsidR="00C8418F" w:rsidRPr="00FD033F">
        <w:t xml:space="preserve"> data </w:t>
      </w:r>
      <w:r w:rsidR="00B46809" w:rsidRPr="00FD033F">
        <w:t xml:space="preserve">to build an ESG ranking. </w:t>
      </w:r>
      <w:r w:rsidR="004C614D" w:rsidRPr="00FD033F">
        <w:t>Demand for ESG rankings comes from institutional investors</w:t>
      </w:r>
      <w:r w:rsidR="00C8418F" w:rsidRPr="00FD033F">
        <w:t xml:space="preserve">, meaning </w:t>
      </w:r>
      <w:r w:rsidR="00F11E9F">
        <w:t>design follows</w:t>
      </w:r>
      <w:r w:rsidR="00101193">
        <w:t xml:space="preserve"> the needs of very</w:t>
      </w:r>
      <w:r w:rsidR="00F11E9F">
        <w:t xml:space="preserve"> </w:t>
      </w:r>
      <w:r w:rsidR="00675AFB" w:rsidRPr="00FD033F">
        <w:t>large companies. As a result, to p</w:t>
      </w:r>
      <w:r w:rsidR="00C8418F" w:rsidRPr="00FD033F">
        <w:t xml:space="preserve">ut </w:t>
      </w:r>
      <w:r w:rsidR="00675AFB" w:rsidRPr="00FD033F">
        <w:t xml:space="preserve">it </w:t>
      </w:r>
      <w:r w:rsidR="00C8418F" w:rsidRPr="00FD033F">
        <w:t xml:space="preserve">bluntly, </w:t>
      </w:r>
      <w:r w:rsidR="00675AFB" w:rsidRPr="00FD033F">
        <w:t xml:space="preserve">the </w:t>
      </w:r>
      <w:r w:rsidR="00101193">
        <w:t xml:space="preserve">whole </w:t>
      </w:r>
      <w:r w:rsidR="00675AFB" w:rsidRPr="00FD033F">
        <w:t>effort</w:t>
      </w:r>
      <w:r w:rsidR="00C8418F" w:rsidRPr="00FD033F">
        <w:t xml:space="preserve"> is too corporate-like to appeal to SMEs and, at the very least, lacks the learning and development philosophy polyzentrik aims to champion</w:t>
      </w:r>
      <w:r w:rsidR="004C614D" w:rsidRPr="00FD033F">
        <w:t>.</w:t>
      </w:r>
      <w:r w:rsidR="00C8418F" w:rsidRPr="00FD033F">
        <w:t xml:space="preserve"> </w:t>
      </w:r>
      <w:r w:rsidR="00806A08" w:rsidRPr="00FD033F">
        <w:t xml:space="preserve">Additionally, </w:t>
      </w:r>
      <w:r w:rsidR="001F3F1F" w:rsidRPr="00FD033F">
        <w:t xml:space="preserve">the </w:t>
      </w:r>
      <w:r w:rsidR="004C614D" w:rsidRPr="00FD033F">
        <w:t xml:space="preserve">social-media-like </w:t>
      </w:r>
      <w:r w:rsidR="00806A08" w:rsidRPr="00FD033F">
        <w:t xml:space="preserve">data </w:t>
      </w:r>
      <w:r w:rsidR="005F0931">
        <w:t>rationale</w:t>
      </w:r>
      <w:r w:rsidR="00B46809" w:rsidRPr="00FD033F">
        <w:t xml:space="preserve"> </w:t>
      </w:r>
      <w:r w:rsidR="004C614D" w:rsidRPr="00FD033F">
        <w:t>is</w:t>
      </w:r>
      <w:r w:rsidR="001F3F1F" w:rsidRPr="00FD033F">
        <w:t xml:space="preserve"> problematic. </w:t>
      </w:r>
      <w:r w:rsidR="009906FB">
        <w:t xml:space="preserve">If </w:t>
      </w:r>
      <w:r w:rsidR="00101193">
        <w:t xml:space="preserve">users’ </w:t>
      </w:r>
      <w:r w:rsidR="009906FB">
        <w:t>data is not anonymised, trust in the platform can erode</w:t>
      </w:r>
      <w:r w:rsidR="00101193">
        <w:t xml:space="preserve"> (</w:t>
      </w:r>
      <w:r w:rsidR="00F11E9F">
        <w:t xml:space="preserve">reason </w:t>
      </w:r>
      <w:r w:rsidR="005F0931">
        <w:t>why polyzentrik will anonymise data</w:t>
      </w:r>
      <w:r w:rsidR="00101193">
        <w:t>)</w:t>
      </w:r>
      <w:r w:rsidR="009906FB">
        <w:t xml:space="preserve">. However, if data is anonymised, it may take many years for </w:t>
      </w:r>
      <w:r w:rsidR="00101193">
        <w:t>analytics</w:t>
      </w:r>
      <w:r w:rsidR="005F0931">
        <w:t xml:space="preserve"> to match </w:t>
      </w:r>
      <w:r w:rsidR="00B46809" w:rsidRPr="00FD033F">
        <w:t xml:space="preserve">existing </w:t>
      </w:r>
      <w:r w:rsidR="001F3F1F" w:rsidRPr="00FD033F">
        <w:t xml:space="preserve">AI-enhanced </w:t>
      </w:r>
      <w:r w:rsidR="00101193">
        <w:t>resources</w:t>
      </w:r>
      <w:r w:rsidR="001F3F1F" w:rsidRPr="00FD033F">
        <w:t xml:space="preserve"> like </w:t>
      </w:r>
      <w:hyperlink r:id="rId32" w:history="1">
        <w:proofErr w:type="spellStart"/>
        <w:r w:rsidR="001F3F1F" w:rsidRPr="00FD033F">
          <w:rPr>
            <w:rStyle w:val="Hyperlink"/>
          </w:rPr>
          <w:t>RepRisk</w:t>
        </w:r>
        <w:proofErr w:type="spellEnd"/>
      </w:hyperlink>
      <w:r w:rsidR="005F0931">
        <w:t xml:space="preserve"> </w:t>
      </w:r>
      <w:r w:rsidR="00101193">
        <w:t xml:space="preserve">(reason </w:t>
      </w:r>
      <w:r w:rsidR="005F0931">
        <w:t>why polyzentrik sees this possibility as an additional rather than the primary business rationale</w:t>
      </w:r>
      <w:r w:rsidR="00101193">
        <w:t>)</w:t>
      </w:r>
      <w:r w:rsidR="005F0931">
        <w:t>.</w:t>
      </w:r>
    </w:p>
    <w:p w14:paraId="0EA6A8B7" w14:textId="14304A96" w:rsidR="00041386" w:rsidRPr="00B758CC" w:rsidRDefault="00041386" w:rsidP="00041386">
      <w:pPr>
        <w:pStyle w:val="Heading3"/>
        <w:rPr>
          <w:i w:val="0"/>
          <w:iCs w:val="0"/>
        </w:rPr>
      </w:pPr>
      <w:r w:rsidRPr="00B758CC">
        <w:rPr>
          <w:i w:val="0"/>
          <w:iCs w:val="0"/>
        </w:rPr>
        <w:t>SDG Monitor</w:t>
      </w:r>
    </w:p>
    <w:p w14:paraId="2DD4BD4C" w14:textId="6013BB36" w:rsidR="00CD64C7" w:rsidRPr="00FD033F" w:rsidRDefault="00A76D6E" w:rsidP="008B3B9A">
      <w:r w:rsidRPr="00FD033F">
        <w:t xml:space="preserve">The closest to what polyzentrik proposes is </w:t>
      </w:r>
      <w:hyperlink r:id="rId33" w:history="1">
        <w:r w:rsidRPr="00FD033F">
          <w:rPr>
            <w:rStyle w:val="Hyperlink"/>
          </w:rPr>
          <w:t>SDG Monitor</w:t>
        </w:r>
      </w:hyperlink>
      <w:r w:rsidRPr="00FD033F">
        <w:t xml:space="preserve">, a </w:t>
      </w:r>
      <w:r w:rsidR="00675AFB" w:rsidRPr="00FD033F">
        <w:t xml:space="preserve">Finland-based </w:t>
      </w:r>
      <w:r w:rsidRPr="00FD033F">
        <w:t xml:space="preserve">tool that aims to help organisations measure and communicate sustainability </w:t>
      </w:r>
      <w:r w:rsidR="00675AFB" w:rsidRPr="00FD033F">
        <w:t>efforts</w:t>
      </w:r>
      <w:r w:rsidRPr="00FD033F">
        <w:t>. Th</w:t>
      </w:r>
      <w:r w:rsidR="00300554" w:rsidRPr="00FD033F">
        <w:t>e</w:t>
      </w:r>
      <w:r w:rsidRPr="00FD033F">
        <w:t xml:space="preserve"> tool </w:t>
      </w:r>
      <w:r w:rsidR="00300554" w:rsidRPr="00FD033F">
        <w:t xml:space="preserve">has virtues. </w:t>
      </w:r>
      <w:r w:rsidRPr="00FD033F">
        <w:t xml:space="preserve">While still in </w:t>
      </w:r>
      <w:r w:rsidR="005F0931">
        <w:t xml:space="preserve">its </w:t>
      </w:r>
      <w:r w:rsidRPr="00FD033F">
        <w:t xml:space="preserve">early stages, </w:t>
      </w:r>
      <w:r w:rsidR="00FE5A80">
        <w:t>it</w:t>
      </w:r>
      <w:r w:rsidRPr="00FD033F">
        <w:t xml:space="preserve"> </w:t>
      </w:r>
      <w:r w:rsidR="00300554" w:rsidRPr="00FD033F">
        <w:t xml:space="preserve">can help businesses </w:t>
      </w:r>
      <w:r w:rsidR="00C632CD" w:rsidRPr="00FD033F">
        <w:t>monitor actions and report the</w:t>
      </w:r>
      <w:r w:rsidR="005F0931">
        <w:t>m as</w:t>
      </w:r>
      <w:r w:rsidR="00C632CD" w:rsidRPr="00FD033F">
        <w:t xml:space="preserve"> SDGs contributions or ESG </w:t>
      </w:r>
      <w:r w:rsidR="00675AFB" w:rsidRPr="00FD033F">
        <w:t>actions</w:t>
      </w:r>
      <w:r w:rsidR="00C632CD" w:rsidRPr="00FD033F">
        <w:t xml:space="preserve">. </w:t>
      </w:r>
      <w:r w:rsidR="005F0931">
        <w:t>However, this is the point</w:t>
      </w:r>
      <w:r w:rsidR="00C632CD" w:rsidRPr="00FD033F">
        <w:t xml:space="preserve"> where integrated SDGs/ESG solutions become expensive</w:t>
      </w:r>
      <w:r w:rsidR="00D2316B">
        <w:t>—y</w:t>
      </w:r>
      <w:r w:rsidR="00C632CD" w:rsidRPr="00FD033F">
        <w:t xml:space="preserve">early licenses </w:t>
      </w:r>
      <w:r w:rsidR="00C632CD" w:rsidRPr="00FD033F">
        <w:rPr>
          <w:b/>
          <w:bCs/>
        </w:rPr>
        <w:t>start</w:t>
      </w:r>
      <w:r w:rsidR="00C632CD" w:rsidRPr="00FD033F">
        <w:t xml:space="preserve"> at €1500. Additionally, while the tool </w:t>
      </w:r>
      <w:r w:rsidR="00675AFB" w:rsidRPr="00FD033F">
        <w:t>c</w:t>
      </w:r>
      <w:r w:rsidR="00C632CD" w:rsidRPr="00FD033F">
        <w:t>ategorise</w:t>
      </w:r>
      <w:r w:rsidR="00675AFB" w:rsidRPr="00FD033F">
        <w:t>s</w:t>
      </w:r>
      <w:r w:rsidR="00C632CD" w:rsidRPr="00FD033F">
        <w:t xml:space="preserve"> all actions against ESG categories, it </w:t>
      </w:r>
      <w:r w:rsidR="005F0931">
        <w:t>has yet to implement an ESG approach</w:t>
      </w:r>
      <w:r w:rsidR="00675AFB" w:rsidRPr="00FD033F">
        <w:t xml:space="preserve"> compatible with global </w:t>
      </w:r>
      <w:r w:rsidR="00C632CD" w:rsidRPr="00FD033F">
        <w:t>ESG standards.</w:t>
      </w:r>
    </w:p>
    <w:p w14:paraId="60F6D276" w14:textId="0B39DCB4" w:rsidR="00334A79" w:rsidRDefault="00CF4FB9" w:rsidP="00D61618">
      <w:pPr>
        <w:pStyle w:val="Heading1"/>
      </w:pPr>
      <w:r w:rsidRPr="00FD033F">
        <w:t>The team</w:t>
      </w:r>
    </w:p>
    <w:p w14:paraId="45D4A8AE" w14:textId="7830602E" w:rsidR="008D4461" w:rsidRPr="008D4461" w:rsidRDefault="008D4461" w:rsidP="008D4461">
      <w:r>
        <w:t xml:space="preserve">Partnerships will be explored and could potentially speed up development. However, an advantage </w:t>
      </w:r>
      <w:r w:rsidR="00D2316B">
        <w:t xml:space="preserve">with </w:t>
      </w:r>
      <w:r>
        <w:t xml:space="preserve">polyzentrik is that </w:t>
      </w:r>
      <w:r w:rsidR="00215CA4">
        <w:t xml:space="preserve">its bootstrapped nature allows a single founder approach during </w:t>
      </w:r>
      <w:r w:rsidR="00DD0A45">
        <w:t>at least part of the initial stages</w:t>
      </w:r>
      <w:r w:rsidR="00215CA4">
        <w:t>.</w:t>
      </w:r>
    </w:p>
    <w:p w14:paraId="497123E6" w14:textId="5E50CBCB" w:rsidR="005950D8" w:rsidRPr="00FD033F" w:rsidRDefault="002A2850" w:rsidP="00F363E2">
      <w:pPr>
        <w:pStyle w:val="Heading2"/>
      </w:pPr>
      <w:r w:rsidRPr="00FD033F">
        <w:lastRenderedPageBreak/>
        <w:t>Dr Jos</w:t>
      </w:r>
      <w:r w:rsidR="00010B55" w:rsidRPr="00FD033F">
        <w:t>é</w:t>
      </w:r>
      <w:r w:rsidRPr="00FD033F">
        <w:t xml:space="preserve"> A Bolanos AKC. </w:t>
      </w:r>
      <w:r w:rsidR="000D10F5" w:rsidRPr="00FD033F">
        <w:t>F</w:t>
      </w:r>
      <w:r w:rsidR="005950D8" w:rsidRPr="00FD033F">
        <w:t>ounder</w:t>
      </w:r>
      <w:r w:rsidRPr="00FD033F">
        <w:t>.</w:t>
      </w:r>
    </w:p>
    <w:p w14:paraId="2D6856CC" w14:textId="53CB3EF7" w:rsidR="00F77BB0" w:rsidRPr="00FD033F" w:rsidRDefault="005B2393" w:rsidP="00D61618">
      <w:r w:rsidRPr="00FD033F">
        <w:rPr>
          <w:noProof/>
        </w:rPr>
        <w:drawing>
          <wp:anchor distT="107950" distB="107950" distL="114300" distR="114300" simplePos="0" relativeHeight="251659264" behindDoc="1" locked="0" layoutInCell="1" allowOverlap="1" wp14:anchorId="208720F4" wp14:editId="739B2897">
            <wp:simplePos x="0" y="0"/>
            <wp:positionH relativeFrom="margin">
              <wp:posOffset>0</wp:posOffset>
            </wp:positionH>
            <wp:positionV relativeFrom="paragraph">
              <wp:posOffset>47938</wp:posOffset>
            </wp:positionV>
            <wp:extent cx="1077595" cy="1430020"/>
            <wp:effectExtent l="0" t="0" r="8255" b="0"/>
            <wp:wrapTight wrapText="bothSides">
              <wp:wrapPolygon edited="0">
                <wp:start x="0" y="0"/>
                <wp:lineTo x="0" y="21293"/>
                <wp:lineTo x="21384" y="21293"/>
                <wp:lineTo x="21384" y="0"/>
                <wp:lineTo x="0" y="0"/>
              </wp:wrapPolygon>
            </wp:wrapTight>
            <wp:docPr id="16" name="Picture 16" descr="Jose at home during COV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Jose at home during COVID. "/>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77595" cy="1430020"/>
                    </a:xfrm>
                    <a:prstGeom prst="rect">
                      <a:avLst/>
                    </a:prstGeom>
                  </pic:spPr>
                </pic:pic>
              </a:graphicData>
            </a:graphic>
            <wp14:sizeRelH relativeFrom="page">
              <wp14:pctWidth>0</wp14:pctWidth>
            </wp14:sizeRelH>
            <wp14:sizeRelV relativeFrom="page">
              <wp14:pctHeight>0</wp14:pctHeight>
            </wp14:sizeRelV>
          </wp:anchor>
        </w:drawing>
      </w:r>
      <w:r w:rsidR="001F663C" w:rsidRPr="00FD033F">
        <w:t xml:space="preserve">Jose is polyzentrik’s founder. </w:t>
      </w:r>
      <w:r w:rsidR="00025249" w:rsidRPr="00FD033F">
        <w:t xml:space="preserve">He holds a Masters in Environment Politics and Globalisation and a PhD in Political Economy from King’s College London (KCL). </w:t>
      </w:r>
      <w:r w:rsidR="00D26D3C" w:rsidRPr="00FD033F">
        <w:t xml:space="preserve">In addition to his studies, José has </w:t>
      </w:r>
      <w:r w:rsidR="003256FA" w:rsidRPr="00FD033F">
        <w:t>many years of</w:t>
      </w:r>
      <w:r w:rsidR="00D26D3C" w:rsidRPr="00FD033F">
        <w:t xml:space="preserve"> experience in policy/governance</w:t>
      </w:r>
      <w:r w:rsidR="00F77BB0" w:rsidRPr="00FD033F">
        <w:t xml:space="preserve"> roles</w:t>
      </w:r>
      <w:r w:rsidR="00D26D3C" w:rsidRPr="00FD033F">
        <w:t xml:space="preserve">, including a Research Fellowship funded by the Konrad-Adenauer-Stiftung (KAS) and a postdoctoral </w:t>
      </w:r>
      <w:r w:rsidR="00F77BB0" w:rsidRPr="00FD033F">
        <w:t>position</w:t>
      </w:r>
      <w:r w:rsidR="00D26D3C" w:rsidRPr="00FD033F">
        <w:t xml:space="preserve"> at the London School of Economics and Political Science (LSE).</w:t>
      </w:r>
    </w:p>
    <w:p w14:paraId="5D70706E" w14:textId="41CD0986" w:rsidR="00515F96" w:rsidRPr="00FD033F" w:rsidRDefault="00D26D3C" w:rsidP="008A41C0">
      <w:r w:rsidRPr="00FD033F">
        <w:t xml:space="preserve">José has developed </w:t>
      </w:r>
      <w:hyperlink r:id="rId35" w:history="1">
        <w:r w:rsidRPr="00FD033F">
          <w:rPr>
            <w:rStyle w:val="Hyperlink"/>
          </w:rPr>
          <w:t>self-assessment tools for a globally renowned regulator</w:t>
        </w:r>
      </w:hyperlink>
      <w:r w:rsidR="002558A3" w:rsidRPr="00FD033F">
        <w:t xml:space="preserve"> and </w:t>
      </w:r>
      <w:r w:rsidR="005B2393" w:rsidRPr="00FD033F">
        <w:t xml:space="preserve">is proficient in web/app development (HTML, CSS, JavaScript, PHP, SQL) and </w:t>
      </w:r>
      <w:r w:rsidR="00F77BB0" w:rsidRPr="00FD033F">
        <w:t>data analysis (VBA) programming languages.</w:t>
      </w:r>
    </w:p>
    <w:sectPr w:rsidR="00515F96" w:rsidRPr="00FD033F" w:rsidSect="004673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47CCB" w14:textId="77777777" w:rsidR="00685D4C" w:rsidRDefault="00685D4C" w:rsidP="00691B76">
      <w:pPr>
        <w:spacing w:after="0" w:line="240" w:lineRule="auto"/>
      </w:pPr>
      <w:r>
        <w:separator/>
      </w:r>
    </w:p>
    <w:p w14:paraId="3F943317" w14:textId="77777777" w:rsidR="00685D4C" w:rsidRDefault="00685D4C" w:rsidP="00D61618"/>
  </w:endnote>
  <w:endnote w:type="continuationSeparator" w:id="0">
    <w:p w14:paraId="3C7C0026" w14:textId="77777777" w:rsidR="00685D4C" w:rsidRDefault="00685D4C" w:rsidP="00D61618">
      <w:r>
        <w:continuationSeparator/>
      </w:r>
    </w:p>
    <w:p w14:paraId="7C1E8100" w14:textId="77777777" w:rsidR="00685D4C" w:rsidRDefault="00685D4C" w:rsidP="00D61618"/>
  </w:endnote>
  <w:endnote w:id="1">
    <w:p w14:paraId="376B0ED8" w14:textId="0BD2B93A" w:rsidR="00D54561" w:rsidRPr="008A41C0" w:rsidRDefault="00D54561">
      <w:pPr>
        <w:pStyle w:val="EndnoteText"/>
        <w:rPr>
          <w:lang w:val="fi-FI"/>
        </w:rPr>
      </w:pPr>
      <w:r>
        <w:rPr>
          <w:rStyle w:val="EndnoteReference"/>
        </w:rPr>
        <w:endnoteRef/>
      </w:r>
      <w:r>
        <w:t xml:space="preserve"> </w:t>
      </w:r>
      <w:r w:rsidRPr="004E2FF6">
        <w:fldChar w:fldCharType="begin"/>
      </w:r>
      <w:r>
        <w:instrText xml:space="preserve"> ADDIN ZOTERO_ITEM CSL_CITATION {"citationID":"6YN0GrCv","properties":{"formattedCitation":"Imai, {\\i{}Kaizen: The Key to Japan\\uc0\\u8217{}s Competitive Success}; Sanchez and Blanco, \\uc0\\u8220{}Three Decades of Continuous Improvement\\uc0\\u8221{}; Singh and Singh, \\uc0\\u8220{}Continuous Improvement Philosophy \\uc0\\u8211{} Literature Review and Directions\\uc0\\u8221{}; Robinson, {\\i{}Modern Approaches to Manufacturing Improvement: The Shingo System}.","plainCitation":"Imai, Kaizen: The Key to Japan’s Competitive Success; Sanchez and Blanco, “Three Decades of Continuous Improvement”; Singh and Singh, “Continuous Improvement Philosophy – Literature Review and Directions”; Robinson, Modern Approaches to Manufacturing Improvement: The Shingo System.","noteIndex":1},"citationItems":[{"id":5162,"uris":["http://zotero.org/users/3094049/items/GH4NYK9K"],"uri":["http://zotero.org/users/3094049/items/GH4NYK9K"],"itemData":{"id":5162,"type":"book","ISBN":"978-0-07-554332-9","number-of-pages":"312","publisher":"McGraw-Hill Education","title":"Kaizen: The key to Japan's competitive success","author":[{"family":"Imai","given":"M"}],"issued":{"date-parts":[["1986"]]}}},{"id":5155,"uris":["http://zotero.org/users/3094049/items/SVUQTUJD"],"uri":["http://zotero.org/users/3094049/items/SVUQTUJD"],"itemData":{"id":5155,"type":"article-journal","container-title":"Total Quality Management &amp; Business Excellence","DOI":"10.1080/14783363.2013.856547","ISSN":"1478-3363","issue":"9-10","page":"986-1001","title":"Three decades of continuous improvement","volume":"25","author":[{"family":"Sanchez","given":"L"},{"family":"Blanco","given":"B"}],"issued":{"date-parts":[["2014"]]}}},{"id":5158,"uris":["http://zotero.org/users/3094049/items/YXLY3QSK"],"uri":["http://zotero.org/users/3094049/items/YXLY3QSK"],"itemData":{"id":5158,"type":"article-journal","container-title":"Benchmarking","DOI":"http://dx.doi.org.gate3.library.lse.ac.uk/10.1108/BIJ-06-2012-0038","ISSN":"14635771","issue":"1","page":"75-119","title":"Continuous improvement philosophy – literature review and directions","volume":"22","author":[{"family":"Singh","given":"J"},{"family":"Singh","given":"H"}],"issued":{"date-parts":[["2015"]]}}},{"id":5160,"uris":["http://zotero.org/users/3094049/items/IIDHM3H4"],"uri":["http://zotero.org/users/3094049/items/IIDHM3H4"],"itemData":{"id":5160,"type":"book","event-place":"New York","publisher":"Productivity Press","publisher-place":"New York","title":"Modern approaches to manufacturing improvement: The Shingo system","author":[{"family":"Robinson","given":"A"}],"issued":{"date-parts":[["1990"]]}}}],"schema":"https://github.com/citation-style-language/schema/raw/master/csl-citation.json"} </w:instrText>
      </w:r>
      <w:r w:rsidRPr="004E2FF6">
        <w:fldChar w:fldCharType="separate"/>
      </w:r>
      <w:r w:rsidRPr="00D54561">
        <w:rPr>
          <w:rFonts w:cs="Arial"/>
          <w:sz w:val="24"/>
          <w:szCs w:val="24"/>
        </w:rPr>
        <w:t xml:space="preserve">Imai, </w:t>
      </w:r>
      <w:r w:rsidRPr="00D54561">
        <w:rPr>
          <w:rFonts w:cs="Arial"/>
          <w:i/>
          <w:iCs/>
          <w:sz w:val="24"/>
          <w:szCs w:val="24"/>
        </w:rPr>
        <w:t>Kaizen: The Key to Japan’s Competitive Success</w:t>
      </w:r>
      <w:r w:rsidRPr="00D54561">
        <w:rPr>
          <w:rFonts w:cs="Arial"/>
          <w:sz w:val="24"/>
          <w:szCs w:val="24"/>
        </w:rPr>
        <w:t xml:space="preserve">; Sanchez and Blanco, “Three Decades of Continuous Improvement”; Singh and Singh, “Continuous Improvement Philosophy – Literature Review and Directions”; Robinson, </w:t>
      </w:r>
      <w:r w:rsidRPr="00D54561">
        <w:rPr>
          <w:rFonts w:cs="Arial"/>
          <w:i/>
          <w:iCs/>
          <w:sz w:val="24"/>
          <w:szCs w:val="24"/>
        </w:rPr>
        <w:t>Modern Approaches to Manufacturing Improvement: The Shingo System</w:t>
      </w:r>
      <w:r w:rsidRPr="00D54561">
        <w:rPr>
          <w:rFonts w:cs="Arial"/>
          <w:sz w:val="24"/>
          <w:szCs w:val="24"/>
        </w:rPr>
        <w:t>.</w:t>
      </w:r>
      <w:r w:rsidRPr="004E2FF6">
        <w:fldChar w:fldCharType="end"/>
      </w:r>
    </w:p>
  </w:endnote>
  <w:endnote w:id="2">
    <w:p w14:paraId="34657EA6" w14:textId="6AD79BEF" w:rsidR="00D54561" w:rsidRPr="008A41C0" w:rsidRDefault="00D54561">
      <w:pPr>
        <w:pStyle w:val="EndnoteText"/>
        <w:rPr>
          <w:lang w:val="fi-FI"/>
        </w:rPr>
      </w:pPr>
      <w:r>
        <w:rPr>
          <w:rStyle w:val="EndnoteReference"/>
        </w:rPr>
        <w:endnoteRef/>
      </w:r>
      <w:r>
        <w:t xml:space="preserve"> </w:t>
      </w:r>
      <w:r w:rsidRPr="004E2FF6">
        <w:fldChar w:fldCharType="begin"/>
      </w:r>
      <w:r>
        <w:instrText xml:space="preserve"> ADDIN ZOTERO_ITEM CSL_CITATION {"citationID":"Kj22DTpO","properties":{"formattedCitation":"Ostrom, \\uc0\\u8220{}Beyond Markets and States: Polycentric Governance of Complex Economic Systems\\uc0\\u8221{}; Ostrom, \\uc0\\u8220{}Scales, Polycentricity, and Incentives: Designing Complexity to Govern Complexity\\uc0\\u8221{}; Ostrom, \\uc0\\u8220{}Polycentricity (Part 1)\\uc0\\u8221{}; Schneider, {\\i{}Transit and the Polycentric City}; Hall, {\\i{}The World Cities}; Ostrom, \\uc0\\u8220{}A Long Polycentric Journey\\uc0\\u8221{}; van Meeteren, \\uc0\\u8220{}A Prehistory of the Polycentric Urban Region: Excavating Dutch Applied Geography, 1930\\uc0\\u8211{}60.\\uc0\\u8221{}","plainCitation":"Ostrom, “Beyond Markets and States: Polycentric Governance of Complex Economic Systems”; Ostrom, “Scales, Polycentricity, and Incentives: Designing Complexity to Govern Complexity”; Ostrom, “Polycentricity (Part 1)”; Schneider, Transit and the Polycentric City; Hall, The World Cities; Ostrom, “A Long Polycentric Journey”; van Meeteren, “A Prehistory of the Polycentric Urban Region: Excavating Dutch Applied Geography, 1930–60.”","noteIndex":2},"citationItems":[{"id":589,"uris":["http://zotero.org/users/3094049/items/JPQWBCC2"],"uri":["http://zotero.org/users/3094049/items/JPQWBCC2"],"itemData":{"id":589,"type":"article-journal","container-title":"Transnational Corporations Review","issue":"2","page":"1–12","source":"Google Scholar","title":"Beyond markets and states: Polycentric governance of complex economic systems","volume":"2","author":[{"family":"Ostrom","given":"E"}],"issued":{"date-parts":[["2010"]]}}},{"id":6122,"uris":["http://zotero.org/users/3094049/items/UHUSVSD8"],"uri":["http://zotero.org/users/3094049/items/UHUSVSD8"],"itemData":{"id":6122,"type":"chapter","container-title":"Protection of Global Biodiversity: Converging Strategies","event-place":"Durham","ISBN":"978-0-8223-2188-0","page":"149-167","publisher":"Duke University Press","publisher-place":"Durham","title":"Scales, polycentricity, and incentives: Designing complexity to govern complexity","author":[{"family":"Ostrom","given":"E"}],"editor":[{"family":"Guruswamy","given":"L D"},{"family":"McNeely","given":"J A"}],"issued":{"date-parts":[["1998"]]}}},{"id":6120,"uris":["http://zotero.org/users/3094049/items/DEYDPHGB"],"uri":["http://zotero.org/users/3094049/items/DEYDPHGB"],"itemData":{"id":6120,"type":"chapter","container-title":"Polycentricity and Local Public Economies: Readings from the Workshop in Political Theory and Policy Analysis","event-place":"Ann Arbor","ISBN":"978-0-472-08622-1","page":"52-74","publisher":"University of Michigan Press","publisher-place":"Ann Arbor","title":"Polycentricity (Part 1)","author":[{"family":"Ostrom","given":"V"}],"editor":[{"family":"McGinnis","given":"M D"}],"issued":{"date-parts":[["1999"]]}}},{"id":6115,"uris":["http://zotero.org/users/3094049/items/XHSTG3GP"],"uri":["http://zotero.org/users/3094049/items/XHSTG3GP"],"itemData":{"id":6115,"type":"book","event-place":"Washington (DC)","publisher":"US Government Printing Office","publisher-place":"Washington (DC)","title":"Transit and the polycentric city","author":[{"family":"Schneider","given":"J B"}],"issued":{"date-parts":[["1981"]]}}},{"id":6113,"uris":["http://zotero.org/users/3094049/items/JATDXMMU"],"uri":["http://zotero.org/users/3094049/items/JATDXMMU"],"itemData":{"id":6113,"type":"book","event-place":"London","publisher":"Weidenfeld &amp; Nicolson","publisher-place":"London","title":"The world cities","author":[{"family":"Hall","given":"P"}],"issued":{"date-parts":[["1966"]]}}},{"id":6117,"uris":["http://zotero.org/users/3094049/items/YVUCEWB7"],"uri":["http://zotero.org/users/3094049/items/YVUCEWB7"],"itemData":{"id":6117,"type":"article-journal","abstract":"In this account, I discuss my own personal journey and the efforts of many of us associated with the Workshop in Political Theory and Policy Analysis at Indiana University to develop better analyses of how institutions affect behavior and outcomes in diverse settings. First, I reflect on my experience as a young student and in my early career, primarily to encourage those who face obstacles. Then, I discuss our institutional analysis and our research on urban governance and common-pool resources, which helped me to develop more general frameworks for the analysis of complex systems over time. The frameworks have enabled us to dig into and analyze system structure, behavior, and outcomes to make and test coherent predictions and build better theory. Last, I share some ideas concerning future scholarly directions.","container-title":"Annual Review of Political Science","DOI":"10.1146/annurev.polisci.090808.123259","issue":"1","note":"_eprint: https://doi.org/10.1146/annurev.polisci.090808.123259","page":"1-23","source":"Annual Reviews","title":"A long polycentric journey","volume":"13","author":[{"family":"Ostrom","given":"E"}],"issued":{"date-parts":[["2010"]]}}},{"id":6110,"uris":["http://zotero.org/users/3094049/items/CH9TSG2P"],"uri":["http://zotero.org/users/3094049/items/CH9TSG2P"],"itemData":{"id":6110,"type":"article-journal","abstract":"Peter Hall’s analysis of the Dutch Randstad, in his The World Cities (London: Weidenfeld &amp; Nicolson, 1966), generated the archetype of the polycentric urban region (PUR). Although influential, Hall primarily amplified 1950s’ Dutch planning discourse. This paper analyses the PUR’s genesis, discussing the economic modernization of the 1950s and the preceding decades of crisis and war. By temporalizing Gieryn’s truth-spot theory, the paper constructs a prehistory of the PUR through the biographical trajectories of Dutch geography and planning pioneers Louis van Vuuren, Willem Steigenga, Christiaan van Paassen and Gerrit Jan van den Berg. Planning the PUR is recast as a gentle modernization strategy, signalling new interpretations of polycentricity’s contemporary utility.","container-title":"Regional Studies","DOI":"10.1080/00343404.2020.1800629","ISSN":"0034-3404","issue":"0","page":"1-14","title":"A prehistory of the polycentric urban region: excavating Dutch applied geography, 1930–60","volume":"0","author":[{"family":"Meeteren","given":"M","non-dropping-particle":"van"}],"issued":{"date-parts":[["2020"]]}}}],"schema":"https://github.com/citation-style-language/schema/raw/master/csl-citation.json"} </w:instrText>
      </w:r>
      <w:r w:rsidRPr="004E2FF6">
        <w:fldChar w:fldCharType="separate"/>
      </w:r>
      <w:r w:rsidRPr="00D54561">
        <w:rPr>
          <w:rFonts w:cs="Arial"/>
          <w:sz w:val="24"/>
          <w:szCs w:val="24"/>
        </w:rPr>
        <w:t xml:space="preserve">Ostrom, “Beyond Markets and States: Polycentric Governance of Complex Economic Systems”; Ostrom, “Scales, Polycentricity, and Incentives: Designing Complexity to Govern Complexity”; Ostrom, “Polycentricity (Part 1)”; Schneider, </w:t>
      </w:r>
      <w:r w:rsidRPr="00D54561">
        <w:rPr>
          <w:rFonts w:cs="Arial"/>
          <w:i/>
          <w:iCs/>
          <w:sz w:val="24"/>
          <w:szCs w:val="24"/>
        </w:rPr>
        <w:t>Transit and the Polycentric City</w:t>
      </w:r>
      <w:r w:rsidRPr="00D54561">
        <w:rPr>
          <w:rFonts w:cs="Arial"/>
          <w:sz w:val="24"/>
          <w:szCs w:val="24"/>
        </w:rPr>
        <w:t xml:space="preserve">; Hall, </w:t>
      </w:r>
      <w:r w:rsidRPr="00D54561">
        <w:rPr>
          <w:rFonts w:cs="Arial"/>
          <w:i/>
          <w:iCs/>
          <w:sz w:val="24"/>
          <w:szCs w:val="24"/>
        </w:rPr>
        <w:t>The World Cities</w:t>
      </w:r>
      <w:r w:rsidRPr="00D54561">
        <w:rPr>
          <w:rFonts w:cs="Arial"/>
          <w:sz w:val="24"/>
          <w:szCs w:val="24"/>
        </w:rPr>
        <w:t>; Ostrom, “A Long Polycentric Journey”; van Meeteren, “A Prehistory of the Polycentric Urban Region: Excavating Dutch Applied Geography, 1930–60.”</w:t>
      </w:r>
      <w:r w:rsidRPr="004E2FF6">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011123"/>
      <w:docPartObj>
        <w:docPartGallery w:val="Page Numbers (Bottom of Page)"/>
        <w:docPartUnique/>
      </w:docPartObj>
    </w:sdtPr>
    <w:sdtEndPr>
      <w:rPr>
        <w:noProof/>
      </w:rPr>
    </w:sdtEndPr>
    <w:sdtContent>
      <w:p w14:paraId="6999B881" w14:textId="1B0A130F" w:rsidR="00F21397" w:rsidRPr="00AA50CB" w:rsidRDefault="00271C8F" w:rsidP="008A41C0">
        <w:pPr>
          <w:pStyle w:val="Header"/>
          <w:jc w:val="right"/>
        </w:pPr>
        <w:r>
          <w:t xml:space="preserve">Whitepaper, p. </w:t>
        </w:r>
        <w:r w:rsidR="00BF612F">
          <w:fldChar w:fldCharType="begin"/>
        </w:r>
        <w:r w:rsidR="00BF612F">
          <w:instrText xml:space="preserve"> PAGE   \* MERGEFORMAT </w:instrText>
        </w:r>
        <w:r w:rsidR="00BF612F">
          <w:fldChar w:fldCharType="separate"/>
        </w:r>
        <w:r w:rsidR="00BF612F">
          <w:rPr>
            <w:noProof/>
          </w:rPr>
          <w:t>2</w:t>
        </w:r>
        <w:r w:rsidR="00BF612F">
          <w:rPr>
            <w:noProof/>
          </w:rPr>
          <w:fldChar w:fldCharType="end"/>
        </w:r>
        <w:r>
          <w:rPr>
            <w:noProof/>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9E6CB" w14:textId="77777777" w:rsidR="00685D4C" w:rsidRDefault="00685D4C" w:rsidP="00B60DCC">
      <w:pPr>
        <w:pStyle w:val="NoSpacing"/>
        <w:spacing w:after="0" w:line="240" w:lineRule="auto"/>
      </w:pPr>
      <w:r>
        <w:separator/>
      </w:r>
    </w:p>
  </w:footnote>
  <w:footnote w:type="continuationSeparator" w:id="0">
    <w:p w14:paraId="1000091A" w14:textId="77777777" w:rsidR="00685D4C" w:rsidRDefault="00685D4C" w:rsidP="00D61618">
      <w:r>
        <w:continuationSeparator/>
      </w:r>
    </w:p>
    <w:p w14:paraId="6C69D8C0" w14:textId="77777777" w:rsidR="00685D4C" w:rsidRDefault="00685D4C" w:rsidP="00D61618"/>
  </w:footnote>
  <w:footnote w:id="1">
    <w:p w14:paraId="36154EAB" w14:textId="77777777" w:rsidR="009E063D" w:rsidRPr="006F0A00" w:rsidRDefault="009E063D" w:rsidP="009E063D">
      <w:pPr>
        <w:pStyle w:val="FootnoteText"/>
        <w:rPr>
          <w:lang w:val="fi-FI"/>
        </w:rPr>
      </w:pPr>
      <w:r>
        <w:rPr>
          <w:rStyle w:val="FootnoteReference"/>
        </w:rPr>
        <w:footnoteRef/>
      </w:r>
      <w:r>
        <w:t xml:space="preserve"> </w:t>
      </w:r>
      <w:r>
        <w:rPr>
          <w:lang w:val="fi-FI"/>
        </w:rPr>
        <w:t xml:space="preserve">Carbon offsets that also have certified contributions to several SDGs. </w:t>
      </w:r>
    </w:p>
  </w:footnote>
  <w:footnote w:id="2">
    <w:p w14:paraId="0757BFE9" w14:textId="33B8601F" w:rsidR="00E01FF7" w:rsidRPr="00E01FF7" w:rsidRDefault="00E01FF7">
      <w:pPr>
        <w:pStyle w:val="FootnoteText"/>
        <w:rPr>
          <w:lang w:val="fi-FI"/>
        </w:rPr>
      </w:pPr>
      <w:r>
        <w:rPr>
          <w:rStyle w:val="FootnoteReference"/>
        </w:rPr>
        <w:footnoteRef/>
      </w:r>
      <w:r>
        <w:t xml:space="preserve"> </w:t>
      </w:r>
      <w:r>
        <w:rPr>
          <w:lang w:val="fi-FI"/>
        </w:rPr>
        <w:t xml:space="preserve">Some SMEs will not know how much gas or electricity they use. </w:t>
      </w:r>
      <w:r w:rsidR="007F0577">
        <w:rPr>
          <w:lang w:val="fi-FI"/>
        </w:rPr>
        <w:t>S</w:t>
      </w:r>
      <w:r>
        <w:rPr>
          <w:lang w:val="fi-FI"/>
        </w:rPr>
        <w:t>elf-assessments will recommend them to keep a record for future purposes, but, for the first year, the</w:t>
      </w:r>
      <w:r w:rsidR="007F0577">
        <w:rPr>
          <w:lang w:val="fi-FI"/>
        </w:rPr>
        <w:t>y</w:t>
      </w:r>
      <w:r>
        <w:rPr>
          <w:lang w:val="fi-FI"/>
        </w:rPr>
        <w:t xml:space="preserve"> will need a</w:t>
      </w:r>
      <w:r w:rsidR="007F0577">
        <w:rPr>
          <w:lang w:val="fi-FI"/>
        </w:rPr>
        <w:t xml:space="preserve"> maximum</w:t>
      </w:r>
      <w:r>
        <w:rPr>
          <w:lang w:val="fi-FI"/>
        </w:rPr>
        <w:t xml:space="preserve"> estimate. There are public resources that could perhaps allow preliminary estimates, but it would be better to have research-backed estimates.</w:t>
      </w:r>
    </w:p>
  </w:footnote>
  <w:footnote w:id="3">
    <w:p w14:paraId="1B8CCBCB" w14:textId="3E8BB946" w:rsidR="007F0577" w:rsidRPr="007F0577" w:rsidRDefault="007F0577">
      <w:pPr>
        <w:pStyle w:val="FootnoteText"/>
        <w:rPr>
          <w:lang w:val="fi-FI"/>
        </w:rPr>
      </w:pPr>
      <w:r>
        <w:rPr>
          <w:rStyle w:val="FootnoteReference"/>
        </w:rPr>
        <w:footnoteRef/>
      </w:r>
      <w:r>
        <w:t xml:space="preserve"> </w:t>
      </w:r>
      <w:r w:rsidR="00560B99">
        <w:t>Polyzentrik supports t</w:t>
      </w:r>
      <w:r>
        <w:rPr>
          <w:lang w:val="fi-FI"/>
        </w:rPr>
        <w:t xml:space="preserve">he transition </w:t>
      </w:r>
      <w:r w:rsidR="00560B99">
        <w:rPr>
          <w:lang w:val="fi-FI"/>
        </w:rPr>
        <w:t xml:space="preserve">from office- to home-based working arrangements for several reasons. To begin, it is what many employees want, which significantly enhances ability to hire high-quality staff from around the world. Additionally, it is good for the environment because, while there is always a need for some travelling to stay in touch with everyone every once in a while, commuting needs are reduced. Finally, it creates a lifeline for rural communities, in that it does not longer require companies to place their headquarters in cities. </w:t>
      </w:r>
    </w:p>
  </w:footnote>
  <w:footnote w:id="4">
    <w:p w14:paraId="5A592BC0" w14:textId="456BC74A" w:rsidR="000F738B" w:rsidRPr="000F738B" w:rsidRDefault="000F738B">
      <w:pPr>
        <w:pStyle w:val="FootnoteText"/>
        <w:rPr>
          <w:lang w:val="fi-FI"/>
        </w:rPr>
      </w:pPr>
      <w:r>
        <w:rPr>
          <w:rStyle w:val="FootnoteReference"/>
        </w:rPr>
        <w:footnoteRef/>
      </w:r>
      <w:r>
        <w:t xml:space="preserve"> </w:t>
      </w:r>
      <w:r>
        <w:rPr>
          <w:lang w:val="fi-FI"/>
        </w:rPr>
        <w:t xml:space="preserve">SMEs are the most important stakeholder group. </w:t>
      </w:r>
      <w:r w:rsidR="000747B2">
        <w:rPr>
          <w:lang w:val="fi-FI"/>
        </w:rPr>
        <w:t>That said, i</w:t>
      </w:r>
      <w:r>
        <w:rPr>
          <w:lang w:val="fi-FI"/>
        </w:rPr>
        <w:t xml:space="preserve">t is also important to join SDGs/ESG experts as participants, alongside potential auditors. Finally, the needs of banks/investors must also be considered – but care needs to be taken to avoid coming across as too friendly to their interests as this could erode trust in the independence of the tool and the assessments performed through it.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1B01B" w14:textId="14A0A16F" w:rsidR="00BF612F" w:rsidRDefault="00271C8F" w:rsidP="00D61618">
    <w:pPr>
      <w:pStyle w:val="Header"/>
    </w:pPr>
    <w:r w:rsidRPr="00DD0324">
      <w:rPr>
        <w:noProof/>
      </w:rPr>
      <mc:AlternateContent>
        <mc:Choice Requires="wpg">
          <w:drawing>
            <wp:anchor distT="0" distB="0" distL="114300" distR="114300" simplePos="0" relativeHeight="251660288" behindDoc="0" locked="0" layoutInCell="1" allowOverlap="1" wp14:anchorId="716500D7" wp14:editId="45793729">
              <wp:simplePos x="0" y="0"/>
              <wp:positionH relativeFrom="column">
                <wp:posOffset>5773003</wp:posOffset>
              </wp:positionH>
              <wp:positionV relativeFrom="paragraph">
                <wp:posOffset>-203435</wp:posOffset>
              </wp:positionV>
              <wp:extent cx="457200" cy="462475"/>
              <wp:effectExtent l="0" t="0" r="19050" b="13970"/>
              <wp:wrapNone/>
              <wp:docPr id="55" name="Group 5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57200" cy="462475"/>
                        <a:chOff x="1094292" y="1065971"/>
                        <a:chExt cx="14776" cy="14984"/>
                      </a:xfrm>
                    </wpg:grpSpPr>
                    <wps:wsp>
                      <wps:cNvPr id="56"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7"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8"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9"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0"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1"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2"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3"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4"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5"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6"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7"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anchor>
          </w:drawing>
        </mc:Choice>
        <mc:Fallback>
          <w:pict>
            <v:group w14:anchorId="452EDA6A" id="Group 55" o:spid="_x0000_s1026" style="position:absolute;margin-left:454.55pt;margin-top:-16pt;width:36pt;height:36.4pt;z-index:251660288"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">
              <o:lock v:ext="edit" aspectratio="t"/>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" fillcolor="black [0]" strokecolor="black [0]" strokeweight=".25pt">
                <v:fill r:id="rId5" o:title="" type="pattern"/>
                <v:shadow color="black [0]"/>
                <v:textbox inset="2.88pt,2.88pt,2.88pt,2.88pt"/>
              </v:ova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0078" w14:textId="29D9107F" w:rsidR="009049BB" w:rsidRDefault="009049BB" w:rsidP="00D61618">
    <w:pPr>
      <w:pStyle w:val="Header"/>
    </w:pPr>
    <w:r w:rsidRPr="00DD0324">
      <w:rPr>
        <w:noProof/>
      </w:rPr>
      <mc:AlternateContent>
        <mc:Choice Requires="wpg">
          <w:drawing>
            <wp:anchor distT="0" distB="0" distL="114300" distR="114300" simplePos="0" relativeHeight="251659264" behindDoc="0" locked="0" layoutInCell="1" allowOverlap="1" wp14:anchorId="0B924B84" wp14:editId="4166E344">
              <wp:simplePos x="0" y="0"/>
              <wp:positionH relativeFrom="margin">
                <wp:posOffset>2113280</wp:posOffset>
              </wp:positionH>
              <wp:positionV relativeFrom="paragraph">
                <wp:posOffset>1994644</wp:posOffset>
              </wp:positionV>
              <wp:extent cx="1477645" cy="1498600"/>
              <wp:effectExtent l="0" t="0" r="27305" b="254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7645" cy="1498600"/>
                        <a:chOff x="1094292" y="1065971"/>
                        <a:chExt cx="14776" cy="14984"/>
                      </a:xfrm>
                    </wpg:grpSpPr>
                    <wps:wsp>
                      <wps:cNvPr id="2"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3"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4"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8"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9"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0"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1"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2"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3"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47609" id="Group 1" o:spid="_x0000_s1026" style="position:absolute;margin-left:166.4pt;margin-top:157.05pt;width:116.35pt;height:118pt;z-index:251659264;mso-position-horizontal-relative:margin"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">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KtwAAAANoAAAAPAAAAZHJzL2Rvd25yZXYueG1sRI9Bi8Iw&#10;FITvgv8hPGFvmroL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mD4yrcAAAADaAAAADwAAAAAA&#10;AAAAAAAAAAAHAgAAZHJzL2Rvd25yZXYueG1sUEsFBgAAAAADAAMAtwAAAPQCA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w9CwAAAANoAAAAPAAAAZHJzL2Rvd25yZXYueG1sRI9Bi8Iw&#10;FITvgv8hPGFvmrqw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eJsPQsAAAADaAAAADwAAAAAA&#10;AAAAAAAAAAAHAgAAZHJzL2Rvd25yZXYueG1sUEsFBgAAAAADAAMAtwAAAPQCA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" fillcolor="black [0]" strokecolor="black [0]" strokeweight=".25pt">
                <v:fill r:id="rId5" o:title="" type="pattern"/>
                <v:shadow color="black [0]"/>
                <v:textbox inset="2.88pt,2.88pt,2.88pt,2.88pt"/>
              </v:oval>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2FB"/>
    <w:multiLevelType w:val="hybridMultilevel"/>
    <w:tmpl w:val="0A829CA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00F01"/>
    <w:multiLevelType w:val="hybridMultilevel"/>
    <w:tmpl w:val="8E083F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822ABE"/>
    <w:multiLevelType w:val="hybridMultilevel"/>
    <w:tmpl w:val="D0E6B670"/>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0B777F7E"/>
    <w:multiLevelType w:val="hybridMultilevel"/>
    <w:tmpl w:val="A2CAC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2321F"/>
    <w:multiLevelType w:val="hybridMultilevel"/>
    <w:tmpl w:val="35C07E7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5500F3"/>
    <w:multiLevelType w:val="hybridMultilevel"/>
    <w:tmpl w:val="4F12B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2B5C91"/>
    <w:multiLevelType w:val="hybridMultilevel"/>
    <w:tmpl w:val="D556F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0E6CC0"/>
    <w:multiLevelType w:val="hybridMultilevel"/>
    <w:tmpl w:val="C1E0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9D63F0"/>
    <w:multiLevelType w:val="hybridMultilevel"/>
    <w:tmpl w:val="70E0D28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684CFD"/>
    <w:multiLevelType w:val="hybridMultilevel"/>
    <w:tmpl w:val="6B30A1C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E6398F"/>
    <w:multiLevelType w:val="hybridMultilevel"/>
    <w:tmpl w:val="1BB662C0"/>
    <w:lvl w:ilvl="0" w:tplc="D710392C">
      <w:start w:val="1"/>
      <w:numFmt w:val="bullet"/>
      <w:pStyle w:val="ListParagraph"/>
      <w:lvlText w:val=""/>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540E5D"/>
    <w:multiLevelType w:val="hybridMultilevel"/>
    <w:tmpl w:val="95904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B3799"/>
    <w:multiLevelType w:val="hybridMultilevel"/>
    <w:tmpl w:val="6480F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FE7EE1"/>
    <w:multiLevelType w:val="hybridMultilevel"/>
    <w:tmpl w:val="58A40100"/>
    <w:lvl w:ilvl="0" w:tplc="08090001">
      <w:start w:val="1"/>
      <w:numFmt w:val="bullet"/>
      <w:lvlText w:val=""/>
      <w:lvlJc w:val="left"/>
      <w:pPr>
        <w:ind w:left="420" w:hanging="360"/>
      </w:pPr>
      <w:rPr>
        <w:rFonts w:ascii="Symbol" w:hAnsi="Symbol"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4" w15:restartNumberingAfterBreak="0">
    <w:nsid w:val="4750000F"/>
    <w:multiLevelType w:val="hybridMultilevel"/>
    <w:tmpl w:val="E86033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0A5D27"/>
    <w:multiLevelType w:val="hybridMultilevel"/>
    <w:tmpl w:val="DAC2F2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B793543"/>
    <w:multiLevelType w:val="hybridMultilevel"/>
    <w:tmpl w:val="12DA9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AA6CE4"/>
    <w:multiLevelType w:val="hybridMultilevel"/>
    <w:tmpl w:val="48042E44"/>
    <w:lvl w:ilvl="0" w:tplc="F198012E">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25469B"/>
    <w:multiLevelType w:val="hybridMultilevel"/>
    <w:tmpl w:val="E4567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094E1F"/>
    <w:multiLevelType w:val="hybridMultilevel"/>
    <w:tmpl w:val="81E83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E53B41"/>
    <w:multiLevelType w:val="hybridMultilevel"/>
    <w:tmpl w:val="160294A8"/>
    <w:lvl w:ilvl="0" w:tplc="0809000F">
      <w:start w:val="1"/>
      <w:numFmt w:val="decimal"/>
      <w:lvlText w:val="%1."/>
      <w:lvlJc w:val="left"/>
      <w:pPr>
        <w:ind w:left="783" w:hanging="360"/>
      </w:pPr>
      <w:rPr>
        <w:rFonts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21" w15:restartNumberingAfterBreak="0">
    <w:nsid w:val="6065414A"/>
    <w:multiLevelType w:val="hybridMultilevel"/>
    <w:tmpl w:val="DC646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FE27C6"/>
    <w:multiLevelType w:val="hybridMultilevel"/>
    <w:tmpl w:val="FC28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5C969A0"/>
    <w:multiLevelType w:val="hybridMultilevel"/>
    <w:tmpl w:val="BAC83328"/>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24" w15:restartNumberingAfterBreak="0">
    <w:nsid w:val="7AB95824"/>
    <w:multiLevelType w:val="hybridMultilevel"/>
    <w:tmpl w:val="6C5A4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5"/>
  </w:num>
  <w:num w:numId="2">
    <w:abstractNumId w:val="1"/>
  </w:num>
  <w:num w:numId="3">
    <w:abstractNumId w:val="23"/>
  </w:num>
  <w:num w:numId="4">
    <w:abstractNumId w:val="2"/>
  </w:num>
  <w:num w:numId="5">
    <w:abstractNumId w:val="13"/>
  </w:num>
  <w:num w:numId="6">
    <w:abstractNumId w:val="20"/>
  </w:num>
  <w:num w:numId="7">
    <w:abstractNumId w:val="3"/>
  </w:num>
  <w:num w:numId="8">
    <w:abstractNumId w:val="14"/>
  </w:num>
  <w:num w:numId="9">
    <w:abstractNumId w:val="17"/>
  </w:num>
  <w:num w:numId="10">
    <w:abstractNumId w:val="9"/>
  </w:num>
  <w:num w:numId="11">
    <w:abstractNumId w:val="6"/>
  </w:num>
  <w:num w:numId="12">
    <w:abstractNumId w:val="4"/>
  </w:num>
  <w:num w:numId="13">
    <w:abstractNumId w:val="5"/>
  </w:num>
  <w:num w:numId="14">
    <w:abstractNumId w:val="11"/>
  </w:num>
  <w:num w:numId="15">
    <w:abstractNumId w:val="7"/>
  </w:num>
  <w:num w:numId="16">
    <w:abstractNumId w:val="12"/>
  </w:num>
  <w:num w:numId="17">
    <w:abstractNumId w:val="10"/>
  </w:num>
  <w:num w:numId="18">
    <w:abstractNumId w:val="24"/>
  </w:num>
  <w:num w:numId="19">
    <w:abstractNumId w:val="22"/>
  </w:num>
  <w:num w:numId="20">
    <w:abstractNumId w:val="19"/>
  </w:num>
  <w:num w:numId="21">
    <w:abstractNumId w:val="16"/>
  </w:num>
  <w:num w:numId="22">
    <w:abstractNumId w:val="0"/>
  </w:num>
  <w:num w:numId="23">
    <w:abstractNumId w:val="8"/>
  </w:num>
  <w:num w:numId="24">
    <w:abstractNumId w:val="18"/>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xtjAxNzQyNbQwMDNU0lEKTi0uzszPAykwMa0FAPSTTsstAAAA"/>
  </w:docVars>
  <w:rsids>
    <w:rsidRoot w:val="00F21397"/>
    <w:rsid w:val="000037C7"/>
    <w:rsid w:val="00004FA1"/>
    <w:rsid w:val="00007423"/>
    <w:rsid w:val="000104D6"/>
    <w:rsid w:val="00010B55"/>
    <w:rsid w:val="0001258F"/>
    <w:rsid w:val="00020435"/>
    <w:rsid w:val="00025249"/>
    <w:rsid w:val="00030310"/>
    <w:rsid w:val="00033A1B"/>
    <w:rsid w:val="00033FB4"/>
    <w:rsid w:val="00036AF4"/>
    <w:rsid w:val="0004019C"/>
    <w:rsid w:val="00041386"/>
    <w:rsid w:val="000435C1"/>
    <w:rsid w:val="00043767"/>
    <w:rsid w:val="00043AFD"/>
    <w:rsid w:val="00044048"/>
    <w:rsid w:val="000440E1"/>
    <w:rsid w:val="00044A7B"/>
    <w:rsid w:val="00044B52"/>
    <w:rsid w:val="00047961"/>
    <w:rsid w:val="000522EA"/>
    <w:rsid w:val="000530A5"/>
    <w:rsid w:val="00056385"/>
    <w:rsid w:val="00056860"/>
    <w:rsid w:val="00061687"/>
    <w:rsid w:val="000658A4"/>
    <w:rsid w:val="00072D58"/>
    <w:rsid w:val="000747B2"/>
    <w:rsid w:val="0008016C"/>
    <w:rsid w:val="00084452"/>
    <w:rsid w:val="000917DA"/>
    <w:rsid w:val="0009213B"/>
    <w:rsid w:val="000965BD"/>
    <w:rsid w:val="00096E81"/>
    <w:rsid w:val="000A0542"/>
    <w:rsid w:val="000A2CA8"/>
    <w:rsid w:val="000B2D96"/>
    <w:rsid w:val="000B6AF0"/>
    <w:rsid w:val="000B7533"/>
    <w:rsid w:val="000C4CAA"/>
    <w:rsid w:val="000C5706"/>
    <w:rsid w:val="000D10F5"/>
    <w:rsid w:val="000D138B"/>
    <w:rsid w:val="000E36B6"/>
    <w:rsid w:val="000E5FD5"/>
    <w:rsid w:val="000E6317"/>
    <w:rsid w:val="000E74CF"/>
    <w:rsid w:val="000E77CD"/>
    <w:rsid w:val="000F1B2E"/>
    <w:rsid w:val="000F3068"/>
    <w:rsid w:val="000F5840"/>
    <w:rsid w:val="000F738B"/>
    <w:rsid w:val="00101193"/>
    <w:rsid w:val="001023C7"/>
    <w:rsid w:val="00106D40"/>
    <w:rsid w:val="00110436"/>
    <w:rsid w:val="00112368"/>
    <w:rsid w:val="00116B01"/>
    <w:rsid w:val="00117152"/>
    <w:rsid w:val="0012427B"/>
    <w:rsid w:val="001246F3"/>
    <w:rsid w:val="00124DC1"/>
    <w:rsid w:val="00135939"/>
    <w:rsid w:val="00140A5B"/>
    <w:rsid w:val="00141B3B"/>
    <w:rsid w:val="0014437E"/>
    <w:rsid w:val="0014596B"/>
    <w:rsid w:val="001474C1"/>
    <w:rsid w:val="001519F5"/>
    <w:rsid w:val="00153E9B"/>
    <w:rsid w:val="00155E29"/>
    <w:rsid w:val="00163868"/>
    <w:rsid w:val="00166DCD"/>
    <w:rsid w:val="001724C9"/>
    <w:rsid w:val="001731BF"/>
    <w:rsid w:val="001736AC"/>
    <w:rsid w:val="00187496"/>
    <w:rsid w:val="00190B45"/>
    <w:rsid w:val="00191008"/>
    <w:rsid w:val="00192C7E"/>
    <w:rsid w:val="00193EDC"/>
    <w:rsid w:val="001A02E7"/>
    <w:rsid w:val="001A0AE7"/>
    <w:rsid w:val="001A5184"/>
    <w:rsid w:val="001C0AE4"/>
    <w:rsid w:val="001C3BA3"/>
    <w:rsid w:val="001C43EF"/>
    <w:rsid w:val="001C4AB4"/>
    <w:rsid w:val="001C63EE"/>
    <w:rsid w:val="001C6FFE"/>
    <w:rsid w:val="001C70ED"/>
    <w:rsid w:val="001D4E16"/>
    <w:rsid w:val="001E24EB"/>
    <w:rsid w:val="001E3E8B"/>
    <w:rsid w:val="001E715C"/>
    <w:rsid w:val="001E7666"/>
    <w:rsid w:val="001F0B14"/>
    <w:rsid w:val="001F3F1F"/>
    <w:rsid w:val="001F663C"/>
    <w:rsid w:val="00201214"/>
    <w:rsid w:val="00201455"/>
    <w:rsid w:val="0020650B"/>
    <w:rsid w:val="00210622"/>
    <w:rsid w:val="00211325"/>
    <w:rsid w:val="00213239"/>
    <w:rsid w:val="00215CA4"/>
    <w:rsid w:val="00220EF4"/>
    <w:rsid w:val="002228AF"/>
    <w:rsid w:val="00222900"/>
    <w:rsid w:val="002230CB"/>
    <w:rsid w:val="00223B93"/>
    <w:rsid w:val="0022567A"/>
    <w:rsid w:val="002330F4"/>
    <w:rsid w:val="0023450D"/>
    <w:rsid w:val="002353F8"/>
    <w:rsid w:val="00240041"/>
    <w:rsid w:val="00240D64"/>
    <w:rsid w:val="0024197C"/>
    <w:rsid w:val="00241A91"/>
    <w:rsid w:val="00247B20"/>
    <w:rsid w:val="002554BA"/>
    <w:rsid w:val="002558A3"/>
    <w:rsid w:val="002651D0"/>
    <w:rsid w:val="00265962"/>
    <w:rsid w:val="002665AD"/>
    <w:rsid w:val="00267255"/>
    <w:rsid w:val="00271C8F"/>
    <w:rsid w:val="00271C9F"/>
    <w:rsid w:val="00272E9B"/>
    <w:rsid w:val="00276D6C"/>
    <w:rsid w:val="002774D4"/>
    <w:rsid w:val="00277BA0"/>
    <w:rsid w:val="002878BF"/>
    <w:rsid w:val="00294E06"/>
    <w:rsid w:val="00295AC3"/>
    <w:rsid w:val="00297D40"/>
    <w:rsid w:val="002A2850"/>
    <w:rsid w:val="002A29F2"/>
    <w:rsid w:val="002A448C"/>
    <w:rsid w:val="002A7FF8"/>
    <w:rsid w:val="002B18B9"/>
    <w:rsid w:val="002B1EE7"/>
    <w:rsid w:val="002B4E79"/>
    <w:rsid w:val="002C1755"/>
    <w:rsid w:val="002D4961"/>
    <w:rsid w:val="002E442B"/>
    <w:rsid w:val="002E4780"/>
    <w:rsid w:val="002F42EC"/>
    <w:rsid w:val="00300554"/>
    <w:rsid w:val="00300F28"/>
    <w:rsid w:val="00303E9F"/>
    <w:rsid w:val="00304ECC"/>
    <w:rsid w:val="00305805"/>
    <w:rsid w:val="00306310"/>
    <w:rsid w:val="0032104C"/>
    <w:rsid w:val="003256FA"/>
    <w:rsid w:val="00334A79"/>
    <w:rsid w:val="00337BB2"/>
    <w:rsid w:val="003431F2"/>
    <w:rsid w:val="00344B3F"/>
    <w:rsid w:val="003451C9"/>
    <w:rsid w:val="003452A3"/>
    <w:rsid w:val="00351E78"/>
    <w:rsid w:val="00353246"/>
    <w:rsid w:val="003563F6"/>
    <w:rsid w:val="003623E6"/>
    <w:rsid w:val="003630CF"/>
    <w:rsid w:val="0036364E"/>
    <w:rsid w:val="00363E4A"/>
    <w:rsid w:val="00365DE5"/>
    <w:rsid w:val="00366CE9"/>
    <w:rsid w:val="00372BE3"/>
    <w:rsid w:val="00380C9A"/>
    <w:rsid w:val="00381BD8"/>
    <w:rsid w:val="0038545F"/>
    <w:rsid w:val="003862BC"/>
    <w:rsid w:val="0039034B"/>
    <w:rsid w:val="003905CD"/>
    <w:rsid w:val="00390E6D"/>
    <w:rsid w:val="00391446"/>
    <w:rsid w:val="003A1013"/>
    <w:rsid w:val="003A5D72"/>
    <w:rsid w:val="003A612B"/>
    <w:rsid w:val="003A6278"/>
    <w:rsid w:val="003B3F0A"/>
    <w:rsid w:val="003B44D4"/>
    <w:rsid w:val="003B5391"/>
    <w:rsid w:val="003C0926"/>
    <w:rsid w:val="003C4AF4"/>
    <w:rsid w:val="003C5064"/>
    <w:rsid w:val="003C69D3"/>
    <w:rsid w:val="003D38D6"/>
    <w:rsid w:val="003D5099"/>
    <w:rsid w:val="003E4EC2"/>
    <w:rsid w:val="003E5F20"/>
    <w:rsid w:val="003E7881"/>
    <w:rsid w:val="0040392D"/>
    <w:rsid w:val="0040769E"/>
    <w:rsid w:val="00411386"/>
    <w:rsid w:val="004134A5"/>
    <w:rsid w:val="00420597"/>
    <w:rsid w:val="00430438"/>
    <w:rsid w:val="0043127A"/>
    <w:rsid w:val="0043198A"/>
    <w:rsid w:val="00431BD6"/>
    <w:rsid w:val="00434B85"/>
    <w:rsid w:val="004400AE"/>
    <w:rsid w:val="004419EA"/>
    <w:rsid w:val="00441C68"/>
    <w:rsid w:val="0044658A"/>
    <w:rsid w:val="00446627"/>
    <w:rsid w:val="0045121E"/>
    <w:rsid w:val="00454C09"/>
    <w:rsid w:val="00454FFF"/>
    <w:rsid w:val="00455CD6"/>
    <w:rsid w:val="004568E4"/>
    <w:rsid w:val="00456CB2"/>
    <w:rsid w:val="00462083"/>
    <w:rsid w:val="004633FD"/>
    <w:rsid w:val="004641CE"/>
    <w:rsid w:val="004663BC"/>
    <w:rsid w:val="00467313"/>
    <w:rsid w:val="00467654"/>
    <w:rsid w:val="00467BD0"/>
    <w:rsid w:val="004728B4"/>
    <w:rsid w:val="0047378E"/>
    <w:rsid w:val="00476CBE"/>
    <w:rsid w:val="00477ED9"/>
    <w:rsid w:val="00481738"/>
    <w:rsid w:val="00483325"/>
    <w:rsid w:val="00485482"/>
    <w:rsid w:val="00492C9D"/>
    <w:rsid w:val="004A7BA6"/>
    <w:rsid w:val="004B0FCC"/>
    <w:rsid w:val="004B4558"/>
    <w:rsid w:val="004B5E90"/>
    <w:rsid w:val="004B6D31"/>
    <w:rsid w:val="004C1E82"/>
    <w:rsid w:val="004C3747"/>
    <w:rsid w:val="004C55DF"/>
    <w:rsid w:val="004C614D"/>
    <w:rsid w:val="004D27DB"/>
    <w:rsid w:val="004D3F5D"/>
    <w:rsid w:val="004D5143"/>
    <w:rsid w:val="004D7886"/>
    <w:rsid w:val="004E2FF6"/>
    <w:rsid w:val="004E7F04"/>
    <w:rsid w:val="004F157C"/>
    <w:rsid w:val="004F2982"/>
    <w:rsid w:val="004F418B"/>
    <w:rsid w:val="004F5F15"/>
    <w:rsid w:val="0050354D"/>
    <w:rsid w:val="0050704C"/>
    <w:rsid w:val="00511875"/>
    <w:rsid w:val="00515F96"/>
    <w:rsid w:val="005229FD"/>
    <w:rsid w:val="0052561B"/>
    <w:rsid w:val="00531402"/>
    <w:rsid w:val="00532542"/>
    <w:rsid w:val="00532CEA"/>
    <w:rsid w:val="0053491D"/>
    <w:rsid w:val="00546A60"/>
    <w:rsid w:val="00547824"/>
    <w:rsid w:val="005539CF"/>
    <w:rsid w:val="00555E91"/>
    <w:rsid w:val="005603F6"/>
    <w:rsid w:val="00560B99"/>
    <w:rsid w:val="00560C6C"/>
    <w:rsid w:val="00563A73"/>
    <w:rsid w:val="0056678D"/>
    <w:rsid w:val="00566B3D"/>
    <w:rsid w:val="0057038B"/>
    <w:rsid w:val="00583C09"/>
    <w:rsid w:val="00584B23"/>
    <w:rsid w:val="00584C18"/>
    <w:rsid w:val="005934F6"/>
    <w:rsid w:val="005935C5"/>
    <w:rsid w:val="00594BAE"/>
    <w:rsid w:val="005950D8"/>
    <w:rsid w:val="005951FD"/>
    <w:rsid w:val="005A1EB1"/>
    <w:rsid w:val="005A6C1F"/>
    <w:rsid w:val="005A7537"/>
    <w:rsid w:val="005B2393"/>
    <w:rsid w:val="005B7D5D"/>
    <w:rsid w:val="005C0327"/>
    <w:rsid w:val="005C3C42"/>
    <w:rsid w:val="005C5BE2"/>
    <w:rsid w:val="005D01A7"/>
    <w:rsid w:val="005D11E5"/>
    <w:rsid w:val="005E0413"/>
    <w:rsid w:val="005E31EC"/>
    <w:rsid w:val="005E4D8D"/>
    <w:rsid w:val="005E660E"/>
    <w:rsid w:val="005F0931"/>
    <w:rsid w:val="005F1177"/>
    <w:rsid w:val="005F697B"/>
    <w:rsid w:val="00612D59"/>
    <w:rsid w:val="00617D98"/>
    <w:rsid w:val="006212B5"/>
    <w:rsid w:val="006230AD"/>
    <w:rsid w:val="006308D4"/>
    <w:rsid w:val="006332B4"/>
    <w:rsid w:val="00634EEA"/>
    <w:rsid w:val="006369CD"/>
    <w:rsid w:val="00640799"/>
    <w:rsid w:val="00644FE9"/>
    <w:rsid w:val="00646612"/>
    <w:rsid w:val="0065360C"/>
    <w:rsid w:val="0065565C"/>
    <w:rsid w:val="006656F7"/>
    <w:rsid w:val="00675AFB"/>
    <w:rsid w:val="00677190"/>
    <w:rsid w:val="006810E4"/>
    <w:rsid w:val="0068243B"/>
    <w:rsid w:val="0068366C"/>
    <w:rsid w:val="00684F65"/>
    <w:rsid w:val="00685D4C"/>
    <w:rsid w:val="00691B76"/>
    <w:rsid w:val="006A0468"/>
    <w:rsid w:val="006A3451"/>
    <w:rsid w:val="006A482C"/>
    <w:rsid w:val="006A71AD"/>
    <w:rsid w:val="006C072E"/>
    <w:rsid w:val="006C6A34"/>
    <w:rsid w:val="006D148F"/>
    <w:rsid w:val="006D3214"/>
    <w:rsid w:val="006E7AB6"/>
    <w:rsid w:val="006F047C"/>
    <w:rsid w:val="006F0A00"/>
    <w:rsid w:val="006F30E4"/>
    <w:rsid w:val="006F585B"/>
    <w:rsid w:val="007030CC"/>
    <w:rsid w:val="00703F26"/>
    <w:rsid w:val="00710072"/>
    <w:rsid w:val="00712A10"/>
    <w:rsid w:val="00713B6C"/>
    <w:rsid w:val="00715E1C"/>
    <w:rsid w:val="00720B94"/>
    <w:rsid w:val="00721266"/>
    <w:rsid w:val="00724693"/>
    <w:rsid w:val="00730E71"/>
    <w:rsid w:val="0073153A"/>
    <w:rsid w:val="00741914"/>
    <w:rsid w:val="00742AE2"/>
    <w:rsid w:val="007447D5"/>
    <w:rsid w:val="0074604C"/>
    <w:rsid w:val="0074629A"/>
    <w:rsid w:val="0075129C"/>
    <w:rsid w:val="00757F48"/>
    <w:rsid w:val="00761035"/>
    <w:rsid w:val="00762288"/>
    <w:rsid w:val="007662D2"/>
    <w:rsid w:val="00772936"/>
    <w:rsid w:val="007777EB"/>
    <w:rsid w:val="00781653"/>
    <w:rsid w:val="00787148"/>
    <w:rsid w:val="00787A0D"/>
    <w:rsid w:val="0079230B"/>
    <w:rsid w:val="007929FB"/>
    <w:rsid w:val="00796DC5"/>
    <w:rsid w:val="007A5084"/>
    <w:rsid w:val="007C4DCA"/>
    <w:rsid w:val="007D2C7B"/>
    <w:rsid w:val="007D3D72"/>
    <w:rsid w:val="007E29E7"/>
    <w:rsid w:val="007E5FCE"/>
    <w:rsid w:val="007F0577"/>
    <w:rsid w:val="007F134B"/>
    <w:rsid w:val="007F1784"/>
    <w:rsid w:val="007F1CA5"/>
    <w:rsid w:val="007F2BF5"/>
    <w:rsid w:val="007F2E60"/>
    <w:rsid w:val="007F4E67"/>
    <w:rsid w:val="007F4EA2"/>
    <w:rsid w:val="008016AD"/>
    <w:rsid w:val="00802EDD"/>
    <w:rsid w:val="00803487"/>
    <w:rsid w:val="00806A08"/>
    <w:rsid w:val="00806F5B"/>
    <w:rsid w:val="008128AB"/>
    <w:rsid w:val="00816156"/>
    <w:rsid w:val="008167BE"/>
    <w:rsid w:val="00817A69"/>
    <w:rsid w:val="00820095"/>
    <w:rsid w:val="0082324F"/>
    <w:rsid w:val="0083483D"/>
    <w:rsid w:val="00836129"/>
    <w:rsid w:val="00846856"/>
    <w:rsid w:val="00846A8A"/>
    <w:rsid w:val="00850E35"/>
    <w:rsid w:val="00853059"/>
    <w:rsid w:val="00854858"/>
    <w:rsid w:val="00862BB5"/>
    <w:rsid w:val="00862F81"/>
    <w:rsid w:val="008652CD"/>
    <w:rsid w:val="00865AE6"/>
    <w:rsid w:val="00871281"/>
    <w:rsid w:val="008741C8"/>
    <w:rsid w:val="00880C44"/>
    <w:rsid w:val="008818FB"/>
    <w:rsid w:val="00881BB1"/>
    <w:rsid w:val="0088450D"/>
    <w:rsid w:val="00886A3A"/>
    <w:rsid w:val="00891199"/>
    <w:rsid w:val="00892ACD"/>
    <w:rsid w:val="008947ED"/>
    <w:rsid w:val="008A11AF"/>
    <w:rsid w:val="008A41C0"/>
    <w:rsid w:val="008A48EB"/>
    <w:rsid w:val="008A5BC8"/>
    <w:rsid w:val="008A6157"/>
    <w:rsid w:val="008B1A90"/>
    <w:rsid w:val="008B3B9A"/>
    <w:rsid w:val="008B3BD2"/>
    <w:rsid w:val="008C53B2"/>
    <w:rsid w:val="008D3C2C"/>
    <w:rsid w:val="008D4461"/>
    <w:rsid w:val="008E0748"/>
    <w:rsid w:val="008E21EB"/>
    <w:rsid w:val="008E5FCE"/>
    <w:rsid w:val="008E6549"/>
    <w:rsid w:val="008F3D0D"/>
    <w:rsid w:val="008F4CBD"/>
    <w:rsid w:val="008F58BB"/>
    <w:rsid w:val="008F5AE8"/>
    <w:rsid w:val="00900D98"/>
    <w:rsid w:val="00901390"/>
    <w:rsid w:val="00901AAC"/>
    <w:rsid w:val="00903669"/>
    <w:rsid w:val="009049BB"/>
    <w:rsid w:val="00905A77"/>
    <w:rsid w:val="009104D3"/>
    <w:rsid w:val="0091103F"/>
    <w:rsid w:val="00916622"/>
    <w:rsid w:val="00921351"/>
    <w:rsid w:val="00922A8F"/>
    <w:rsid w:val="0092651B"/>
    <w:rsid w:val="00936123"/>
    <w:rsid w:val="009379C6"/>
    <w:rsid w:val="009526E9"/>
    <w:rsid w:val="00953438"/>
    <w:rsid w:val="009545F0"/>
    <w:rsid w:val="00955C9E"/>
    <w:rsid w:val="00964D18"/>
    <w:rsid w:val="00966C60"/>
    <w:rsid w:val="00974DFA"/>
    <w:rsid w:val="00975CD3"/>
    <w:rsid w:val="0097696A"/>
    <w:rsid w:val="00983E02"/>
    <w:rsid w:val="00986500"/>
    <w:rsid w:val="009906FB"/>
    <w:rsid w:val="00991389"/>
    <w:rsid w:val="00995A6C"/>
    <w:rsid w:val="009974EE"/>
    <w:rsid w:val="00997769"/>
    <w:rsid w:val="0099788E"/>
    <w:rsid w:val="009A26AB"/>
    <w:rsid w:val="009B0313"/>
    <w:rsid w:val="009B0459"/>
    <w:rsid w:val="009B1C46"/>
    <w:rsid w:val="009B4439"/>
    <w:rsid w:val="009B508C"/>
    <w:rsid w:val="009C0CA5"/>
    <w:rsid w:val="009C334E"/>
    <w:rsid w:val="009C3536"/>
    <w:rsid w:val="009C694A"/>
    <w:rsid w:val="009C70B9"/>
    <w:rsid w:val="009D7691"/>
    <w:rsid w:val="009E063D"/>
    <w:rsid w:val="009E1D81"/>
    <w:rsid w:val="009E6D0A"/>
    <w:rsid w:val="009F2612"/>
    <w:rsid w:val="00A00F83"/>
    <w:rsid w:val="00A030AB"/>
    <w:rsid w:val="00A04B9A"/>
    <w:rsid w:val="00A05E5F"/>
    <w:rsid w:val="00A06026"/>
    <w:rsid w:val="00A078DE"/>
    <w:rsid w:val="00A1249E"/>
    <w:rsid w:val="00A13E65"/>
    <w:rsid w:val="00A14F68"/>
    <w:rsid w:val="00A212AC"/>
    <w:rsid w:val="00A300DF"/>
    <w:rsid w:val="00A315F7"/>
    <w:rsid w:val="00A3485A"/>
    <w:rsid w:val="00A35A0A"/>
    <w:rsid w:val="00A3761E"/>
    <w:rsid w:val="00A4777C"/>
    <w:rsid w:val="00A507B2"/>
    <w:rsid w:val="00A51229"/>
    <w:rsid w:val="00A51696"/>
    <w:rsid w:val="00A52179"/>
    <w:rsid w:val="00A56DCE"/>
    <w:rsid w:val="00A62F90"/>
    <w:rsid w:val="00A6589D"/>
    <w:rsid w:val="00A711BB"/>
    <w:rsid w:val="00A76D6E"/>
    <w:rsid w:val="00A82F67"/>
    <w:rsid w:val="00A84367"/>
    <w:rsid w:val="00A902CB"/>
    <w:rsid w:val="00AA0CBD"/>
    <w:rsid w:val="00AA50CB"/>
    <w:rsid w:val="00AB1B64"/>
    <w:rsid w:val="00AB38FB"/>
    <w:rsid w:val="00AB416F"/>
    <w:rsid w:val="00AB7E90"/>
    <w:rsid w:val="00AC7A0E"/>
    <w:rsid w:val="00AD3C14"/>
    <w:rsid w:val="00AD43DD"/>
    <w:rsid w:val="00AD6B92"/>
    <w:rsid w:val="00AE5D3A"/>
    <w:rsid w:val="00AF5113"/>
    <w:rsid w:val="00AF6B52"/>
    <w:rsid w:val="00B00FFB"/>
    <w:rsid w:val="00B1142A"/>
    <w:rsid w:val="00B1565F"/>
    <w:rsid w:val="00B223E5"/>
    <w:rsid w:val="00B34B97"/>
    <w:rsid w:val="00B41D2F"/>
    <w:rsid w:val="00B43983"/>
    <w:rsid w:val="00B44162"/>
    <w:rsid w:val="00B46809"/>
    <w:rsid w:val="00B468FF"/>
    <w:rsid w:val="00B4727F"/>
    <w:rsid w:val="00B50942"/>
    <w:rsid w:val="00B517AF"/>
    <w:rsid w:val="00B60DCC"/>
    <w:rsid w:val="00B660C7"/>
    <w:rsid w:val="00B758CC"/>
    <w:rsid w:val="00B84B40"/>
    <w:rsid w:val="00B85D5D"/>
    <w:rsid w:val="00B85E28"/>
    <w:rsid w:val="00B91E4C"/>
    <w:rsid w:val="00B96784"/>
    <w:rsid w:val="00BB2F91"/>
    <w:rsid w:val="00BB7660"/>
    <w:rsid w:val="00BB78FE"/>
    <w:rsid w:val="00BC039A"/>
    <w:rsid w:val="00BC76AE"/>
    <w:rsid w:val="00BE01F9"/>
    <w:rsid w:val="00BF2F76"/>
    <w:rsid w:val="00BF2FAB"/>
    <w:rsid w:val="00BF612F"/>
    <w:rsid w:val="00BF7215"/>
    <w:rsid w:val="00BF731F"/>
    <w:rsid w:val="00C02900"/>
    <w:rsid w:val="00C07DC8"/>
    <w:rsid w:val="00C10B45"/>
    <w:rsid w:val="00C13270"/>
    <w:rsid w:val="00C153A7"/>
    <w:rsid w:val="00C15497"/>
    <w:rsid w:val="00C174FC"/>
    <w:rsid w:val="00C22357"/>
    <w:rsid w:val="00C25487"/>
    <w:rsid w:val="00C271DB"/>
    <w:rsid w:val="00C30F04"/>
    <w:rsid w:val="00C32D80"/>
    <w:rsid w:val="00C340E4"/>
    <w:rsid w:val="00C46078"/>
    <w:rsid w:val="00C46C04"/>
    <w:rsid w:val="00C5098F"/>
    <w:rsid w:val="00C53808"/>
    <w:rsid w:val="00C572A6"/>
    <w:rsid w:val="00C632CD"/>
    <w:rsid w:val="00C63866"/>
    <w:rsid w:val="00C656CF"/>
    <w:rsid w:val="00C66A35"/>
    <w:rsid w:val="00C672BE"/>
    <w:rsid w:val="00C67C3F"/>
    <w:rsid w:val="00C72636"/>
    <w:rsid w:val="00C727BB"/>
    <w:rsid w:val="00C80DF4"/>
    <w:rsid w:val="00C84065"/>
    <w:rsid w:val="00C8418F"/>
    <w:rsid w:val="00C863A8"/>
    <w:rsid w:val="00C91FA0"/>
    <w:rsid w:val="00C96C9C"/>
    <w:rsid w:val="00CA526E"/>
    <w:rsid w:val="00CA5CE2"/>
    <w:rsid w:val="00CA5FAB"/>
    <w:rsid w:val="00CA7522"/>
    <w:rsid w:val="00CA7E83"/>
    <w:rsid w:val="00CB089E"/>
    <w:rsid w:val="00CB22F5"/>
    <w:rsid w:val="00CB4384"/>
    <w:rsid w:val="00CB7FEF"/>
    <w:rsid w:val="00CC02B2"/>
    <w:rsid w:val="00CD1E58"/>
    <w:rsid w:val="00CD27B6"/>
    <w:rsid w:val="00CD2AFE"/>
    <w:rsid w:val="00CD64C7"/>
    <w:rsid w:val="00CD68BD"/>
    <w:rsid w:val="00CD6C00"/>
    <w:rsid w:val="00CD76F6"/>
    <w:rsid w:val="00CD7D5F"/>
    <w:rsid w:val="00CE3AB8"/>
    <w:rsid w:val="00CE50CB"/>
    <w:rsid w:val="00CF4FB9"/>
    <w:rsid w:val="00D03F4A"/>
    <w:rsid w:val="00D1610D"/>
    <w:rsid w:val="00D1781C"/>
    <w:rsid w:val="00D2316B"/>
    <w:rsid w:val="00D26D3C"/>
    <w:rsid w:val="00D26FAA"/>
    <w:rsid w:val="00D2726F"/>
    <w:rsid w:val="00D30305"/>
    <w:rsid w:val="00D30F7A"/>
    <w:rsid w:val="00D3132B"/>
    <w:rsid w:val="00D342B0"/>
    <w:rsid w:val="00D34FED"/>
    <w:rsid w:val="00D36815"/>
    <w:rsid w:val="00D40423"/>
    <w:rsid w:val="00D4415B"/>
    <w:rsid w:val="00D44442"/>
    <w:rsid w:val="00D45DEC"/>
    <w:rsid w:val="00D505F5"/>
    <w:rsid w:val="00D54561"/>
    <w:rsid w:val="00D613A8"/>
    <w:rsid w:val="00D61618"/>
    <w:rsid w:val="00D6211D"/>
    <w:rsid w:val="00D64453"/>
    <w:rsid w:val="00D6579B"/>
    <w:rsid w:val="00D66838"/>
    <w:rsid w:val="00D70047"/>
    <w:rsid w:val="00D70227"/>
    <w:rsid w:val="00D7314E"/>
    <w:rsid w:val="00D738FF"/>
    <w:rsid w:val="00D817DD"/>
    <w:rsid w:val="00D83A93"/>
    <w:rsid w:val="00D87AEC"/>
    <w:rsid w:val="00D904CA"/>
    <w:rsid w:val="00D91CA1"/>
    <w:rsid w:val="00DB02A8"/>
    <w:rsid w:val="00DB0C51"/>
    <w:rsid w:val="00DB0D7C"/>
    <w:rsid w:val="00DB2101"/>
    <w:rsid w:val="00DB4B76"/>
    <w:rsid w:val="00DB6E5E"/>
    <w:rsid w:val="00DC3F89"/>
    <w:rsid w:val="00DC4B24"/>
    <w:rsid w:val="00DC59FC"/>
    <w:rsid w:val="00DC6A13"/>
    <w:rsid w:val="00DD0324"/>
    <w:rsid w:val="00DD0A45"/>
    <w:rsid w:val="00DD1F65"/>
    <w:rsid w:val="00DE49E5"/>
    <w:rsid w:val="00DF1D51"/>
    <w:rsid w:val="00E01FF7"/>
    <w:rsid w:val="00E05E7C"/>
    <w:rsid w:val="00E0655A"/>
    <w:rsid w:val="00E07DCD"/>
    <w:rsid w:val="00E132C8"/>
    <w:rsid w:val="00E16A0D"/>
    <w:rsid w:val="00E16C6F"/>
    <w:rsid w:val="00E17834"/>
    <w:rsid w:val="00E20BC5"/>
    <w:rsid w:val="00E21F87"/>
    <w:rsid w:val="00E22D8D"/>
    <w:rsid w:val="00E23443"/>
    <w:rsid w:val="00E374F6"/>
    <w:rsid w:val="00E40F7E"/>
    <w:rsid w:val="00E42986"/>
    <w:rsid w:val="00E4357C"/>
    <w:rsid w:val="00E509D4"/>
    <w:rsid w:val="00E6138D"/>
    <w:rsid w:val="00E63103"/>
    <w:rsid w:val="00E74F1B"/>
    <w:rsid w:val="00E803C6"/>
    <w:rsid w:val="00E80DB3"/>
    <w:rsid w:val="00E81DF6"/>
    <w:rsid w:val="00E8335C"/>
    <w:rsid w:val="00E87849"/>
    <w:rsid w:val="00E92798"/>
    <w:rsid w:val="00E93416"/>
    <w:rsid w:val="00E976A9"/>
    <w:rsid w:val="00EA00A7"/>
    <w:rsid w:val="00EB057B"/>
    <w:rsid w:val="00EC4693"/>
    <w:rsid w:val="00EC6129"/>
    <w:rsid w:val="00EC6265"/>
    <w:rsid w:val="00ED0153"/>
    <w:rsid w:val="00EE3763"/>
    <w:rsid w:val="00EE509F"/>
    <w:rsid w:val="00EF0EEB"/>
    <w:rsid w:val="00EF377F"/>
    <w:rsid w:val="00EF52DB"/>
    <w:rsid w:val="00EF59C3"/>
    <w:rsid w:val="00F00333"/>
    <w:rsid w:val="00F01D25"/>
    <w:rsid w:val="00F05C8E"/>
    <w:rsid w:val="00F07CE3"/>
    <w:rsid w:val="00F11E9F"/>
    <w:rsid w:val="00F1384B"/>
    <w:rsid w:val="00F15421"/>
    <w:rsid w:val="00F15ABE"/>
    <w:rsid w:val="00F205DD"/>
    <w:rsid w:val="00F21397"/>
    <w:rsid w:val="00F22943"/>
    <w:rsid w:val="00F30EAA"/>
    <w:rsid w:val="00F33F9E"/>
    <w:rsid w:val="00F363E2"/>
    <w:rsid w:val="00F37F1B"/>
    <w:rsid w:val="00F516EB"/>
    <w:rsid w:val="00F53AD3"/>
    <w:rsid w:val="00F61E09"/>
    <w:rsid w:val="00F62DB3"/>
    <w:rsid w:val="00F7147E"/>
    <w:rsid w:val="00F72AC7"/>
    <w:rsid w:val="00F75812"/>
    <w:rsid w:val="00F77105"/>
    <w:rsid w:val="00F77BB0"/>
    <w:rsid w:val="00F80AAF"/>
    <w:rsid w:val="00F83AC7"/>
    <w:rsid w:val="00F87EB4"/>
    <w:rsid w:val="00F93102"/>
    <w:rsid w:val="00F94ECE"/>
    <w:rsid w:val="00F97FD5"/>
    <w:rsid w:val="00FA245C"/>
    <w:rsid w:val="00FB5A65"/>
    <w:rsid w:val="00FB64E5"/>
    <w:rsid w:val="00FC283E"/>
    <w:rsid w:val="00FC3478"/>
    <w:rsid w:val="00FC4998"/>
    <w:rsid w:val="00FC5040"/>
    <w:rsid w:val="00FD01FC"/>
    <w:rsid w:val="00FD033F"/>
    <w:rsid w:val="00FD0743"/>
    <w:rsid w:val="00FD0E82"/>
    <w:rsid w:val="00FD2FBF"/>
    <w:rsid w:val="00FD5EC0"/>
    <w:rsid w:val="00FE0886"/>
    <w:rsid w:val="00FE147C"/>
    <w:rsid w:val="00FE1CC2"/>
    <w:rsid w:val="00FE5A80"/>
    <w:rsid w:val="00FF3E87"/>
    <w:rsid w:val="00FF44D0"/>
    <w:rsid w:val="00FF7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2D9A9"/>
  <w15:chartTrackingRefBased/>
  <w15:docId w15:val="{763DFFB6-D9B6-4027-82EB-C0997D30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618"/>
    <w:pPr>
      <w:spacing w:after="120" w:line="360" w:lineRule="auto"/>
    </w:pPr>
    <w:rPr>
      <w:rFonts w:ascii="Arial" w:hAnsi="Arial"/>
      <w:sz w:val="24"/>
      <w:szCs w:val="24"/>
    </w:rPr>
  </w:style>
  <w:style w:type="paragraph" w:styleId="Heading1">
    <w:name w:val="heading 1"/>
    <w:basedOn w:val="Normal"/>
    <w:next w:val="Normal"/>
    <w:link w:val="Heading1Char"/>
    <w:uiPriority w:val="9"/>
    <w:qFormat/>
    <w:rsid w:val="00391446"/>
    <w:pPr>
      <w:keepNext/>
      <w:keepLines/>
      <w:spacing w:before="240" w:after="0"/>
      <w:outlineLvl w:val="0"/>
    </w:pPr>
    <w:rPr>
      <w:rFonts w:ascii="Candara" w:eastAsiaTheme="majorEastAsia" w:hAnsi="Candara" w:cstheme="majorBidi"/>
      <w:b/>
      <w:bCs/>
      <w:sz w:val="44"/>
      <w:szCs w:val="44"/>
    </w:rPr>
  </w:style>
  <w:style w:type="paragraph" w:styleId="Heading2">
    <w:name w:val="heading 2"/>
    <w:basedOn w:val="Normal"/>
    <w:next w:val="Normal"/>
    <w:link w:val="Heading2Char"/>
    <w:uiPriority w:val="9"/>
    <w:unhideWhenUsed/>
    <w:qFormat/>
    <w:rsid w:val="00F363E2"/>
    <w:pPr>
      <w:keepNext/>
      <w:keepLines/>
      <w:spacing w:before="40" w:after="40"/>
      <w:outlineLvl w:val="1"/>
    </w:pPr>
    <w:rPr>
      <w:rFonts w:ascii="Candara" w:eastAsiaTheme="majorEastAsia" w:hAnsi="Candara" w:cstheme="majorBidi"/>
      <w:b/>
      <w:bCs/>
      <w:noProof/>
      <w:sz w:val="32"/>
      <w:szCs w:val="32"/>
    </w:rPr>
  </w:style>
  <w:style w:type="paragraph" w:styleId="Heading3">
    <w:name w:val="heading 3"/>
    <w:basedOn w:val="Normal"/>
    <w:next w:val="Normal"/>
    <w:link w:val="Heading3Char"/>
    <w:uiPriority w:val="9"/>
    <w:unhideWhenUsed/>
    <w:qFormat/>
    <w:rsid w:val="00F363E2"/>
    <w:pPr>
      <w:spacing w:before="120" w:line="240" w:lineRule="auto"/>
      <w:outlineLvl w:val="2"/>
    </w:pPr>
    <w:rPr>
      <w:rFonts w:ascii="Candara" w:hAnsi="Candara"/>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324"/>
    <w:pPr>
      <w:spacing w:after="0" w:line="240" w:lineRule="auto"/>
      <w:contextualSpacing/>
      <w:jc w:val="center"/>
    </w:pPr>
    <w:rPr>
      <w:rFonts w:ascii="Agency FB" w:eastAsiaTheme="majorEastAsia" w:hAnsi="Agency FB" w:cstheme="majorBidi"/>
      <w:spacing w:val="-10"/>
      <w:kern w:val="28"/>
      <w:sz w:val="180"/>
      <w:szCs w:val="180"/>
    </w:rPr>
  </w:style>
  <w:style w:type="character" w:customStyle="1" w:styleId="TitleChar">
    <w:name w:val="Title Char"/>
    <w:basedOn w:val="DefaultParagraphFont"/>
    <w:link w:val="Title"/>
    <w:uiPriority w:val="10"/>
    <w:rsid w:val="00DD0324"/>
    <w:rPr>
      <w:rFonts w:ascii="Agency FB" w:eastAsiaTheme="majorEastAsia" w:hAnsi="Agency FB" w:cstheme="majorBidi"/>
      <w:spacing w:val="-10"/>
      <w:kern w:val="28"/>
      <w:sz w:val="180"/>
      <w:szCs w:val="180"/>
    </w:rPr>
  </w:style>
  <w:style w:type="paragraph" w:styleId="Subtitle">
    <w:name w:val="Subtitle"/>
    <w:basedOn w:val="Normal"/>
    <w:next w:val="Normal"/>
    <w:link w:val="SubtitleChar"/>
    <w:uiPriority w:val="11"/>
    <w:qFormat/>
    <w:rsid w:val="00D45DEC"/>
    <w:pPr>
      <w:numPr>
        <w:ilvl w:val="1"/>
      </w:numPr>
      <w:jc w:val="center"/>
    </w:pPr>
    <w:rPr>
      <w:rFonts w:ascii="Candara" w:eastAsiaTheme="minorEastAsia" w:hAnsi="Candara"/>
      <w:spacing w:val="15"/>
      <w:sz w:val="36"/>
      <w:szCs w:val="36"/>
    </w:rPr>
  </w:style>
  <w:style w:type="character" w:customStyle="1" w:styleId="SubtitleChar">
    <w:name w:val="Subtitle Char"/>
    <w:basedOn w:val="DefaultParagraphFont"/>
    <w:link w:val="Subtitle"/>
    <w:uiPriority w:val="11"/>
    <w:rsid w:val="00D45DEC"/>
    <w:rPr>
      <w:rFonts w:ascii="Candara" w:eastAsiaTheme="minorEastAsia" w:hAnsi="Candara"/>
      <w:spacing w:val="15"/>
      <w:sz w:val="36"/>
      <w:szCs w:val="36"/>
    </w:rPr>
  </w:style>
  <w:style w:type="paragraph" w:styleId="Header">
    <w:name w:val="header"/>
    <w:basedOn w:val="Normal"/>
    <w:link w:val="HeaderChar"/>
    <w:uiPriority w:val="99"/>
    <w:unhideWhenUsed/>
    <w:rsid w:val="00F21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397"/>
  </w:style>
  <w:style w:type="paragraph" w:styleId="Footer">
    <w:name w:val="footer"/>
    <w:basedOn w:val="Normal"/>
    <w:link w:val="FooterChar"/>
    <w:uiPriority w:val="99"/>
    <w:unhideWhenUsed/>
    <w:rsid w:val="00F21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397"/>
  </w:style>
  <w:style w:type="character" w:customStyle="1" w:styleId="Heading1Char">
    <w:name w:val="Heading 1 Char"/>
    <w:basedOn w:val="DefaultParagraphFont"/>
    <w:link w:val="Heading1"/>
    <w:uiPriority w:val="9"/>
    <w:rsid w:val="00391446"/>
    <w:rPr>
      <w:rFonts w:ascii="Candara" w:eastAsiaTheme="majorEastAsia" w:hAnsi="Candara" w:cstheme="majorBidi"/>
      <w:b/>
      <w:bCs/>
      <w:sz w:val="44"/>
      <w:szCs w:val="44"/>
    </w:rPr>
  </w:style>
  <w:style w:type="character" w:customStyle="1" w:styleId="Heading2Char">
    <w:name w:val="Heading 2 Char"/>
    <w:basedOn w:val="DefaultParagraphFont"/>
    <w:link w:val="Heading2"/>
    <w:uiPriority w:val="9"/>
    <w:rsid w:val="00F363E2"/>
    <w:rPr>
      <w:rFonts w:ascii="Candara" w:eastAsiaTheme="majorEastAsia" w:hAnsi="Candara" w:cstheme="majorBidi"/>
      <w:b/>
      <w:bCs/>
      <w:noProof/>
      <w:sz w:val="32"/>
      <w:szCs w:val="32"/>
    </w:rPr>
  </w:style>
  <w:style w:type="paragraph" w:styleId="ListParagraph">
    <w:name w:val="List Paragraph"/>
    <w:basedOn w:val="Normal"/>
    <w:uiPriority w:val="34"/>
    <w:qFormat/>
    <w:rsid w:val="00AD3C14"/>
    <w:pPr>
      <w:numPr>
        <w:numId w:val="17"/>
      </w:numPr>
      <w:ind w:left="720" w:hanging="436"/>
      <w:contextualSpacing/>
    </w:pPr>
  </w:style>
  <w:style w:type="paragraph" w:styleId="FootnoteText">
    <w:name w:val="footnote text"/>
    <w:basedOn w:val="Normal"/>
    <w:link w:val="FootnoteTextChar"/>
    <w:uiPriority w:val="99"/>
    <w:unhideWhenUsed/>
    <w:rsid w:val="009B4439"/>
    <w:pPr>
      <w:spacing w:after="0" w:line="240" w:lineRule="auto"/>
    </w:pPr>
    <w:rPr>
      <w:sz w:val="20"/>
      <w:szCs w:val="20"/>
    </w:rPr>
  </w:style>
  <w:style w:type="character" w:customStyle="1" w:styleId="FootnoteTextChar">
    <w:name w:val="Footnote Text Char"/>
    <w:basedOn w:val="DefaultParagraphFont"/>
    <w:link w:val="FootnoteText"/>
    <w:uiPriority w:val="99"/>
    <w:rsid w:val="009B4439"/>
    <w:rPr>
      <w:rFonts w:ascii="Arial" w:hAnsi="Arial"/>
      <w:sz w:val="20"/>
      <w:szCs w:val="20"/>
    </w:rPr>
  </w:style>
  <w:style w:type="character" w:styleId="FootnoteReference">
    <w:name w:val="footnote reference"/>
    <w:basedOn w:val="DefaultParagraphFont"/>
    <w:uiPriority w:val="99"/>
    <w:semiHidden/>
    <w:unhideWhenUsed/>
    <w:rsid w:val="009B4439"/>
    <w:rPr>
      <w:vertAlign w:val="superscript"/>
    </w:rPr>
  </w:style>
  <w:style w:type="paragraph" w:styleId="EndnoteText">
    <w:name w:val="endnote text"/>
    <w:basedOn w:val="Normal"/>
    <w:link w:val="EndnoteTextChar"/>
    <w:uiPriority w:val="99"/>
    <w:semiHidden/>
    <w:unhideWhenUsed/>
    <w:rsid w:val="00455C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5CD6"/>
    <w:rPr>
      <w:rFonts w:ascii="Arial" w:hAnsi="Arial"/>
      <w:sz w:val="20"/>
      <w:szCs w:val="20"/>
    </w:rPr>
  </w:style>
  <w:style w:type="character" w:styleId="EndnoteReference">
    <w:name w:val="endnote reference"/>
    <w:basedOn w:val="DefaultParagraphFont"/>
    <w:uiPriority w:val="99"/>
    <w:semiHidden/>
    <w:unhideWhenUsed/>
    <w:rsid w:val="00455CD6"/>
    <w:rPr>
      <w:vertAlign w:val="superscript"/>
    </w:rPr>
  </w:style>
  <w:style w:type="paragraph" w:styleId="Caption">
    <w:name w:val="caption"/>
    <w:basedOn w:val="Normal"/>
    <w:next w:val="Normal"/>
    <w:uiPriority w:val="35"/>
    <w:unhideWhenUsed/>
    <w:qFormat/>
    <w:rsid w:val="00A84367"/>
    <w:pPr>
      <w:spacing w:after="200" w:line="240" w:lineRule="auto"/>
    </w:pPr>
    <w:rPr>
      <w:i/>
      <w:iCs/>
      <w:color w:val="44546A" w:themeColor="text2"/>
      <w:sz w:val="18"/>
      <w:szCs w:val="18"/>
    </w:rPr>
  </w:style>
  <w:style w:type="table" w:styleId="TableGrid">
    <w:name w:val="Table Grid"/>
    <w:basedOn w:val="TableNormal"/>
    <w:uiPriority w:val="39"/>
    <w:rsid w:val="008A5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F4E67"/>
    <w:pPr>
      <w:spacing w:after="120" w:line="276" w:lineRule="auto"/>
    </w:pPr>
    <w:rPr>
      <w:rFonts w:ascii="Arial" w:hAnsi="Arial"/>
      <w:sz w:val="24"/>
      <w:szCs w:val="24"/>
    </w:rPr>
  </w:style>
  <w:style w:type="paragraph" w:styleId="Bibliography">
    <w:name w:val="Bibliography"/>
    <w:basedOn w:val="Normal"/>
    <w:next w:val="Normal"/>
    <w:uiPriority w:val="37"/>
    <w:unhideWhenUsed/>
    <w:rsid w:val="00BF7215"/>
    <w:pPr>
      <w:spacing w:after="0" w:line="240" w:lineRule="auto"/>
      <w:ind w:left="720" w:hanging="720"/>
    </w:pPr>
  </w:style>
  <w:style w:type="character" w:styleId="Hyperlink">
    <w:name w:val="Hyperlink"/>
    <w:basedOn w:val="DefaultParagraphFont"/>
    <w:uiPriority w:val="99"/>
    <w:unhideWhenUsed/>
    <w:rsid w:val="00210622"/>
    <w:rPr>
      <w:color w:val="0563C1" w:themeColor="hyperlink"/>
      <w:u w:val="single"/>
    </w:rPr>
  </w:style>
  <w:style w:type="character" w:styleId="UnresolvedMention">
    <w:name w:val="Unresolved Mention"/>
    <w:basedOn w:val="DefaultParagraphFont"/>
    <w:uiPriority w:val="99"/>
    <w:semiHidden/>
    <w:unhideWhenUsed/>
    <w:rsid w:val="00210622"/>
    <w:rPr>
      <w:color w:val="605E5C"/>
      <w:shd w:val="clear" w:color="auto" w:fill="E1DFDD"/>
    </w:rPr>
  </w:style>
  <w:style w:type="paragraph" w:styleId="Quote">
    <w:name w:val="Quote"/>
    <w:basedOn w:val="Normal"/>
    <w:next w:val="Normal"/>
    <w:link w:val="QuoteChar"/>
    <w:uiPriority w:val="29"/>
    <w:qFormat/>
    <w:rsid w:val="00AD43DD"/>
    <w:pPr>
      <w:spacing w:before="200" w:line="276" w:lineRule="auto"/>
      <w:ind w:left="864" w:right="864"/>
      <w:jc w:val="both"/>
    </w:pPr>
    <w:rPr>
      <w:i/>
      <w:iCs/>
      <w:color w:val="404040" w:themeColor="text1" w:themeTint="BF"/>
    </w:rPr>
  </w:style>
  <w:style w:type="character" w:customStyle="1" w:styleId="QuoteChar">
    <w:name w:val="Quote Char"/>
    <w:basedOn w:val="DefaultParagraphFont"/>
    <w:link w:val="Quote"/>
    <w:uiPriority w:val="29"/>
    <w:rsid w:val="00AD43DD"/>
    <w:rPr>
      <w:rFonts w:ascii="Arial" w:hAnsi="Arial"/>
      <w:i/>
      <w:iCs/>
      <w:color w:val="404040" w:themeColor="text1" w:themeTint="BF"/>
      <w:sz w:val="24"/>
      <w:szCs w:val="24"/>
    </w:rPr>
  </w:style>
  <w:style w:type="character" w:customStyle="1" w:styleId="Heading3Char">
    <w:name w:val="Heading 3 Char"/>
    <w:basedOn w:val="DefaultParagraphFont"/>
    <w:link w:val="Heading3"/>
    <w:uiPriority w:val="9"/>
    <w:rsid w:val="00F363E2"/>
    <w:rPr>
      <w:rFonts w:ascii="Candara" w:hAnsi="Candara"/>
      <w:b/>
      <w:bCs/>
      <w:i/>
      <w:iCs/>
      <w:sz w:val="32"/>
      <w:szCs w:val="32"/>
    </w:rPr>
  </w:style>
  <w:style w:type="character" w:styleId="FollowedHyperlink">
    <w:name w:val="FollowedHyperlink"/>
    <w:basedOn w:val="DefaultParagraphFont"/>
    <w:uiPriority w:val="99"/>
    <w:semiHidden/>
    <w:unhideWhenUsed/>
    <w:rsid w:val="0056678D"/>
    <w:rPr>
      <w:color w:val="954F72" w:themeColor="followedHyperlink"/>
      <w:u w:val="single"/>
    </w:rPr>
  </w:style>
  <w:style w:type="character" w:customStyle="1" w:styleId="NoSpacingChar">
    <w:name w:val="No Spacing Char"/>
    <w:basedOn w:val="DefaultParagraphFont"/>
    <w:link w:val="NoSpacing"/>
    <w:uiPriority w:val="1"/>
    <w:rsid w:val="004B0FCC"/>
    <w:rPr>
      <w:rFonts w:ascii="Arial" w:hAnsi="Arial"/>
      <w:sz w:val="24"/>
      <w:szCs w:val="24"/>
    </w:rPr>
  </w:style>
  <w:style w:type="paragraph" w:styleId="TOCHeading">
    <w:name w:val="TOC Heading"/>
    <w:basedOn w:val="Heading1"/>
    <w:next w:val="Normal"/>
    <w:uiPriority w:val="39"/>
    <w:unhideWhenUsed/>
    <w:qFormat/>
    <w:rsid w:val="004B0FCC"/>
    <w:pPr>
      <w:spacing w:line="259" w:lineRule="auto"/>
      <w:outlineLvl w:val="9"/>
    </w:pPr>
    <w:rPr>
      <w:rFonts w:asciiTheme="majorHAnsi" w:hAnsiTheme="majorHAnsi"/>
      <w:b w:val="0"/>
      <w:bCs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hyperlink" Target="https://www.kickstarter.com/projects/datasketch/savethedata" TargetMode="External"/><Relationship Id="rId26" Type="http://schemas.openxmlformats.org/officeDocument/2006/relationships/hyperlink" Target="https://www.businessfinland.fi/en/for-finnish-customers/services/funding/research-and-development/innovation-voucher" TargetMode="External"/><Relationship Id="rId21" Type="http://schemas.openxmlformats.org/officeDocument/2006/relationships/hyperlink" Target="https://coolclimate.berkeley.edu/business-calculator" TargetMode="External"/><Relationship Id="rId34"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yperlink" Target="https://www.kickstarter.com/projects/scottmerritt/wyatt-ai-designed-to-make-decisions-simple-again" TargetMode="External"/><Relationship Id="rId25" Type="http://schemas.openxmlformats.org/officeDocument/2006/relationships/hyperlink" Target="https://500.co/esg/" TargetMode="External"/><Relationship Id="rId33" Type="http://schemas.openxmlformats.org/officeDocument/2006/relationships/hyperlink" Target="https://www.sdgmonitor.co/" TargetMode="External"/><Relationship Id="rId2" Type="http://schemas.openxmlformats.org/officeDocument/2006/relationships/numbering" Target="numbering.xml"/><Relationship Id="rId16" Type="http://schemas.openxmlformats.org/officeDocument/2006/relationships/hyperlink" Target="https://www.kickstarter.com/projects/esset/excel-accounting-template" TargetMode="External"/><Relationship Id="rId20" Type="http://schemas.openxmlformats.org/officeDocument/2006/relationships/hyperlink" Target="https://www.businessfinland.fi/en/for-finnish-customers/services/funding/tempo-funding" TargetMode="External"/><Relationship Id="rId29" Type="http://schemas.openxmlformats.org/officeDocument/2006/relationships/hyperlink" Target="https://www.businessfinland.fi/en/for-finnish-customers/services/funding/research-and-development/research-development-and-pilo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https://news.crunchbase.com/news/q3-2021-global-venture-capital-report-record-funding-monthly-recap/" TargetMode="External"/><Relationship Id="rId32" Type="http://schemas.openxmlformats.org/officeDocument/2006/relationships/hyperlink" Target="https://www.reprisk.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bloomberg.com/professional/blog/esg-assets-may-hit-53-trillion-by-2025-a-third-of-global-aum/" TargetMode="External"/><Relationship Id="rId28" Type="http://schemas.openxmlformats.org/officeDocument/2006/relationships/hyperlink" Target="https://www.businessfinland.fi/en/for-finnish-customers/services/funding/tempo-funding" TargetMode="Externa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kickstarter.com/projects/climateneutral/climate-neutral-certified" TargetMode="External"/><Relationship Id="rId31" Type="http://schemas.openxmlformats.org/officeDocument/2006/relationships/hyperlink" Target="https://www.esgbook.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www.sustainabilityconsulting.com/blog/2012/3/27/what-does-an-average-sustainability-consulting-project-cost.html" TargetMode="External"/><Relationship Id="rId27" Type="http://schemas.openxmlformats.org/officeDocument/2006/relationships/hyperlink" Target="https://www.ely-keskus.fi/maaseudun-yritysrahoitus" TargetMode="External"/><Relationship Id="rId30" Type="http://schemas.openxmlformats.org/officeDocument/2006/relationships/hyperlink" Target="https://www.diginex.com/diginex-esg" TargetMode="External"/><Relationship Id="rId35" Type="http://schemas.openxmlformats.org/officeDocument/2006/relationships/hyperlink" Target="https://www.food.gov.uk/sites/default/files/media/document/food-in-the-platform-economy-main-report.pdf" TargetMode="Externa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5" Type="http://schemas.openxmlformats.org/officeDocument/2006/relationships/image" Target="media/image5.gif"/><Relationship Id="rId4" Type="http://schemas.openxmlformats.org/officeDocument/2006/relationships/image" Target="media/image4.gif"/></Relationships>
</file>

<file path=word/_rels/header2.xml.rels><?xml version="1.0" encoding="UTF-8" standalone="yes"?>
<Relationships xmlns="http://schemas.openxmlformats.org/package/2006/relationships"><Relationship Id="rId3" Type="http://schemas.openxmlformats.org/officeDocument/2006/relationships/image" Target="media/image8.gif"/><Relationship Id="rId2" Type="http://schemas.openxmlformats.org/officeDocument/2006/relationships/image" Target="media/image7.gif"/><Relationship Id="rId1" Type="http://schemas.openxmlformats.org/officeDocument/2006/relationships/image" Target="media/image6.gif"/><Relationship Id="rId5" Type="http://schemas.openxmlformats.org/officeDocument/2006/relationships/image" Target="media/image10.gif"/><Relationship Id="rId4" Type="http://schemas.openxmlformats.org/officeDocument/2006/relationships/image" Target="media/image9.gif"/></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70E6CF-2B6B-4656-810C-73333978DD85}" type="doc">
      <dgm:prSet loTypeId="urn:microsoft.com/office/officeart/2011/layout/HexagonRadial" loCatId="cycle" qsTypeId="urn:microsoft.com/office/officeart/2005/8/quickstyle/simple1" qsCatId="simple" csTypeId="urn:microsoft.com/office/officeart/2005/8/colors/colorful2" csCatId="colorful" phldr="1"/>
      <dgm:spPr/>
      <dgm:t>
        <a:bodyPr/>
        <a:lstStyle/>
        <a:p>
          <a:endParaRPr lang="en-GB"/>
        </a:p>
      </dgm:t>
    </dgm:pt>
    <dgm:pt modelId="{714BEA72-C9DE-431A-BF93-3986947F03A3}">
      <dgm:prSet phldrT="[Text]"/>
      <dgm:spPr/>
      <dgm:t>
        <a:bodyPr/>
        <a:lstStyle/>
        <a:p>
          <a:pPr algn="l">
            <a:spcAft>
              <a:spcPct val="35000"/>
            </a:spcAft>
          </a:pPr>
          <a:r>
            <a:rPr lang="en-GB" b="1"/>
            <a:t>Startups</a:t>
          </a:r>
          <a:endParaRPr lang="en-GB"/>
        </a:p>
      </dgm:t>
    </dgm:pt>
    <dgm:pt modelId="{9E9CD0FC-A018-430E-A26E-D7249FB5EFA0}" type="parTrans" cxnId="{87A0F715-8944-46E5-A17B-BC285A366A72}">
      <dgm:prSet/>
      <dgm:spPr/>
      <dgm:t>
        <a:bodyPr/>
        <a:lstStyle/>
        <a:p>
          <a:endParaRPr lang="en-GB"/>
        </a:p>
      </dgm:t>
    </dgm:pt>
    <dgm:pt modelId="{11A395F2-CC7B-4DBB-9D0D-BA140E8B86F6}" type="sibTrans" cxnId="{87A0F715-8944-46E5-A17B-BC285A366A72}">
      <dgm:prSet/>
      <dgm:spPr/>
      <dgm:t>
        <a:bodyPr/>
        <a:lstStyle/>
        <a:p>
          <a:endParaRPr lang="en-GB"/>
        </a:p>
      </dgm:t>
    </dgm:pt>
    <dgm:pt modelId="{1F5C52D2-FE36-4314-8E98-EFA211B789EA}">
      <dgm:prSet phldrT="[Text]"/>
      <dgm:spPr/>
      <dgm:t>
        <a:bodyPr/>
        <a:lstStyle/>
        <a:p>
          <a:pPr algn="l">
            <a:spcAft>
              <a:spcPct val="35000"/>
            </a:spcAft>
          </a:pPr>
          <a:r>
            <a:rPr lang="en-GB" b="1"/>
            <a:t>Rural SMEs</a:t>
          </a:r>
          <a:endParaRPr lang="en-GB"/>
        </a:p>
      </dgm:t>
    </dgm:pt>
    <dgm:pt modelId="{1AC9474C-607A-46D0-A4F5-0FB44E31F742}" type="sibTrans" cxnId="{667F3836-0D7C-4118-8C73-B4A98DC97F26}">
      <dgm:prSet/>
      <dgm:spPr/>
      <dgm:t>
        <a:bodyPr/>
        <a:lstStyle/>
        <a:p>
          <a:endParaRPr lang="en-GB"/>
        </a:p>
      </dgm:t>
    </dgm:pt>
    <dgm:pt modelId="{2039D64E-2E71-48BB-A02F-44D2018369F5}" type="parTrans" cxnId="{667F3836-0D7C-4118-8C73-B4A98DC97F26}">
      <dgm:prSet/>
      <dgm:spPr/>
      <dgm:t>
        <a:bodyPr/>
        <a:lstStyle/>
        <a:p>
          <a:endParaRPr lang="en-GB"/>
        </a:p>
      </dgm:t>
    </dgm:pt>
    <dgm:pt modelId="{1740F96A-FE48-48E5-B89F-AABD1896C5D3}">
      <dgm:prSet phldrT="[Text]" custT="1"/>
      <dgm:spPr/>
      <dgm:t>
        <a:bodyPr/>
        <a:lstStyle/>
        <a:p>
          <a:r>
            <a:rPr lang="en-GB" sz="3200" b="1"/>
            <a:t>Core</a:t>
          </a:r>
          <a:endParaRPr lang="en-GB" sz="2000" b="1"/>
        </a:p>
      </dgm:t>
    </dgm:pt>
    <dgm:pt modelId="{345F9698-B01B-41AC-80D1-A761DB4CF5E8}" type="parTrans" cxnId="{DBC328B8-D132-45A7-A7BD-1370E537227C}">
      <dgm:prSet/>
      <dgm:spPr/>
      <dgm:t>
        <a:bodyPr/>
        <a:lstStyle/>
        <a:p>
          <a:endParaRPr lang="en-GB"/>
        </a:p>
      </dgm:t>
    </dgm:pt>
    <dgm:pt modelId="{05F84A5A-849E-4829-A2FD-E986A872B10E}" type="sibTrans" cxnId="{DBC328B8-D132-45A7-A7BD-1370E537227C}">
      <dgm:prSet/>
      <dgm:spPr/>
      <dgm:t>
        <a:bodyPr/>
        <a:lstStyle/>
        <a:p>
          <a:endParaRPr lang="en-GB"/>
        </a:p>
      </dgm:t>
    </dgm:pt>
    <dgm:pt modelId="{31530491-B69E-4025-A38A-4A88C2F8A199}">
      <dgm:prSet phldrT="[Text]"/>
      <dgm:spPr/>
      <dgm:t>
        <a:bodyPr/>
        <a:lstStyle/>
        <a:p>
          <a:pPr algn="l">
            <a:spcAft>
              <a:spcPct val="35000"/>
            </a:spcAft>
          </a:pPr>
          <a:r>
            <a:rPr lang="en-GB" b="1"/>
            <a:t>Other</a:t>
          </a:r>
          <a:endParaRPr lang="en-GB"/>
        </a:p>
      </dgm:t>
    </dgm:pt>
    <dgm:pt modelId="{9094AE83-AB8B-4811-9780-43D3E380A54B}" type="parTrans" cxnId="{C43E52E9-8F16-47BC-A6DF-6B7C3267A479}">
      <dgm:prSet/>
      <dgm:spPr/>
      <dgm:t>
        <a:bodyPr/>
        <a:lstStyle/>
        <a:p>
          <a:endParaRPr lang="en-GB"/>
        </a:p>
      </dgm:t>
    </dgm:pt>
    <dgm:pt modelId="{247D2C96-F8A9-4C53-BBAA-C52FBE4FBBB5}" type="sibTrans" cxnId="{C43E52E9-8F16-47BC-A6DF-6B7C3267A479}">
      <dgm:prSet/>
      <dgm:spPr/>
      <dgm:t>
        <a:bodyPr/>
        <a:lstStyle/>
        <a:p>
          <a:endParaRPr lang="en-GB"/>
        </a:p>
      </dgm:t>
    </dgm:pt>
    <dgm:pt modelId="{0C078E3C-67CD-49A4-9646-443541E42E8F}">
      <dgm:prSet phldrT="[Text]"/>
      <dgm:spPr/>
      <dgm:t>
        <a:bodyPr/>
        <a:lstStyle/>
        <a:p>
          <a:pPr algn="l">
            <a:spcAft>
              <a:spcPct val="35000"/>
            </a:spcAft>
          </a:pPr>
          <a:r>
            <a:rPr lang="en-GB"/>
            <a:t>UX for non-techies.</a:t>
          </a:r>
        </a:p>
      </dgm:t>
    </dgm:pt>
    <dgm:pt modelId="{B7748B07-AEE1-4812-8D54-EA485424ABDA}" type="parTrans" cxnId="{81A56A70-8A52-477F-9D8D-DC739D5F35B6}">
      <dgm:prSet/>
      <dgm:spPr/>
      <dgm:t>
        <a:bodyPr/>
        <a:lstStyle/>
        <a:p>
          <a:endParaRPr lang="en-GB"/>
        </a:p>
      </dgm:t>
    </dgm:pt>
    <dgm:pt modelId="{0E46AB63-C42D-4153-A587-0D049A1CAC09}" type="sibTrans" cxnId="{81A56A70-8A52-477F-9D8D-DC739D5F35B6}">
      <dgm:prSet/>
      <dgm:spPr/>
      <dgm:t>
        <a:bodyPr/>
        <a:lstStyle/>
        <a:p>
          <a:endParaRPr lang="en-GB"/>
        </a:p>
      </dgm:t>
    </dgm:pt>
    <dgm:pt modelId="{2A313163-8683-489E-B7E6-BEA4DC0301EE}">
      <dgm:prSet phldrT="[Text]"/>
      <dgm:spPr/>
      <dgm:t>
        <a:bodyPr/>
        <a:lstStyle/>
        <a:p>
          <a:pPr algn="l">
            <a:spcAft>
              <a:spcPct val="35000"/>
            </a:spcAft>
          </a:pPr>
          <a:r>
            <a:rPr lang="en-GB"/>
            <a:t>Emphasis on real-world interactions.</a:t>
          </a:r>
        </a:p>
      </dgm:t>
    </dgm:pt>
    <dgm:pt modelId="{5ED555DA-748F-4E1A-BD65-A3C7935CC9EB}" type="parTrans" cxnId="{99BACC14-9D3C-448D-B9AC-83C1AE428CF2}">
      <dgm:prSet/>
      <dgm:spPr/>
      <dgm:t>
        <a:bodyPr/>
        <a:lstStyle/>
        <a:p>
          <a:endParaRPr lang="en-GB"/>
        </a:p>
      </dgm:t>
    </dgm:pt>
    <dgm:pt modelId="{40CE0B1B-D597-4699-891A-BECCCC2ACE22}" type="sibTrans" cxnId="{99BACC14-9D3C-448D-B9AC-83C1AE428CF2}">
      <dgm:prSet/>
      <dgm:spPr/>
      <dgm:t>
        <a:bodyPr/>
        <a:lstStyle/>
        <a:p>
          <a:endParaRPr lang="en-GB"/>
        </a:p>
      </dgm:t>
    </dgm:pt>
    <dgm:pt modelId="{DCAEB0C4-E576-41B2-9266-D7DBBE346210}">
      <dgm:prSet phldrT="[Text]"/>
      <dgm:spPr/>
      <dgm:t>
        <a:bodyPr/>
        <a:lstStyle/>
        <a:p>
          <a:pPr algn="l">
            <a:spcAft>
              <a:spcPct val="35000"/>
            </a:spcAft>
          </a:pPr>
          <a:r>
            <a:rPr lang="en-GB"/>
            <a:t>UX for tech-savy users.</a:t>
          </a:r>
        </a:p>
      </dgm:t>
    </dgm:pt>
    <dgm:pt modelId="{BF810815-B2E8-4D45-996B-416715B580D5}" type="parTrans" cxnId="{F545E67D-D1C0-4BB8-92E1-72937E137808}">
      <dgm:prSet/>
      <dgm:spPr/>
      <dgm:t>
        <a:bodyPr/>
        <a:lstStyle/>
        <a:p>
          <a:endParaRPr lang="en-GB"/>
        </a:p>
      </dgm:t>
    </dgm:pt>
    <dgm:pt modelId="{04D1D2B2-62AC-4843-BAB6-CD9B6EC41BCA}" type="sibTrans" cxnId="{F545E67D-D1C0-4BB8-92E1-72937E137808}">
      <dgm:prSet/>
      <dgm:spPr/>
      <dgm:t>
        <a:bodyPr/>
        <a:lstStyle/>
        <a:p>
          <a:endParaRPr lang="en-GB"/>
        </a:p>
      </dgm:t>
    </dgm:pt>
    <dgm:pt modelId="{621CFA1B-D7AE-49AA-BE42-745DF4C4D060}">
      <dgm:prSet phldrT="[Text]"/>
      <dgm:spPr/>
      <dgm:t>
        <a:bodyPr/>
        <a:lstStyle/>
        <a:p>
          <a:pPr algn="l">
            <a:spcAft>
              <a:spcPct val="35000"/>
            </a:spcAft>
          </a:pPr>
          <a:r>
            <a:rPr lang="en-GB"/>
            <a:t>Strong coverage of tech risks.</a:t>
          </a:r>
        </a:p>
      </dgm:t>
    </dgm:pt>
    <dgm:pt modelId="{11AC48C9-7599-4AE5-95B4-D6F600B6EA8C}" type="parTrans" cxnId="{6E5C9575-0BB4-4F46-A4BD-96DBC3C9D0EB}">
      <dgm:prSet/>
      <dgm:spPr/>
      <dgm:t>
        <a:bodyPr/>
        <a:lstStyle/>
        <a:p>
          <a:endParaRPr lang="en-GB"/>
        </a:p>
      </dgm:t>
    </dgm:pt>
    <dgm:pt modelId="{16B85D9A-94D7-4983-AF26-7B39D00ED7AC}" type="sibTrans" cxnId="{6E5C9575-0BB4-4F46-A4BD-96DBC3C9D0EB}">
      <dgm:prSet/>
      <dgm:spPr/>
      <dgm:t>
        <a:bodyPr/>
        <a:lstStyle/>
        <a:p>
          <a:endParaRPr lang="en-GB"/>
        </a:p>
      </dgm:t>
    </dgm:pt>
    <dgm:pt modelId="{D6384A3A-2AEF-4BDF-A544-E747C3E782EB}">
      <dgm:prSet phldrT="[Text]"/>
      <dgm:spPr/>
      <dgm:t>
        <a:bodyPr/>
        <a:lstStyle/>
        <a:p>
          <a:pPr algn="l">
            <a:spcAft>
              <a:spcPct val="35000"/>
            </a:spcAft>
          </a:pPr>
          <a:r>
            <a:rPr lang="en-GB"/>
            <a:t>Market studies needed to determine additional sectors.</a:t>
          </a:r>
        </a:p>
      </dgm:t>
    </dgm:pt>
    <dgm:pt modelId="{C0A3672C-E03B-4765-98A0-F15C93D49DA2}" type="parTrans" cxnId="{768D1106-B8BE-482D-90F1-1699043285FD}">
      <dgm:prSet/>
      <dgm:spPr/>
      <dgm:t>
        <a:bodyPr/>
        <a:lstStyle/>
        <a:p>
          <a:endParaRPr lang="en-GB"/>
        </a:p>
      </dgm:t>
    </dgm:pt>
    <dgm:pt modelId="{4DD837D9-BD37-4726-8150-004878797057}" type="sibTrans" cxnId="{768D1106-B8BE-482D-90F1-1699043285FD}">
      <dgm:prSet/>
      <dgm:spPr/>
      <dgm:t>
        <a:bodyPr/>
        <a:lstStyle/>
        <a:p>
          <a:endParaRPr lang="en-GB"/>
        </a:p>
      </dgm:t>
    </dgm:pt>
    <dgm:pt modelId="{209ED799-D601-47B1-AB75-D449FC27ED38}" type="pres">
      <dgm:prSet presAssocID="{7370E6CF-2B6B-4656-810C-73333978DD85}" presName="Name0" presStyleCnt="0">
        <dgm:presLayoutVars>
          <dgm:chMax val="1"/>
          <dgm:chPref val="1"/>
          <dgm:dir/>
          <dgm:animOne val="branch"/>
          <dgm:animLvl val="lvl"/>
        </dgm:presLayoutVars>
      </dgm:prSet>
      <dgm:spPr/>
    </dgm:pt>
    <dgm:pt modelId="{064568C3-D0D2-41BA-B3BA-9A031275E6B6}" type="pres">
      <dgm:prSet presAssocID="{1740F96A-FE48-48E5-B89F-AABD1896C5D3}" presName="Parent" presStyleLbl="node0" presStyleIdx="0" presStyleCnt="1">
        <dgm:presLayoutVars>
          <dgm:chMax val="6"/>
          <dgm:chPref val="6"/>
        </dgm:presLayoutVars>
      </dgm:prSet>
      <dgm:spPr/>
    </dgm:pt>
    <dgm:pt modelId="{8555DC6D-2EA4-4526-8047-E74CAD8B4B27}" type="pres">
      <dgm:prSet presAssocID="{714BEA72-C9DE-431A-BF93-3986947F03A3}" presName="Accent1" presStyleCnt="0"/>
      <dgm:spPr/>
    </dgm:pt>
    <dgm:pt modelId="{46643BD8-E102-45CA-9804-D38A32B80D5A}" type="pres">
      <dgm:prSet presAssocID="{714BEA72-C9DE-431A-BF93-3986947F03A3}" presName="Accent" presStyleLbl="bgShp" presStyleIdx="0" presStyleCnt="3"/>
      <dgm:spPr/>
    </dgm:pt>
    <dgm:pt modelId="{35591823-D20F-403E-A1D4-3CBDC3994DF0}" type="pres">
      <dgm:prSet presAssocID="{714BEA72-C9DE-431A-BF93-3986947F03A3}" presName="Child1" presStyleLbl="node1" presStyleIdx="0" presStyleCnt="3">
        <dgm:presLayoutVars>
          <dgm:chMax val="0"/>
          <dgm:chPref val="0"/>
          <dgm:bulletEnabled val="1"/>
        </dgm:presLayoutVars>
      </dgm:prSet>
      <dgm:spPr/>
    </dgm:pt>
    <dgm:pt modelId="{A58168A3-3D48-4205-A901-592FC33480C1}" type="pres">
      <dgm:prSet presAssocID="{1F5C52D2-FE36-4314-8E98-EFA211B789EA}" presName="Accent2" presStyleCnt="0"/>
      <dgm:spPr/>
    </dgm:pt>
    <dgm:pt modelId="{BDC7A451-77D5-40C6-B693-3D0B6E7347A2}" type="pres">
      <dgm:prSet presAssocID="{1F5C52D2-FE36-4314-8E98-EFA211B789EA}" presName="Accent" presStyleLbl="bgShp" presStyleIdx="1" presStyleCnt="3"/>
      <dgm:spPr/>
    </dgm:pt>
    <dgm:pt modelId="{8D1A419A-DBED-41AE-98D7-6333C28BCDDD}" type="pres">
      <dgm:prSet presAssocID="{1F5C52D2-FE36-4314-8E98-EFA211B789EA}" presName="Child2" presStyleLbl="node1" presStyleIdx="1" presStyleCnt="3">
        <dgm:presLayoutVars>
          <dgm:chMax val="0"/>
          <dgm:chPref val="0"/>
          <dgm:bulletEnabled val="1"/>
        </dgm:presLayoutVars>
      </dgm:prSet>
      <dgm:spPr/>
    </dgm:pt>
    <dgm:pt modelId="{0B3D8A61-72FE-41EF-AA7C-4EF9A0E5D217}" type="pres">
      <dgm:prSet presAssocID="{31530491-B69E-4025-A38A-4A88C2F8A199}" presName="Accent3" presStyleCnt="0"/>
      <dgm:spPr/>
    </dgm:pt>
    <dgm:pt modelId="{89FBFBAD-E546-415E-94A7-748134831CA9}" type="pres">
      <dgm:prSet presAssocID="{31530491-B69E-4025-A38A-4A88C2F8A199}" presName="Accent" presStyleLbl="bgShp" presStyleIdx="2" presStyleCnt="3"/>
      <dgm:spPr/>
    </dgm:pt>
    <dgm:pt modelId="{F34AA36C-02C9-43D8-A31C-6E2B1B4DB194}" type="pres">
      <dgm:prSet presAssocID="{31530491-B69E-4025-A38A-4A88C2F8A199}" presName="Child3" presStyleLbl="node1" presStyleIdx="2" presStyleCnt="3">
        <dgm:presLayoutVars>
          <dgm:chMax val="0"/>
          <dgm:chPref val="0"/>
          <dgm:bulletEnabled val="1"/>
        </dgm:presLayoutVars>
      </dgm:prSet>
      <dgm:spPr/>
    </dgm:pt>
  </dgm:ptLst>
  <dgm:cxnLst>
    <dgm:cxn modelId="{D5F5CE03-3A9F-4B8D-BB11-2FFA55C1765D}" type="presOf" srcId="{7370E6CF-2B6B-4656-810C-73333978DD85}" destId="{209ED799-D601-47B1-AB75-D449FC27ED38}" srcOrd="0" destOrd="0" presId="urn:microsoft.com/office/officeart/2011/layout/HexagonRadial"/>
    <dgm:cxn modelId="{768D1106-B8BE-482D-90F1-1699043285FD}" srcId="{31530491-B69E-4025-A38A-4A88C2F8A199}" destId="{D6384A3A-2AEF-4BDF-A544-E747C3E782EB}" srcOrd="0" destOrd="0" parTransId="{C0A3672C-E03B-4765-98A0-F15C93D49DA2}" sibTransId="{4DD837D9-BD37-4726-8150-004878797057}"/>
    <dgm:cxn modelId="{99BACC14-9D3C-448D-B9AC-83C1AE428CF2}" srcId="{1F5C52D2-FE36-4314-8E98-EFA211B789EA}" destId="{2A313163-8683-489E-B7E6-BEA4DC0301EE}" srcOrd="1" destOrd="0" parTransId="{5ED555DA-748F-4E1A-BD65-A3C7935CC9EB}" sibTransId="{40CE0B1B-D597-4699-891A-BECCCC2ACE22}"/>
    <dgm:cxn modelId="{87A0F715-8944-46E5-A17B-BC285A366A72}" srcId="{1740F96A-FE48-48E5-B89F-AABD1896C5D3}" destId="{714BEA72-C9DE-431A-BF93-3986947F03A3}" srcOrd="0" destOrd="0" parTransId="{9E9CD0FC-A018-430E-A26E-D7249FB5EFA0}" sibTransId="{11A395F2-CC7B-4DBB-9D0D-BA140E8B86F6}"/>
    <dgm:cxn modelId="{667F3836-0D7C-4118-8C73-B4A98DC97F26}" srcId="{1740F96A-FE48-48E5-B89F-AABD1896C5D3}" destId="{1F5C52D2-FE36-4314-8E98-EFA211B789EA}" srcOrd="1" destOrd="0" parTransId="{2039D64E-2E71-48BB-A02F-44D2018369F5}" sibTransId="{1AC9474C-607A-46D0-A4F5-0FB44E31F742}"/>
    <dgm:cxn modelId="{81A56A70-8A52-477F-9D8D-DC739D5F35B6}" srcId="{1F5C52D2-FE36-4314-8E98-EFA211B789EA}" destId="{0C078E3C-67CD-49A4-9646-443541E42E8F}" srcOrd="0" destOrd="0" parTransId="{B7748B07-AEE1-4812-8D54-EA485424ABDA}" sibTransId="{0E46AB63-C42D-4153-A587-0D049A1CAC09}"/>
    <dgm:cxn modelId="{99463751-78B1-42DA-A10A-8615D9371DCC}" type="presOf" srcId="{1740F96A-FE48-48E5-B89F-AABD1896C5D3}" destId="{064568C3-D0D2-41BA-B3BA-9A031275E6B6}" srcOrd="0" destOrd="0" presId="urn:microsoft.com/office/officeart/2011/layout/HexagonRadial"/>
    <dgm:cxn modelId="{6E5C9575-0BB4-4F46-A4BD-96DBC3C9D0EB}" srcId="{714BEA72-C9DE-431A-BF93-3986947F03A3}" destId="{621CFA1B-D7AE-49AA-BE42-745DF4C4D060}" srcOrd="1" destOrd="0" parTransId="{11AC48C9-7599-4AE5-95B4-D6F600B6EA8C}" sibTransId="{16B85D9A-94D7-4983-AF26-7B39D00ED7AC}"/>
    <dgm:cxn modelId="{F545E67D-D1C0-4BB8-92E1-72937E137808}" srcId="{714BEA72-C9DE-431A-BF93-3986947F03A3}" destId="{DCAEB0C4-E576-41B2-9266-D7DBBE346210}" srcOrd="0" destOrd="0" parTransId="{BF810815-B2E8-4D45-996B-416715B580D5}" sibTransId="{04D1D2B2-62AC-4843-BAB6-CD9B6EC41BCA}"/>
    <dgm:cxn modelId="{286DCA88-140C-4817-BEE4-64B110F38E21}" type="presOf" srcId="{D6384A3A-2AEF-4BDF-A544-E747C3E782EB}" destId="{F34AA36C-02C9-43D8-A31C-6E2B1B4DB194}" srcOrd="0" destOrd="1" presId="urn:microsoft.com/office/officeart/2011/layout/HexagonRadial"/>
    <dgm:cxn modelId="{32527FAA-5D8E-407F-A77C-109247FACEFD}" type="presOf" srcId="{1F5C52D2-FE36-4314-8E98-EFA211B789EA}" destId="{8D1A419A-DBED-41AE-98D7-6333C28BCDDD}" srcOrd="0" destOrd="0" presId="urn:microsoft.com/office/officeart/2011/layout/HexagonRadial"/>
    <dgm:cxn modelId="{822DFEAA-FA92-4506-A8D0-5238EE43066B}" type="presOf" srcId="{2A313163-8683-489E-B7E6-BEA4DC0301EE}" destId="{8D1A419A-DBED-41AE-98D7-6333C28BCDDD}" srcOrd="0" destOrd="2" presId="urn:microsoft.com/office/officeart/2011/layout/HexagonRadial"/>
    <dgm:cxn modelId="{24418CB2-3B4A-47BE-BA3A-401F3BF50F60}" type="presOf" srcId="{31530491-B69E-4025-A38A-4A88C2F8A199}" destId="{F34AA36C-02C9-43D8-A31C-6E2B1B4DB194}" srcOrd="0" destOrd="0" presId="urn:microsoft.com/office/officeart/2011/layout/HexagonRadial"/>
    <dgm:cxn modelId="{DBC328B8-D132-45A7-A7BD-1370E537227C}" srcId="{7370E6CF-2B6B-4656-810C-73333978DD85}" destId="{1740F96A-FE48-48E5-B89F-AABD1896C5D3}" srcOrd="0" destOrd="0" parTransId="{345F9698-B01B-41AC-80D1-A761DB4CF5E8}" sibTransId="{05F84A5A-849E-4829-A2FD-E986A872B10E}"/>
    <dgm:cxn modelId="{3DED2AD5-152A-4D38-B9E0-D1B4605CC7F2}" type="presOf" srcId="{DCAEB0C4-E576-41B2-9266-D7DBBE346210}" destId="{35591823-D20F-403E-A1D4-3CBDC3994DF0}" srcOrd="0" destOrd="1" presId="urn:microsoft.com/office/officeart/2011/layout/HexagonRadial"/>
    <dgm:cxn modelId="{572A47DC-EEB2-4C08-A082-3CFAE76CAAF9}" type="presOf" srcId="{714BEA72-C9DE-431A-BF93-3986947F03A3}" destId="{35591823-D20F-403E-A1D4-3CBDC3994DF0}" srcOrd="0" destOrd="0" presId="urn:microsoft.com/office/officeart/2011/layout/HexagonRadial"/>
    <dgm:cxn modelId="{DCE38CE2-6A56-47D3-906A-35737B8D6CF9}" type="presOf" srcId="{621CFA1B-D7AE-49AA-BE42-745DF4C4D060}" destId="{35591823-D20F-403E-A1D4-3CBDC3994DF0}" srcOrd="0" destOrd="2" presId="urn:microsoft.com/office/officeart/2011/layout/HexagonRadial"/>
    <dgm:cxn modelId="{C43E52E9-8F16-47BC-A6DF-6B7C3267A479}" srcId="{1740F96A-FE48-48E5-B89F-AABD1896C5D3}" destId="{31530491-B69E-4025-A38A-4A88C2F8A199}" srcOrd="2" destOrd="0" parTransId="{9094AE83-AB8B-4811-9780-43D3E380A54B}" sibTransId="{247D2C96-F8A9-4C53-BBAA-C52FBE4FBBB5}"/>
    <dgm:cxn modelId="{C1694AEB-A8AE-4B6F-A294-DB1CA9A92585}" type="presOf" srcId="{0C078E3C-67CD-49A4-9646-443541E42E8F}" destId="{8D1A419A-DBED-41AE-98D7-6333C28BCDDD}" srcOrd="0" destOrd="1" presId="urn:microsoft.com/office/officeart/2011/layout/HexagonRadial"/>
    <dgm:cxn modelId="{1B40C482-E55D-440E-8B13-FBD594F9F1DA}" type="presParOf" srcId="{209ED799-D601-47B1-AB75-D449FC27ED38}" destId="{064568C3-D0D2-41BA-B3BA-9A031275E6B6}" srcOrd="0" destOrd="0" presId="urn:microsoft.com/office/officeart/2011/layout/HexagonRadial"/>
    <dgm:cxn modelId="{37661782-96BB-4459-BBEB-4D6163995659}" type="presParOf" srcId="{209ED799-D601-47B1-AB75-D449FC27ED38}" destId="{8555DC6D-2EA4-4526-8047-E74CAD8B4B27}" srcOrd="1" destOrd="0" presId="urn:microsoft.com/office/officeart/2011/layout/HexagonRadial"/>
    <dgm:cxn modelId="{1FA8497D-219C-4CBE-8154-C56F2E2B9BED}" type="presParOf" srcId="{8555DC6D-2EA4-4526-8047-E74CAD8B4B27}" destId="{46643BD8-E102-45CA-9804-D38A32B80D5A}" srcOrd="0" destOrd="0" presId="urn:microsoft.com/office/officeart/2011/layout/HexagonRadial"/>
    <dgm:cxn modelId="{92A769C4-F6E8-4B88-8ECD-22828223E92C}" type="presParOf" srcId="{209ED799-D601-47B1-AB75-D449FC27ED38}" destId="{35591823-D20F-403E-A1D4-3CBDC3994DF0}" srcOrd="2" destOrd="0" presId="urn:microsoft.com/office/officeart/2011/layout/HexagonRadial"/>
    <dgm:cxn modelId="{290364FD-78FA-4E40-847C-55A58DB97213}" type="presParOf" srcId="{209ED799-D601-47B1-AB75-D449FC27ED38}" destId="{A58168A3-3D48-4205-A901-592FC33480C1}" srcOrd="3" destOrd="0" presId="urn:microsoft.com/office/officeart/2011/layout/HexagonRadial"/>
    <dgm:cxn modelId="{746D8BE8-A768-4208-AABC-505CBF6EE7C3}" type="presParOf" srcId="{A58168A3-3D48-4205-A901-592FC33480C1}" destId="{BDC7A451-77D5-40C6-B693-3D0B6E7347A2}" srcOrd="0" destOrd="0" presId="urn:microsoft.com/office/officeart/2011/layout/HexagonRadial"/>
    <dgm:cxn modelId="{550AE10A-8D5F-4704-B569-1A3455FEBFEF}" type="presParOf" srcId="{209ED799-D601-47B1-AB75-D449FC27ED38}" destId="{8D1A419A-DBED-41AE-98D7-6333C28BCDDD}" srcOrd="4" destOrd="0" presId="urn:microsoft.com/office/officeart/2011/layout/HexagonRadial"/>
    <dgm:cxn modelId="{13A21A67-969A-4330-9EFE-556BD054A079}" type="presParOf" srcId="{209ED799-D601-47B1-AB75-D449FC27ED38}" destId="{0B3D8A61-72FE-41EF-AA7C-4EF9A0E5D217}" srcOrd="5" destOrd="0" presId="urn:microsoft.com/office/officeart/2011/layout/HexagonRadial"/>
    <dgm:cxn modelId="{39600BA7-D20B-473B-BFCC-D26E82E4EB83}" type="presParOf" srcId="{0B3D8A61-72FE-41EF-AA7C-4EF9A0E5D217}" destId="{89FBFBAD-E546-415E-94A7-748134831CA9}" srcOrd="0" destOrd="0" presId="urn:microsoft.com/office/officeart/2011/layout/HexagonRadial"/>
    <dgm:cxn modelId="{2136BDD1-FE3F-4945-8AF3-F578E65DB72A}" type="presParOf" srcId="{209ED799-D601-47B1-AB75-D449FC27ED38}" destId="{F34AA36C-02C9-43D8-A31C-6E2B1B4DB194}" srcOrd="6" destOrd="0" presId="urn:microsoft.com/office/officeart/2011/layout/HexagonRadial"/>
  </dgm:cxnLst>
  <dgm:bg>
    <a:noFill/>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68C3-D0D2-41BA-B3BA-9A031275E6B6}">
      <dsp:nvSpPr>
        <dsp:cNvPr id="0" name=""/>
        <dsp:cNvSpPr/>
      </dsp:nvSpPr>
      <dsp:spPr>
        <a:xfrm>
          <a:off x="12757" y="615428"/>
          <a:ext cx="1755182" cy="1518009"/>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en-GB" sz="3200" b="1" kern="1200"/>
            <a:t>Core</a:t>
          </a:r>
          <a:endParaRPr lang="en-GB" sz="2000" b="1" kern="1200"/>
        </a:p>
      </dsp:txBody>
      <dsp:txXfrm>
        <a:off x="303587" y="866959"/>
        <a:ext cx="1173522" cy="1014947"/>
      </dsp:txXfrm>
    </dsp:sp>
    <dsp:sp modelId="{BDC7A451-77D5-40C6-B693-3D0B6E7347A2}">
      <dsp:nvSpPr>
        <dsp:cNvPr id="0" name=""/>
        <dsp:cNvSpPr/>
      </dsp:nvSpPr>
      <dsp:spPr>
        <a:xfrm>
          <a:off x="1884699" y="955653"/>
          <a:ext cx="662316" cy="570439"/>
        </a:xfrm>
        <a:prstGeom prst="hexagon">
          <a:avLst>
            <a:gd name="adj" fmla="val 28900"/>
            <a:gd name="vf" fmla="val 11547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5591823-D20F-403E-A1D4-3CBDC3994DF0}">
      <dsp:nvSpPr>
        <dsp:cNvPr id="0" name=""/>
        <dsp:cNvSpPr/>
      </dsp:nvSpPr>
      <dsp:spPr>
        <a:xfrm>
          <a:off x="1493556" y="0"/>
          <a:ext cx="1438181" cy="1244212"/>
        </a:xfrm>
        <a:prstGeom prst="hexagon">
          <a:avLst>
            <a:gd name="adj" fmla="val 28570"/>
            <a:gd name="vf" fmla="val 11547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r>
            <a:rPr lang="en-GB" sz="1000" b="1" kern="1200"/>
            <a:t>Startups</a:t>
          </a:r>
          <a:endParaRPr lang="en-GB" sz="1000" kern="1200"/>
        </a:p>
        <a:p>
          <a:pPr marL="57150" lvl="1" indent="-57150" algn="l" defTabSz="355600">
            <a:lnSpc>
              <a:spcPct val="90000"/>
            </a:lnSpc>
            <a:spcBef>
              <a:spcPct val="0"/>
            </a:spcBef>
            <a:spcAft>
              <a:spcPct val="35000"/>
            </a:spcAft>
            <a:buChar char="•"/>
          </a:pPr>
          <a:r>
            <a:rPr lang="en-GB" sz="800" kern="1200"/>
            <a:t>UX for tech-savy users.</a:t>
          </a:r>
        </a:p>
        <a:p>
          <a:pPr marL="57150" lvl="1" indent="-57150" algn="l" defTabSz="355600">
            <a:lnSpc>
              <a:spcPct val="90000"/>
            </a:lnSpc>
            <a:spcBef>
              <a:spcPct val="0"/>
            </a:spcBef>
            <a:spcAft>
              <a:spcPct val="35000"/>
            </a:spcAft>
            <a:buChar char="•"/>
          </a:pPr>
          <a:r>
            <a:rPr lang="en-GB" sz="800" kern="1200"/>
            <a:t>Strong coverage of tech risks.</a:t>
          </a:r>
        </a:p>
      </dsp:txBody>
      <dsp:txXfrm>
        <a:off x="1731895" y="206194"/>
        <a:ext cx="961503" cy="831824"/>
      </dsp:txXfrm>
    </dsp:sp>
    <dsp:sp modelId="{89FBFBAD-E546-415E-94A7-748134831CA9}">
      <dsp:nvSpPr>
        <dsp:cNvPr id="0" name=""/>
        <dsp:cNvSpPr/>
      </dsp:nvSpPr>
      <dsp:spPr>
        <a:xfrm>
          <a:off x="1347607" y="2159798"/>
          <a:ext cx="662316" cy="570439"/>
        </a:xfrm>
        <a:prstGeom prst="hexagon">
          <a:avLst>
            <a:gd name="adj" fmla="val 28900"/>
            <a:gd name="vf" fmla="val 11547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D1A419A-DBED-41AE-98D7-6333C28BCDDD}">
      <dsp:nvSpPr>
        <dsp:cNvPr id="0" name=""/>
        <dsp:cNvSpPr/>
      </dsp:nvSpPr>
      <dsp:spPr>
        <a:xfrm>
          <a:off x="1493556" y="1504302"/>
          <a:ext cx="1438181" cy="1244212"/>
        </a:xfrm>
        <a:prstGeom prst="hexagon">
          <a:avLst>
            <a:gd name="adj" fmla="val 28570"/>
            <a:gd name="vf" fmla="val 11547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r>
            <a:rPr lang="en-GB" sz="1000" b="1" kern="1200"/>
            <a:t>Rural SMEs</a:t>
          </a:r>
          <a:endParaRPr lang="en-GB" sz="1000" kern="1200"/>
        </a:p>
        <a:p>
          <a:pPr marL="57150" lvl="1" indent="-57150" algn="l" defTabSz="355600">
            <a:lnSpc>
              <a:spcPct val="90000"/>
            </a:lnSpc>
            <a:spcBef>
              <a:spcPct val="0"/>
            </a:spcBef>
            <a:spcAft>
              <a:spcPct val="35000"/>
            </a:spcAft>
            <a:buChar char="•"/>
          </a:pPr>
          <a:r>
            <a:rPr lang="en-GB" sz="800" kern="1200"/>
            <a:t>UX for non-techies.</a:t>
          </a:r>
        </a:p>
        <a:p>
          <a:pPr marL="57150" lvl="1" indent="-57150" algn="l" defTabSz="355600">
            <a:lnSpc>
              <a:spcPct val="90000"/>
            </a:lnSpc>
            <a:spcBef>
              <a:spcPct val="0"/>
            </a:spcBef>
            <a:spcAft>
              <a:spcPct val="35000"/>
            </a:spcAft>
            <a:buChar char="•"/>
          </a:pPr>
          <a:r>
            <a:rPr lang="en-GB" sz="800" kern="1200"/>
            <a:t>Emphasis on real-world interactions.</a:t>
          </a:r>
        </a:p>
      </dsp:txBody>
      <dsp:txXfrm>
        <a:off x="1731895" y="1710496"/>
        <a:ext cx="961503" cy="831824"/>
      </dsp:txXfrm>
    </dsp:sp>
    <dsp:sp modelId="{F34AA36C-02C9-43D8-A31C-6E2B1B4DB194}">
      <dsp:nvSpPr>
        <dsp:cNvPr id="0" name=""/>
        <dsp:cNvSpPr/>
      </dsp:nvSpPr>
      <dsp:spPr>
        <a:xfrm>
          <a:off x="174469" y="2270512"/>
          <a:ext cx="1438181" cy="1244212"/>
        </a:xfrm>
        <a:prstGeom prst="hexagon">
          <a:avLst>
            <a:gd name="adj" fmla="val 28570"/>
            <a:gd name="vf" fmla="val 11547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r>
            <a:rPr lang="en-GB" sz="1000" b="1" kern="1200"/>
            <a:t>Other</a:t>
          </a:r>
          <a:endParaRPr lang="en-GB" sz="1000" kern="1200"/>
        </a:p>
        <a:p>
          <a:pPr marL="57150" lvl="1" indent="-57150" algn="l" defTabSz="355600">
            <a:lnSpc>
              <a:spcPct val="90000"/>
            </a:lnSpc>
            <a:spcBef>
              <a:spcPct val="0"/>
            </a:spcBef>
            <a:spcAft>
              <a:spcPct val="35000"/>
            </a:spcAft>
            <a:buChar char="•"/>
          </a:pPr>
          <a:r>
            <a:rPr lang="en-GB" sz="800" kern="1200"/>
            <a:t>Market studies needed to determine additional sectors.</a:t>
          </a:r>
        </a:p>
      </dsp:txBody>
      <dsp:txXfrm>
        <a:off x="412808" y="2476706"/>
        <a:ext cx="961503" cy="831824"/>
      </dsp:txXfrm>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A579C-1CE0-49A6-99F8-E92E9715E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3403</TotalTime>
  <Pages>10</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Bolanos</dc:creator>
  <cp:keywords/>
  <dc:description/>
  <cp:lastModifiedBy>Jose A Bolanos</cp:lastModifiedBy>
  <cp:revision>170</cp:revision>
  <dcterms:created xsi:type="dcterms:W3CDTF">2021-06-09T14:25:00Z</dcterms:created>
  <dcterms:modified xsi:type="dcterms:W3CDTF">2022-03-28T07:39:00Z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id="4DHkEurK"/&gt;&lt;style id="http://www.zotero.org/styles/chicago-note-bibliography" locale="en-US" hasBibliography="1" bibliographyStyleHasBeenSet="0"/&gt;&lt;prefs&gt;&lt;pref name="fieldType" value="Field"/&gt;&lt;p</vt:lpwstr>
  </property>
  <property fmtid="{D5CDD505-2E9C-101B-9397-08002B2CF9AE}" pid="3" name="ZOTERO_PREF_2">
    <vt:lpwstr>ref name="automaticJournalAbbreviations" value="true"/&gt;&lt;pref name="noteType" value="2"/&gt;&lt;/prefs&gt;&lt;/data&gt;</vt:lpwstr>
  </property>
</Properties>
</file>