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Due 3/15, 8:00pm. 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Ppt slides, restate your problem statement (again!)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 Statement: The purpose of this project is to decrease the incidence of peritonitis for current and future peritoneal dialysis (PD) patients by identifying infection in its early stages and refining/replacing the mechanics of existing PD devices.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your top 5 Clinical Requirements (must have's)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Came up with a bunch, we can select the ones we like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Safety</w:t>
      </w:r>
      <w:r w:rsidDel="00000000" w:rsidR="00000000" w:rsidRPr="00000000">
        <w:rPr>
          <w:rtl w:val="0"/>
        </w:rPr>
        <w:t xml:space="preserve">: Device shall enable enhanced prevention from infection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Safety</w:t>
      </w:r>
      <w:r w:rsidDel="00000000" w:rsidR="00000000" w:rsidRPr="00000000">
        <w:rPr>
          <w:rtl w:val="0"/>
        </w:rPr>
        <w:t xml:space="preserve">: Device shall prevent the PD patient from touching the PD catheter tip during normal use.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Sterilizable</w:t>
      </w:r>
      <w:r w:rsidDel="00000000" w:rsidR="00000000" w:rsidRPr="00000000">
        <w:rPr>
          <w:rtl w:val="0"/>
        </w:rPr>
        <w:t xml:space="preserve">: Device shall be able to be sterilized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Device shall be usable by a PD patient, right or left handed.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Use: Device shall be simple to use and able to be learned within 5 demonstrated uses by a clinical professional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Device shall be usable at home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Environment/Sterile: Device shall keep the catheter tip sterile even in a non-sterile environment.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Use</w:t>
      </w:r>
      <w:r w:rsidDel="00000000" w:rsidR="00000000" w:rsidRPr="00000000">
        <w:rPr>
          <w:rtl w:val="0"/>
        </w:rPr>
        <w:t xml:space="preserve">: Device shall permit tactile manipulation of the catheter tip while keeping hands away from the tip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Safety: Tip must remain securely on the catheter when a transfer is not occuring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Use/Safety: Device shall be durable enough to survive a 3 foot fall.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: Device shall be watertight and create a channel for fluid to flow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Biocompatibility: Device shall be biocompatible with fluid flowing across it and into the PD patient, not leeching any toxic chemicals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Sterility: Device shall maintain sterility of the catheter tip.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Efficiency: Device shall permit fluid to flow quickly into and out of patient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Price: Device shall be cheap enough for single use, less than $5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Volume: Device shall have a tip component that is disposable and manufactured at high volume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Current Market: 50k Pts * 4 times/day * 365 days/year = 73 million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Future Market (2030): 500K Pts * 4 times/day * 365 days/year = 730 million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Packaging: Device shall maintain sterility and remain undamaged during shipping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found this document from the FDA 510(k) approval for the Fresenius Stay safe, has a lot of testing specifics in there:</w:t>
      </w:r>
    </w:p>
    <w:p w:rsidR="00000000" w:rsidDel="00000000" w:rsidP="00000000" w:rsidRDefault="00000000" w:rsidRPr="00000000" w14:paraId="0000001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https://www.accessdata.fda.gov/cdrh_docs/pdf17/K173651.pdf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 critical criteria that is testable “in the lab”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Ideas for testing criteria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Keeping hands away from tip -- during manipulation, patient must have fingers more than 1 inch away from the tip at all times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Keeping the tip clean - testing for bacteria after a use, ensure that no bacteria has grown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catheter safety - how much pulling force to remove tip from catheter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durability - drop device from varying heights (or about the height that the stay safe is on the IV pole) and ensure it still “works”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your related Engineering Specification including safety factor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Cite relevant ASTM, FDA, ISSO, or other  guidelines (if available)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ISO guidelines 13485:2016</w:t>
      </w:r>
    </w:p>
    <w:p w:rsidR="00000000" w:rsidDel="00000000" w:rsidP="00000000" w:rsidRDefault="00000000" w:rsidRPr="00000000" w14:paraId="0000002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https://www.iso.org/iso-13485-medical-devices.html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ISO 6385:2016(en): Ergonomics principles in the design of work systems</w:t>
      </w:r>
    </w:p>
    <w:p w:rsidR="00000000" w:rsidDel="00000000" w:rsidP="00000000" w:rsidRDefault="00000000" w:rsidRPr="00000000" w14:paraId="0000003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https://www.iso.org/obp/ui/#iso:std:iso:6385:en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ISO 11737-2:2019(en): Sterilization of health care products — Microbiological methods — Part 2: Tests of sterility performed in the definition, validation and maintenance of a sterilization process</w:t>
      </w:r>
    </w:p>
    <w:p w:rsidR="00000000" w:rsidDel="00000000" w:rsidP="00000000" w:rsidRDefault="00000000" w:rsidRPr="00000000" w14:paraId="0000003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https://www.iso.org/obp/ui/#iso:std:iso:11737:-2:ed-3:v1:en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FDA Regulations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FDA guidelines Code of federal regulations, Chapter I, Subchapter H: medical devices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Part 820: Quality System Regulation</w:t>
      </w:r>
    </w:p>
    <w:p w:rsidR="00000000" w:rsidDel="00000000" w:rsidP="00000000" w:rsidRDefault="00000000" w:rsidRPr="00000000" w14:paraId="0000003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https://www.accessdata.fda.gov/scripts/cdrh/cfdocs/cfcfr/CFRSearch.cfm?CFRPart=820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Part 860: Medical Device Classification Procedures</w:t>
      </w:r>
    </w:p>
    <w:p w:rsidR="00000000" w:rsidDel="00000000" w:rsidP="00000000" w:rsidRDefault="00000000" w:rsidRPr="00000000" w14:paraId="0000003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https://www.accessdata.fda.gov/scripts/cdrh/cfdocs/cfcfr/CFRSearch.cfm?CFRPart=860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Online resource for FDA guidelines Code of federal regulations, Chapter I, Subchapter H: medical devices</w:t>
      </w:r>
    </w:p>
    <w:p w:rsidR="00000000" w:rsidDel="00000000" w:rsidP="00000000" w:rsidRDefault="00000000" w:rsidRPr="00000000" w14:paraId="0000003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https://www.ecfr.gov/cgi-bin/text-idx?SID=97a37b9f359c91a0a19d1f916b8db994&amp;mc=true&amp;tpl=/ecfrbrowse/Title21/21cfrv8_02.tpl#0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Online resource for FDA guidelines directly related to PD devices</w:t>
      </w:r>
    </w:p>
    <w:p w:rsidR="00000000" w:rsidDel="00000000" w:rsidP="00000000" w:rsidRDefault="00000000" w:rsidRPr="00000000" w14:paraId="0000003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https://www.ecfr.gov/cgi-bin/text-idx?SID=9d32ffeeefcef5feb46879a57b365739&amp;mc=true&amp;node=se21.8.876_15630&amp;rgn=div8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FDA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Applying Human Factors and Usability Engineering to Medical Devices:Guidance for Industry and Food and Drug Administration Staff </w:t>
      </w:r>
    </w:p>
    <w:p w:rsidR="00000000" w:rsidDel="00000000" w:rsidP="00000000" w:rsidRDefault="00000000" w:rsidRPr="00000000" w14:paraId="0000004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https://www.fda.gov/regulatory-information/search-fda-guidance-documents/applying-human-factors-and-usability-engineering-medical-devices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Use of International Standard ISO 10993-1, "Biological evaluation of medical devices - Part 1: Evaluation and testing within a risk management process" :Guidance for Industry and Food and Drug Administration Staff</w:t>
      </w:r>
    </w:p>
    <w:p w:rsidR="00000000" w:rsidDel="00000000" w:rsidP="00000000" w:rsidRDefault="00000000" w:rsidRPr="00000000" w14:paraId="0000004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https://www.fda.gov/regulatory-information/search-fda-guidance-documents/use-international-standard-iso-10993-1-biological-evaluation-medical-devices-part-1-evaluation-and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preliminary timeline for completing verification testing before 4/21.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ccessdata.fda.gov/scripts/cdrh/cfdocs/cfcfr/CFRSearch.cfm?CFRPart=860" TargetMode="External"/><Relationship Id="rId10" Type="http://schemas.openxmlformats.org/officeDocument/2006/relationships/hyperlink" Target="https://www.accessdata.fda.gov/scripts/cdrh/cfdocs/cfcfr/CFRSearch.cfm?CFRPart=820" TargetMode="External"/><Relationship Id="rId13" Type="http://schemas.openxmlformats.org/officeDocument/2006/relationships/hyperlink" Target="https://www.ecfr.gov/cgi-bin/text-idx?SID=9d32ffeeefcef5feb46879a57b365739&amp;mc=true&amp;node=se21.8.876_15630&amp;rgn=div8" TargetMode="External"/><Relationship Id="rId12" Type="http://schemas.openxmlformats.org/officeDocument/2006/relationships/hyperlink" Target="https://www.ecfr.gov/cgi-bin/text-idx?SID=97a37b9f359c91a0a19d1f916b8db994&amp;mc=true&amp;tpl=/ecfrbrowse/Title21/21cfrv8_02.tpl#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so.org/obp/ui/#iso:std:iso:11737:-2:ed-3:v1:en" TargetMode="External"/><Relationship Id="rId15" Type="http://schemas.openxmlformats.org/officeDocument/2006/relationships/hyperlink" Target="https://www.fda.gov/regulatory-information/search-fda-guidance-documents/use-international-standard-iso-10993-1-biological-evaluation-medical-devices-part-1-evaluation-and" TargetMode="External"/><Relationship Id="rId14" Type="http://schemas.openxmlformats.org/officeDocument/2006/relationships/hyperlink" Target="https://www.fda.gov/regulatory-information/search-fda-guidance-documents/applying-human-factors-and-usability-engineering-medical-devic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ccessdata.fda.gov/cdrh_docs/pdf17/K173651.pdf" TargetMode="External"/><Relationship Id="rId7" Type="http://schemas.openxmlformats.org/officeDocument/2006/relationships/hyperlink" Target="https://www.iso.org/iso-13485-medical-devices.html" TargetMode="External"/><Relationship Id="rId8" Type="http://schemas.openxmlformats.org/officeDocument/2006/relationships/hyperlink" Target="https://www.iso.org/obp/ui/#iso:std:iso:6385: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