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0F192" w14:textId="528B61F3" w:rsidR="00A64902" w:rsidRDefault="00B56F02" w:rsidP="00ED4AB9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25D239" wp14:editId="6ACA269E">
            <wp:simplePos x="0" y="0"/>
            <wp:positionH relativeFrom="page">
              <wp:align>right</wp:align>
            </wp:positionH>
            <wp:positionV relativeFrom="paragraph">
              <wp:posOffset>-762454</wp:posOffset>
            </wp:positionV>
            <wp:extent cx="2389505" cy="17919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AB9">
        <w:t>Date: August 26, 2019</w:t>
      </w:r>
    </w:p>
    <w:p w14:paraId="1C36948F" w14:textId="44E8811F" w:rsidR="00ED4AB9" w:rsidRDefault="00ED4AB9" w:rsidP="00ED4AB9">
      <w:pPr>
        <w:spacing w:after="0"/>
      </w:pPr>
      <w:r>
        <w:t>Topics: Intro to Nephrology, Renal Continuum of Care</w:t>
      </w:r>
    </w:p>
    <w:p w14:paraId="4EF1DFF4" w14:textId="60A90D31" w:rsidR="00ED4AB9" w:rsidRDefault="00ED4AB9" w:rsidP="00ED4AB9">
      <w:pPr>
        <w:spacing w:after="0"/>
      </w:pPr>
    </w:p>
    <w:p w14:paraId="506BFE0C" w14:textId="7F6C0509" w:rsidR="00ED4AB9" w:rsidRDefault="00ED4AB9" w:rsidP="00ED4AB9">
      <w:pPr>
        <w:spacing w:after="0"/>
      </w:pPr>
      <w:r>
        <w:t>Dialysis technology is relatively old and hasn’t been innovated upon in awhile</w:t>
      </w:r>
    </w:p>
    <w:p w14:paraId="09C4BC4C" w14:textId="0C00BD00" w:rsidR="00ED4AB9" w:rsidRDefault="00ED4AB9" w:rsidP="00E06472">
      <w:pPr>
        <w:pStyle w:val="ListParagraph"/>
        <w:numPr>
          <w:ilvl w:val="0"/>
          <w:numId w:val="1"/>
        </w:numPr>
        <w:spacing w:after="0"/>
        <w:ind w:left="630"/>
      </w:pPr>
      <w:r>
        <w:t>1943: 1</w:t>
      </w:r>
      <w:r w:rsidRPr="00ED4AB9">
        <w:rPr>
          <w:vertAlign w:val="superscript"/>
        </w:rPr>
        <w:t>st</w:t>
      </w:r>
      <w:r>
        <w:t xml:space="preserve"> dialysis, only kept alive for a couple weeks due to limited number of spots to access vascular system</w:t>
      </w:r>
    </w:p>
    <w:p w14:paraId="135F5BBB" w14:textId="06A67F23" w:rsidR="00ED4AB9" w:rsidRDefault="00ED4AB9" w:rsidP="00E06472">
      <w:pPr>
        <w:pStyle w:val="ListParagraph"/>
        <w:numPr>
          <w:ilvl w:val="0"/>
          <w:numId w:val="1"/>
        </w:numPr>
        <w:spacing w:after="0"/>
        <w:ind w:left="630"/>
      </w:pPr>
      <w:r>
        <w:t>Arteriovenous fistula is now the main way to access vascular system, can be used many times</w:t>
      </w:r>
    </w:p>
    <w:p w14:paraId="1C2D9F44" w14:textId="77777777" w:rsidR="00ED4AB9" w:rsidRDefault="00ED4AB9" w:rsidP="00ED4AB9">
      <w:pPr>
        <w:spacing w:after="0"/>
      </w:pPr>
    </w:p>
    <w:p w14:paraId="44D79869" w14:textId="77777777" w:rsidR="00ED4AB9" w:rsidRDefault="00ED4AB9" w:rsidP="00ED4AB9">
      <w:pPr>
        <w:spacing w:after="0"/>
      </w:pPr>
      <w:r>
        <w:t>Shift of Public policy</w:t>
      </w:r>
    </w:p>
    <w:p w14:paraId="5BB231D3" w14:textId="4800B937" w:rsidR="00ED4AB9" w:rsidRDefault="00ED4AB9" w:rsidP="00E06472">
      <w:pPr>
        <w:pStyle w:val="ListParagraph"/>
        <w:numPr>
          <w:ilvl w:val="0"/>
          <w:numId w:val="1"/>
        </w:numPr>
        <w:spacing w:after="0"/>
        <w:ind w:left="630"/>
      </w:pPr>
      <w:r>
        <w:t>90% of Chronic Kidney Disease</w:t>
      </w:r>
      <w:r w:rsidR="00FE2D06">
        <w:t xml:space="preserve"> (CKD)</w:t>
      </w:r>
      <w:r>
        <w:t xml:space="preserve"> patients that require dialysis are paid for by the government</w:t>
      </w:r>
    </w:p>
    <w:p w14:paraId="4B600817" w14:textId="2C2B2132" w:rsidR="00ED4AB9" w:rsidRDefault="00ED4AB9" w:rsidP="00E06472">
      <w:pPr>
        <w:pStyle w:val="ListParagraph"/>
        <w:numPr>
          <w:ilvl w:val="0"/>
          <w:numId w:val="1"/>
        </w:numPr>
        <w:spacing w:after="0"/>
        <w:ind w:left="630"/>
      </w:pPr>
      <w:r>
        <w:t xml:space="preserve">Since dialysis interrupts the rhythm of living/having a job etc., </w:t>
      </w:r>
      <w:r w:rsidR="00FE2D06">
        <w:t>the idea that CKD patients would be able to contribute to society in a normal manner is not always true</w:t>
      </w:r>
    </w:p>
    <w:p w14:paraId="54FB7F76" w14:textId="5ED211A5" w:rsidR="00FE2D06" w:rsidRDefault="00FE2D06" w:rsidP="00E06472">
      <w:pPr>
        <w:pStyle w:val="ListParagraph"/>
        <w:numPr>
          <w:ilvl w:val="0"/>
          <w:numId w:val="1"/>
        </w:numPr>
        <w:spacing w:after="0"/>
        <w:ind w:left="630"/>
      </w:pPr>
      <w:r>
        <w:t>Dialysis patients aren’t always able to get transplants</w:t>
      </w:r>
    </w:p>
    <w:p w14:paraId="626B1F55" w14:textId="77777777" w:rsidR="00FE2D06" w:rsidRDefault="00FE2D06" w:rsidP="00E06472">
      <w:pPr>
        <w:pStyle w:val="ListParagraph"/>
        <w:numPr>
          <w:ilvl w:val="1"/>
          <w:numId w:val="1"/>
        </w:numPr>
        <w:spacing w:after="0"/>
        <w:ind w:left="990"/>
      </w:pPr>
      <w:r>
        <w:t>average lifespan after diagnosis = 6 years</w:t>
      </w:r>
    </w:p>
    <w:p w14:paraId="0DA55767" w14:textId="3AB3AA3B" w:rsidR="00FE2D06" w:rsidRDefault="00FE2D06" w:rsidP="00E06472">
      <w:pPr>
        <w:pStyle w:val="ListParagraph"/>
        <w:numPr>
          <w:ilvl w:val="1"/>
          <w:numId w:val="1"/>
        </w:numPr>
        <w:spacing w:after="0"/>
        <w:ind w:left="990"/>
      </w:pPr>
      <w:r>
        <w:t>average wait time on transplant = 5-7 years</w:t>
      </w:r>
    </w:p>
    <w:p w14:paraId="19965E25" w14:textId="77FC5EA8" w:rsidR="00FE2D06" w:rsidRDefault="00FE2D06" w:rsidP="00E06472">
      <w:pPr>
        <w:pStyle w:val="ListParagraph"/>
        <w:numPr>
          <w:ilvl w:val="0"/>
          <w:numId w:val="1"/>
        </w:numPr>
        <w:spacing w:after="0"/>
        <w:ind w:left="630"/>
      </w:pPr>
      <w:r>
        <w:t>Differences between Doctors’ main goals and patients’</w:t>
      </w:r>
    </w:p>
    <w:p w14:paraId="213B38BD" w14:textId="190710EB" w:rsidR="00FE2D06" w:rsidRDefault="00FE2D06" w:rsidP="00E06472">
      <w:pPr>
        <w:pStyle w:val="ListParagraph"/>
        <w:numPr>
          <w:ilvl w:val="1"/>
          <w:numId w:val="1"/>
        </w:numPr>
        <w:spacing w:after="0"/>
        <w:ind w:left="990"/>
      </w:pPr>
      <w:r>
        <w:t>Doctors: Keep patient alive until transplant</w:t>
      </w:r>
    </w:p>
    <w:p w14:paraId="3F20BF31" w14:textId="5F587B66" w:rsidR="00FE2D06" w:rsidRDefault="00FE2D06" w:rsidP="00E06472">
      <w:pPr>
        <w:pStyle w:val="ListParagraph"/>
        <w:numPr>
          <w:ilvl w:val="1"/>
          <w:numId w:val="1"/>
        </w:numPr>
        <w:spacing w:after="0"/>
        <w:ind w:left="990"/>
      </w:pPr>
      <w:r>
        <w:t>Patients: Quality of Life, less logistical nightmare for dialysis, less life interruption</w:t>
      </w:r>
    </w:p>
    <w:p w14:paraId="4305FA93" w14:textId="5753C313" w:rsidR="00ED4AB9" w:rsidRDefault="00FE2D06" w:rsidP="00E06472">
      <w:pPr>
        <w:pStyle w:val="ListParagraph"/>
        <w:numPr>
          <w:ilvl w:val="0"/>
          <w:numId w:val="1"/>
        </w:numPr>
        <w:spacing w:after="0"/>
        <w:ind w:left="630"/>
      </w:pPr>
      <w:r>
        <w:t xml:space="preserve">Public policy has shifted for the first time in decades to increase </w:t>
      </w:r>
      <w:r w:rsidR="00ED4AB9">
        <w:t xml:space="preserve">Home </w:t>
      </w:r>
      <w:r>
        <w:t>dialysis and put a focus on kidney transplants, extra funding for CKD innovation</w:t>
      </w:r>
    </w:p>
    <w:p w14:paraId="436F8AA4" w14:textId="065D1EA1" w:rsidR="00E06472" w:rsidRDefault="00E06472" w:rsidP="00E06472">
      <w:pPr>
        <w:pStyle w:val="ListParagraph"/>
        <w:numPr>
          <w:ilvl w:val="1"/>
          <w:numId w:val="1"/>
        </w:numPr>
        <w:spacing w:after="0"/>
        <w:ind w:left="990"/>
      </w:pPr>
      <w:r>
        <w:t>Home dialysis has certain advantages – not as tough on the body as 3x/week schedule – 5-6x/week</w:t>
      </w:r>
    </w:p>
    <w:p w14:paraId="7B564924" w14:textId="62FC08E4" w:rsidR="00FE2D06" w:rsidRDefault="00FE2D06" w:rsidP="00FE2D06">
      <w:pPr>
        <w:spacing w:after="0"/>
      </w:pPr>
    </w:p>
    <w:p w14:paraId="79EE0145" w14:textId="42CFB4AF" w:rsidR="00FE2D06" w:rsidRDefault="00FE2D06" w:rsidP="00FE2D06">
      <w:pPr>
        <w:spacing w:after="0"/>
      </w:pPr>
      <w:r>
        <w:t>CKD</w:t>
      </w:r>
    </w:p>
    <w:p w14:paraId="3553655C" w14:textId="1C5D6DEA" w:rsidR="00FE2D06" w:rsidRDefault="00FE2D06" w:rsidP="00E06472">
      <w:pPr>
        <w:pStyle w:val="ListParagraph"/>
        <w:numPr>
          <w:ilvl w:val="0"/>
          <w:numId w:val="2"/>
        </w:numPr>
        <w:spacing w:after="0"/>
        <w:ind w:left="630"/>
      </w:pPr>
      <w:r>
        <w:t>2 roles of kidneys: Cleansing, Blood Pressure Regulation (hormones)</w:t>
      </w:r>
    </w:p>
    <w:p w14:paraId="14185614" w14:textId="2F747275" w:rsidR="00FE2D06" w:rsidRDefault="00FE2D06" w:rsidP="00E06472">
      <w:pPr>
        <w:pStyle w:val="ListParagraph"/>
        <w:numPr>
          <w:ilvl w:val="0"/>
          <w:numId w:val="2"/>
        </w:numPr>
        <w:spacing w:after="0"/>
        <w:ind w:left="630"/>
      </w:pPr>
      <w:r>
        <w:t>Glomerular Filtration Rate – mL/min cleaned</w:t>
      </w:r>
      <w:r w:rsidR="00F85D74">
        <w:t>, normal is 100ml (per 500ml pumped)</w:t>
      </w:r>
    </w:p>
    <w:p w14:paraId="2DA6F256" w14:textId="64B74036" w:rsidR="00FE2D06" w:rsidRDefault="00E06472" w:rsidP="00E06472">
      <w:pPr>
        <w:pStyle w:val="ListParagraph"/>
        <w:numPr>
          <w:ilvl w:val="1"/>
          <w:numId w:val="2"/>
        </w:numPr>
        <w:spacing w:after="0"/>
        <w:ind w:left="99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274EC0" wp14:editId="7B02B37E">
                <wp:simplePos x="0" y="0"/>
                <wp:positionH relativeFrom="column">
                  <wp:posOffset>7668800</wp:posOffset>
                </wp:positionH>
                <wp:positionV relativeFrom="paragraph">
                  <wp:posOffset>-120130</wp:posOffset>
                </wp:positionV>
                <wp:extent cx="93960" cy="775800"/>
                <wp:effectExtent l="19050" t="38100" r="40005" b="438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3960" cy="77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D5A2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3.15pt;margin-top:-10.15pt;width:8.85pt;height:6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">
                <v:imagedata r:id="rId7" o:title=""/>
              </v:shape>
            </w:pict>
          </mc:Fallback>
        </mc:AlternateContent>
      </w:r>
      <w:r w:rsidR="00FE2D06">
        <w:t>At least 500 cc (8oz) a day, should be same amount of waste no matter the water, just difference in concentration</w:t>
      </w:r>
    </w:p>
    <w:p w14:paraId="7110EA04" w14:textId="77777777" w:rsidR="00FE2D06" w:rsidRDefault="00FE2D06" w:rsidP="00E06472">
      <w:pPr>
        <w:pStyle w:val="ListParagraph"/>
        <w:numPr>
          <w:ilvl w:val="0"/>
          <w:numId w:val="2"/>
        </w:numPr>
        <w:spacing w:after="0"/>
        <w:ind w:left="630"/>
      </w:pPr>
      <w:r>
        <w:t>Hormones</w:t>
      </w:r>
    </w:p>
    <w:p w14:paraId="2DFECB86" w14:textId="72DBB01C" w:rsidR="00FE2D06" w:rsidRDefault="00FE2D06" w:rsidP="00E06472">
      <w:pPr>
        <w:pStyle w:val="ListParagraph"/>
        <w:numPr>
          <w:ilvl w:val="1"/>
          <w:numId w:val="2"/>
        </w:numPr>
        <w:spacing w:after="0"/>
        <w:ind w:left="990"/>
      </w:pPr>
      <w:r>
        <w:t>Epogen</w:t>
      </w:r>
      <w:r w:rsidR="00F85D74">
        <w:t xml:space="preserve"> – stimulates marrow to make more blood cells</w:t>
      </w:r>
    </w:p>
    <w:p w14:paraId="09536B22" w14:textId="190E7D90" w:rsidR="00FE2D06" w:rsidRDefault="00E06472" w:rsidP="00E06472">
      <w:pPr>
        <w:pStyle w:val="ListParagraph"/>
        <w:numPr>
          <w:ilvl w:val="1"/>
          <w:numId w:val="2"/>
        </w:numPr>
        <w:spacing w:after="0"/>
        <w:ind w:left="99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E57C4A" wp14:editId="2FCEFBAD">
                <wp:simplePos x="0" y="0"/>
                <wp:positionH relativeFrom="column">
                  <wp:posOffset>5837120</wp:posOffset>
                </wp:positionH>
                <wp:positionV relativeFrom="paragraph">
                  <wp:posOffset>131325</wp:posOffset>
                </wp:positionV>
                <wp:extent cx="1440" cy="1440"/>
                <wp:effectExtent l="57150" t="19050" r="5588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5AA25" id="Ink 1" o:spid="_x0000_s1026" type="#_x0000_t75" style="position:absolute;margin-left:458.9pt;margin-top:9.65pt;width:1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">
                <v:imagedata r:id="rId9" o:title=""/>
              </v:shape>
            </w:pict>
          </mc:Fallback>
        </mc:AlternateContent>
      </w:r>
      <w:r w:rsidR="00FE2D06">
        <w:t>Activated Vitamin D</w:t>
      </w:r>
      <w:r w:rsidR="00F85D74">
        <w:t xml:space="preserve"> (1,25(OH)</w:t>
      </w:r>
      <w:r w:rsidR="00F85D74" w:rsidRPr="00F85D74">
        <w:rPr>
          <w:vertAlign w:val="subscript"/>
        </w:rPr>
        <w:t>2</w:t>
      </w:r>
      <w:r w:rsidR="00F85D74">
        <w:t xml:space="preserve"> D) (vs Vitamin D </w:t>
      </w:r>
      <w:r w:rsidR="00F85D74">
        <w:t>,25-</w:t>
      </w:r>
      <w:r w:rsidR="00F85D74">
        <w:t>(</w:t>
      </w:r>
      <w:r w:rsidR="00F85D74">
        <w:t>OH</w:t>
      </w:r>
      <w:r w:rsidR="00F85D74">
        <w:t>) D), promotes calcium absorption</w:t>
      </w:r>
    </w:p>
    <w:p w14:paraId="4D93CAAE" w14:textId="3939E408" w:rsidR="00F85D74" w:rsidRDefault="002B110A" w:rsidP="00E06472">
      <w:pPr>
        <w:pStyle w:val="ListParagraph"/>
        <w:numPr>
          <w:ilvl w:val="0"/>
          <w:numId w:val="2"/>
        </w:numPr>
        <w:spacing w:after="0"/>
        <w:ind w:left="630"/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385D7C7A" wp14:editId="02EBF62F">
            <wp:simplePos x="0" y="0"/>
            <wp:positionH relativeFrom="page">
              <wp:posOffset>3509373</wp:posOffset>
            </wp:positionH>
            <wp:positionV relativeFrom="paragraph">
              <wp:posOffset>5896</wp:posOffset>
            </wp:positionV>
            <wp:extent cx="4204335" cy="2082800"/>
            <wp:effectExtent l="0" t="0" r="5715" b="0"/>
            <wp:wrapNone/>
            <wp:docPr id="4" name="Picture 4" descr="Image result for kidney diagram bowm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idney diagram bowma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85D74">
        <w:t>Related CKD diseases</w:t>
      </w:r>
    </w:p>
    <w:p w14:paraId="474E637A" w14:textId="29298757" w:rsidR="00FE2D06" w:rsidRDefault="00F85D74" w:rsidP="00E06472">
      <w:pPr>
        <w:pStyle w:val="ListParagraph"/>
        <w:numPr>
          <w:ilvl w:val="1"/>
          <w:numId w:val="2"/>
        </w:numPr>
        <w:spacing w:after="0"/>
        <w:ind w:left="990"/>
      </w:pPr>
      <w:r>
        <w:t>Renal Anemia</w:t>
      </w:r>
      <w:r w:rsidR="00FE2D06">
        <w:t xml:space="preserve"> </w:t>
      </w:r>
      <w:r>
        <w:t>– not enough blood cells</w:t>
      </w:r>
    </w:p>
    <w:p w14:paraId="69BF10DD" w14:textId="5ED5474B" w:rsidR="00F85D74" w:rsidRDefault="00F85D74" w:rsidP="00E06472">
      <w:pPr>
        <w:pStyle w:val="ListParagraph"/>
        <w:numPr>
          <w:ilvl w:val="1"/>
          <w:numId w:val="2"/>
        </w:numPr>
        <w:spacing w:after="0"/>
        <w:ind w:left="990"/>
      </w:pPr>
      <w:r>
        <w:t>Mineral Bone Disorder</w:t>
      </w:r>
    </w:p>
    <w:p w14:paraId="774CE883" w14:textId="56339FC4" w:rsidR="00F85D74" w:rsidRDefault="00F85D74" w:rsidP="00E06472">
      <w:pPr>
        <w:pStyle w:val="ListParagraph"/>
        <w:numPr>
          <w:ilvl w:val="1"/>
          <w:numId w:val="2"/>
        </w:numPr>
        <w:spacing w:after="0"/>
        <w:ind w:left="990"/>
      </w:pPr>
      <w:r>
        <w:t>Volume overload</w:t>
      </w:r>
    </w:p>
    <w:p w14:paraId="64CB7DC9" w14:textId="6B4A47C1" w:rsidR="00F85D74" w:rsidRDefault="00F85D74" w:rsidP="00F85D74">
      <w:pPr>
        <w:spacing w:after="0"/>
      </w:pPr>
    </w:p>
    <w:p w14:paraId="6CB8756D" w14:textId="55E56330" w:rsidR="00F85D74" w:rsidRDefault="00F85D74" w:rsidP="00F85D74">
      <w:pPr>
        <w:spacing w:after="0"/>
      </w:pPr>
      <w:r>
        <w:t>CKD Classification</w:t>
      </w:r>
    </w:p>
    <w:p w14:paraId="4B2BAB74" w14:textId="1B1DF86F" w:rsidR="00E06472" w:rsidRDefault="00E06472" w:rsidP="00E06472">
      <w:pPr>
        <w:pStyle w:val="ListParagraph"/>
        <w:numPr>
          <w:ilvl w:val="0"/>
          <w:numId w:val="3"/>
        </w:numPr>
        <w:spacing w:after="0"/>
        <w:ind w:left="630"/>
      </w:pPr>
      <w:r>
        <w:t>I</w:t>
      </w:r>
      <w:r>
        <w:tab/>
        <w:t>normal or high GFR &gt; 90 ml/min</w:t>
      </w:r>
    </w:p>
    <w:p w14:paraId="1C887C91" w14:textId="34A0D2AF" w:rsidR="00E06472" w:rsidRDefault="00E06472" w:rsidP="00E06472">
      <w:pPr>
        <w:pStyle w:val="ListParagraph"/>
        <w:numPr>
          <w:ilvl w:val="0"/>
          <w:numId w:val="3"/>
        </w:numPr>
        <w:spacing w:after="0"/>
        <w:ind w:left="630"/>
      </w:pPr>
      <w:r>
        <w:t>II</w:t>
      </w:r>
      <w:r>
        <w:tab/>
        <w:t>mild 60-90</w:t>
      </w:r>
    </w:p>
    <w:p w14:paraId="3318A437" w14:textId="00F979BD" w:rsidR="00E06472" w:rsidRDefault="00E06472" w:rsidP="00E06472">
      <w:pPr>
        <w:pStyle w:val="ListParagraph"/>
        <w:numPr>
          <w:ilvl w:val="0"/>
          <w:numId w:val="3"/>
        </w:numPr>
        <w:spacing w:after="0"/>
        <w:ind w:left="630"/>
      </w:pPr>
      <w:r>
        <w:t>III</w:t>
      </w:r>
      <w:r>
        <w:tab/>
        <w:t>Moderate 30-60, mineral bone disorder can become apparent</w:t>
      </w:r>
    </w:p>
    <w:p w14:paraId="7DBFF058" w14:textId="5908121E" w:rsidR="00E06472" w:rsidRDefault="00E06472" w:rsidP="00E06472">
      <w:pPr>
        <w:pStyle w:val="ListParagraph"/>
        <w:numPr>
          <w:ilvl w:val="0"/>
          <w:numId w:val="3"/>
        </w:numPr>
        <w:spacing w:after="0"/>
        <w:ind w:left="630"/>
      </w:pPr>
      <w:r>
        <w:t>IV</w:t>
      </w:r>
      <w:r>
        <w:tab/>
        <w:t>Severe 15-30, + renal anemia</w:t>
      </w:r>
    </w:p>
    <w:p w14:paraId="16B5610C" w14:textId="78FC94AC" w:rsidR="00E06472" w:rsidRDefault="00E06472" w:rsidP="00E06472">
      <w:pPr>
        <w:pStyle w:val="ListParagraph"/>
        <w:numPr>
          <w:ilvl w:val="0"/>
          <w:numId w:val="3"/>
        </w:numPr>
        <w:spacing w:after="0"/>
        <w:ind w:left="630"/>
      </w:pPr>
      <w:r>
        <w:t>V</w:t>
      </w:r>
      <w:r>
        <w:tab/>
        <w:t>End Stage &lt; 15 uremia</w:t>
      </w:r>
    </w:p>
    <w:p w14:paraId="0CE07543" w14:textId="6892D9DD" w:rsidR="00E06472" w:rsidRDefault="00E06472" w:rsidP="00E06472">
      <w:pPr>
        <w:pStyle w:val="ListParagraph"/>
        <w:numPr>
          <w:ilvl w:val="0"/>
          <w:numId w:val="3"/>
        </w:numPr>
        <w:spacing w:after="0"/>
        <w:ind w:left="630"/>
      </w:pPr>
      <w:r>
        <w:t>V-D</w:t>
      </w:r>
      <w:r>
        <w:tab/>
        <w:t>Dialysis</w:t>
      </w:r>
    </w:p>
    <w:p w14:paraId="64BCD883" w14:textId="0EDF2800" w:rsidR="00E06472" w:rsidRDefault="00E06472" w:rsidP="00E06472">
      <w:pPr>
        <w:spacing w:after="0"/>
      </w:pPr>
    </w:p>
    <w:p w14:paraId="220E4D16" w14:textId="0DA13BCB" w:rsidR="00E06472" w:rsidRDefault="00E06472" w:rsidP="00E06472">
      <w:pPr>
        <w:spacing w:after="0"/>
      </w:pPr>
      <w:r>
        <w:t>UVA CKD Clinic</w:t>
      </w:r>
    </w:p>
    <w:p w14:paraId="7D7FA419" w14:textId="722639FC" w:rsidR="00E06472" w:rsidRDefault="00E06472" w:rsidP="00E06472">
      <w:pPr>
        <w:pStyle w:val="ListParagraph"/>
        <w:numPr>
          <w:ilvl w:val="0"/>
          <w:numId w:val="4"/>
        </w:numPr>
        <w:spacing w:after="0"/>
        <w:ind w:left="630"/>
      </w:pPr>
      <w:r>
        <w:lastRenderedPageBreak/>
        <w:t>16 doctors, NPs</w:t>
      </w:r>
    </w:p>
    <w:p w14:paraId="3F8B736E" w14:textId="0A36EA3D" w:rsidR="00E06472" w:rsidRDefault="00E06472" w:rsidP="00E06472">
      <w:pPr>
        <w:pStyle w:val="ListParagraph"/>
        <w:numPr>
          <w:ilvl w:val="0"/>
          <w:numId w:val="4"/>
        </w:numPr>
        <w:spacing w:after="0"/>
        <w:ind w:left="630"/>
      </w:pPr>
      <w:r>
        <w:t>Dialysis unit processes about 100 patients a week, each coming 3 times a week</w:t>
      </w:r>
    </w:p>
    <w:p w14:paraId="77C4E360" w14:textId="77777777" w:rsidR="00E06472" w:rsidRDefault="00E06472" w:rsidP="00E06472">
      <w:pPr>
        <w:pStyle w:val="ListParagraph"/>
        <w:spacing w:after="0"/>
      </w:pPr>
    </w:p>
    <w:p w14:paraId="54105D44" w14:textId="77777777" w:rsidR="00F85D74" w:rsidRDefault="00F85D74" w:rsidP="00F85D74">
      <w:pPr>
        <w:spacing w:after="0"/>
      </w:pPr>
    </w:p>
    <w:p w14:paraId="0FC0DD3D" w14:textId="53362EAA" w:rsidR="00ED4AB9" w:rsidRDefault="00ED4AB9" w:rsidP="00ED4AB9">
      <w:pPr>
        <w:spacing w:after="0"/>
      </w:pPr>
    </w:p>
    <w:sectPr w:rsidR="00ED4AB9" w:rsidSect="002B11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0CD2"/>
    <w:multiLevelType w:val="hybridMultilevel"/>
    <w:tmpl w:val="31A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330C4"/>
    <w:multiLevelType w:val="hybridMultilevel"/>
    <w:tmpl w:val="3C20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32E0"/>
    <w:multiLevelType w:val="hybridMultilevel"/>
    <w:tmpl w:val="3BFCA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C4C51"/>
    <w:multiLevelType w:val="hybridMultilevel"/>
    <w:tmpl w:val="14DC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DC"/>
    <w:rsid w:val="001F78DC"/>
    <w:rsid w:val="002B110A"/>
    <w:rsid w:val="004B7D2A"/>
    <w:rsid w:val="00B56F02"/>
    <w:rsid w:val="00C4238D"/>
    <w:rsid w:val="00E06472"/>
    <w:rsid w:val="00ED4AB9"/>
    <w:rsid w:val="00F85D74"/>
    <w:rsid w:val="00F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E5AD"/>
  <w15:chartTrackingRefBased/>
  <w15:docId w15:val="{B88E4177-F7A2-414E-BA7F-F8F68F10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6T22:37:39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2154 9138,'-9'-15'962,"1"-1"0,0 0 0,-3-10-962,7 11-27,0 0-1,1 1 1,0-1 0,1 0-1,1 0 1,0-1 0,1 1 0,1 0-1,0 0 1,1 0 0,1-4 27,65-310-184,-19 95 110,-7-17 74,-23 34 90,-9-8-90,-5 64-720,8 1 1,21-99 719,-21 198-547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26T22:37:34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8674,'0'-2'-640,"0"1"-1545,3 1 1441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3</cp:revision>
  <dcterms:created xsi:type="dcterms:W3CDTF">2019-08-26T22:02:00Z</dcterms:created>
  <dcterms:modified xsi:type="dcterms:W3CDTF">2019-08-26T22:51:00Z</dcterms:modified>
</cp:coreProperties>
</file>