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C04" w:rsidRDefault="00CD499B">
      <w:pPr>
        <w:rPr>
          <w:b/>
        </w:rPr>
      </w:pPr>
      <w:r w:rsidRPr="00701686">
        <w:rPr>
          <w:b/>
        </w:rPr>
        <w:t>Arc-</w:t>
      </w:r>
      <w:proofErr w:type="spellStart"/>
      <w:r w:rsidRPr="00701686">
        <w:rPr>
          <w:b/>
        </w:rPr>
        <w:t>eager</w:t>
      </w:r>
      <w:proofErr w:type="spellEnd"/>
    </w:p>
    <w:p w:rsidR="00701686" w:rsidRDefault="00701686">
      <w:pPr>
        <w:rPr>
          <w:b/>
        </w:rPr>
      </w:pPr>
    </w:p>
    <w:p w:rsidR="008432DF" w:rsidRDefault="00701686" w:rsidP="00E452FB">
      <w:pPr>
        <w:jc w:val="both"/>
      </w:pPr>
      <w:r>
        <w:t xml:space="preserve">Pour mettre en place notre </w:t>
      </w:r>
      <w:proofErr w:type="spellStart"/>
      <w:r>
        <w:t>parser</w:t>
      </w:r>
      <w:proofErr w:type="spellEnd"/>
      <w:r>
        <w:t xml:space="preserve"> nous avons utilisé</w:t>
      </w:r>
      <w:r w:rsidR="00800ECA">
        <w:t xml:space="preserve"> arc-</w:t>
      </w:r>
      <w:proofErr w:type="spellStart"/>
      <w:r w:rsidR="00800ECA">
        <w:t>eager</w:t>
      </w:r>
      <w:proofErr w:type="spellEnd"/>
      <w:r w:rsidR="00800ECA">
        <w:t>.</w:t>
      </w:r>
      <w:r w:rsidR="00E452FB">
        <w:t xml:space="preserve"> </w:t>
      </w:r>
      <w:r w:rsidR="008432DF">
        <w:t xml:space="preserve">Ce </w:t>
      </w:r>
      <w:proofErr w:type="spellStart"/>
      <w:r w:rsidR="008432DF">
        <w:t>parser</w:t>
      </w:r>
      <w:proofErr w:type="spellEnd"/>
      <w:r w:rsidR="008432DF">
        <w:t xml:space="preserve"> nous sera utile afin de créer nos exemples d’apprentissage, mais aussi </w:t>
      </w:r>
      <w:r w:rsidR="00D40204">
        <w:t xml:space="preserve">pour créer notre fichier </w:t>
      </w:r>
      <w:proofErr w:type="spellStart"/>
      <w:r w:rsidR="00D40204">
        <w:t>conllu</w:t>
      </w:r>
      <w:proofErr w:type="spellEnd"/>
      <w:r w:rsidR="00D40204">
        <w:t xml:space="preserve"> de test.</w:t>
      </w:r>
      <w:r w:rsidR="00EB3C99">
        <w:t xml:space="preserve"> </w:t>
      </w:r>
    </w:p>
    <w:p w:rsidR="00EB3C99" w:rsidRDefault="008432DF" w:rsidP="00E452FB">
      <w:pPr>
        <w:jc w:val="both"/>
      </w:pPr>
      <w:r>
        <w:t xml:space="preserve">Une configuration pour notre </w:t>
      </w:r>
      <w:proofErr w:type="spellStart"/>
      <w:r>
        <w:t>parser</w:t>
      </w:r>
      <w:proofErr w:type="spellEnd"/>
      <w:r>
        <w:t xml:space="preserve"> ressemble à c = </w:t>
      </w:r>
      <w:proofErr w:type="gramStart"/>
      <w:r>
        <w:t>( B</w:t>
      </w:r>
      <w:proofErr w:type="gramEnd"/>
      <w:r>
        <w:t xml:space="preserve"> , S , A ) où B représente le buffer, S la stack , et A l’ensemble des arcs. </w:t>
      </w:r>
      <w:r w:rsidR="00E452FB">
        <w:t xml:space="preserve"> </w:t>
      </w:r>
      <w:r w:rsidR="00EB3C99">
        <w:t xml:space="preserve">Pour passer d’une configuration à une autres </w:t>
      </w:r>
      <w:r w:rsidR="00CE7A4D">
        <w:t>il faut appliquer une des quatre transitions possibles, citez ci-dessous, sur le dernier élément du stack et le premier élément du buffer.</w:t>
      </w:r>
    </w:p>
    <w:p w:rsidR="00CE7A4D" w:rsidRDefault="00CE7A4D" w:rsidP="00E452FB">
      <w:pPr>
        <w:pStyle w:val="Paragraphedeliste"/>
        <w:numPr>
          <w:ilvl w:val="0"/>
          <w:numId w:val="1"/>
        </w:numPr>
        <w:jc w:val="both"/>
      </w:pPr>
      <w:r w:rsidRPr="00E452FB">
        <w:rPr>
          <w:i/>
        </w:rPr>
        <w:t>LEFT_ARC </w:t>
      </w:r>
      <w:r w:rsidRPr="00CE7A4D">
        <w:t>:</w:t>
      </w:r>
      <w:r w:rsidRPr="00E452FB">
        <w:rPr>
          <w:i/>
        </w:rPr>
        <w:t xml:space="preserve"> Ajoute </w:t>
      </w:r>
      <w:r w:rsidR="00A5392B">
        <w:t>à</w:t>
      </w:r>
      <w:r w:rsidRPr="00CE7A4D">
        <w:t xml:space="preserve"> A un arcs </w:t>
      </w:r>
      <w:proofErr w:type="spellStart"/>
      <w:r w:rsidRPr="00CE7A4D">
        <w:t>wb</w:t>
      </w:r>
      <w:proofErr w:type="spellEnd"/>
      <w:r w:rsidRPr="00CE7A4D">
        <w:t xml:space="preserve"> → </w:t>
      </w:r>
      <w:proofErr w:type="spellStart"/>
      <w:r w:rsidRPr="00CE7A4D">
        <w:t>ws</w:t>
      </w:r>
      <w:proofErr w:type="spellEnd"/>
      <w:r w:rsidRPr="00CE7A4D">
        <w:t xml:space="preserve"> avec le</w:t>
      </w:r>
      <w:r>
        <w:t xml:space="preserve"> label </w:t>
      </w:r>
      <w:proofErr w:type="gramStart"/>
      <w:r>
        <w:t>ls ,</w:t>
      </w:r>
      <w:proofErr w:type="gramEnd"/>
      <w:r>
        <w:t xml:space="preserve"> où </w:t>
      </w:r>
      <w:proofErr w:type="spellStart"/>
      <w:r>
        <w:t>wb</w:t>
      </w:r>
      <w:proofErr w:type="spellEnd"/>
      <w:r>
        <w:t xml:space="preserve"> est le premier mot du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ws</w:t>
      </w:r>
      <w:proofErr w:type="spellEnd"/>
      <w:r>
        <w:t xml:space="preserve"> le dernier mot du stack et ls le label du dernier mot du stack. Puis on retire </w:t>
      </w:r>
      <w:proofErr w:type="spellStart"/>
      <w:r>
        <w:t>ws</w:t>
      </w:r>
      <w:proofErr w:type="spellEnd"/>
      <w:r>
        <w:t xml:space="preserve"> du stack.</w:t>
      </w:r>
    </w:p>
    <w:p w:rsidR="00CE7A4D" w:rsidRDefault="00CE7A4D" w:rsidP="00E452FB">
      <w:pPr>
        <w:pStyle w:val="Paragraphedeliste"/>
        <w:numPr>
          <w:ilvl w:val="0"/>
          <w:numId w:val="1"/>
        </w:numPr>
        <w:jc w:val="both"/>
      </w:pPr>
      <w:r w:rsidRPr="00E452FB">
        <w:rPr>
          <w:i/>
        </w:rPr>
        <w:t>RIGHT_ARC</w:t>
      </w:r>
      <w:r w:rsidRPr="00CE7A4D">
        <w:t xml:space="preserve"> : </w:t>
      </w:r>
      <w:r w:rsidRPr="00E452FB">
        <w:rPr>
          <w:i/>
        </w:rPr>
        <w:t xml:space="preserve">Ajoute </w:t>
      </w:r>
      <w:r w:rsidR="00A5392B">
        <w:t>à</w:t>
      </w:r>
      <w:r w:rsidRPr="00CE7A4D">
        <w:t xml:space="preserve"> A un arcs </w:t>
      </w:r>
      <w:proofErr w:type="spellStart"/>
      <w:r w:rsidRPr="00CE7A4D">
        <w:t>w</w:t>
      </w:r>
      <w:r w:rsidRPr="00CE7A4D">
        <w:t>s</w:t>
      </w:r>
      <w:proofErr w:type="spellEnd"/>
      <w:r w:rsidRPr="00CE7A4D">
        <w:t xml:space="preserve"> → </w:t>
      </w:r>
      <w:proofErr w:type="spellStart"/>
      <w:r w:rsidRPr="00CE7A4D">
        <w:t>w</w:t>
      </w:r>
      <w:r w:rsidRPr="00CE7A4D">
        <w:t>b</w:t>
      </w:r>
      <w:proofErr w:type="spellEnd"/>
      <w:r w:rsidRPr="00CE7A4D">
        <w:t xml:space="preserve"> avec le</w:t>
      </w:r>
      <w:r>
        <w:t xml:space="preserve"> label </w:t>
      </w:r>
      <w:proofErr w:type="gramStart"/>
      <w:r>
        <w:t>lb ,</w:t>
      </w:r>
      <w:proofErr w:type="gramEnd"/>
      <w:r>
        <w:t xml:space="preserve"> et retire </w:t>
      </w:r>
      <w:proofErr w:type="spellStart"/>
      <w:r>
        <w:t>wb</w:t>
      </w:r>
      <w:proofErr w:type="spellEnd"/>
      <w:r>
        <w:t xml:space="preserve"> du buffer et l’ajoute au stack.</w:t>
      </w:r>
    </w:p>
    <w:p w:rsidR="002E0D5F" w:rsidRDefault="00CE7A4D" w:rsidP="00E452FB">
      <w:pPr>
        <w:pStyle w:val="Paragraphedeliste"/>
        <w:numPr>
          <w:ilvl w:val="0"/>
          <w:numId w:val="1"/>
        </w:numPr>
        <w:jc w:val="both"/>
      </w:pPr>
      <w:r w:rsidRPr="00E452FB">
        <w:rPr>
          <w:i/>
        </w:rPr>
        <w:t>SHIFT</w:t>
      </w:r>
      <w:r>
        <w:t xml:space="preserve"> : </w:t>
      </w:r>
      <w:r w:rsidR="002E0D5F">
        <w:t>R</w:t>
      </w:r>
      <w:r w:rsidR="002E0D5F">
        <w:t xml:space="preserve">etire </w:t>
      </w:r>
      <w:proofErr w:type="spellStart"/>
      <w:r w:rsidR="002E0D5F">
        <w:t>wb</w:t>
      </w:r>
      <w:proofErr w:type="spellEnd"/>
      <w:r w:rsidR="002E0D5F">
        <w:t xml:space="preserve"> du buffer et l’ajoute au stack.</w:t>
      </w:r>
    </w:p>
    <w:p w:rsidR="00CE7A4D" w:rsidRDefault="002E0D5F" w:rsidP="00E452FB">
      <w:pPr>
        <w:pStyle w:val="Paragraphedeliste"/>
        <w:numPr>
          <w:ilvl w:val="0"/>
          <w:numId w:val="1"/>
        </w:numPr>
        <w:jc w:val="both"/>
      </w:pPr>
      <w:r w:rsidRPr="00E452FB">
        <w:rPr>
          <w:i/>
        </w:rPr>
        <w:t>REDUCE</w:t>
      </w:r>
      <w:r>
        <w:t> : R</w:t>
      </w:r>
      <w:r>
        <w:t xml:space="preserve">etire </w:t>
      </w:r>
      <w:proofErr w:type="spellStart"/>
      <w:r>
        <w:t>ws</w:t>
      </w:r>
      <w:proofErr w:type="spellEnd"/>
      <w:r>
        <w:t xml:space="preserve"> du stack</w:t>
      </w:r>
      <w:r>
        <w:t>.</w:t>
      </w:r>
    </w:p>
    <w:p w:rsidR="002E0D5F" w:rsidRPr="00CE7A4D" w:rsidRDefault="002E0D5F" w:rsidP="00E452FB">
      <w:pPr>
        <w:jc w:val="both"/>
      </w:pPr>
      <w:r>
        <w:t xml:space="preserve">Afin de déterminer quelle transition doit être effectuée pour passer d’une configuration à une autre nous avons utilisé deux </w:t>
      </w:r>
      <w:r w:rsidR="00E452FB">
        <w:t>oracles,</w:t>
      </w:r>
      <w:r>
        <w:t xml:space="preserve"> un pour l’apprentissage et un pour le test. Ces deux oracles seront </w:t>
      </w:r>
      <w:r w:rsidR="00E452FB">
        <w:t>décrits</w:t>
      </w:r>
      <w:r>
        <w:t xml:space="preserve"> par la suite.</w:t>
      </w:r>
    </w:p>
    <w:p w:rsidR="00CD499B" w:rsidRDefault="002E0D5F" w:rsidP="00E452FB">
      <w:pPr>
        <w:jc w:val="both"/>
      </w:pPr>
      <w:r>
        <w:t>Pour</w:t>
      </w:r>
      <w:r w:rsidR="008432DF">
        <w:t xml:space="preserve"> rajouter le ROOT nous avons pri</w:t>
      </w:r>
      <w:r w:rsidR="00D40204">
        <w:t>s</w:t>
      </w:r>
      <w:r w:rsidR="008432DF">
        <w:t xml:space="preserve"> comme configuration initiale S = [ROOT</w:t>
      </w:r>
      <w:proofErr w:type="gramStart"/>
      <w:r w:rsidR="008432DF">
        <w:t>] ,</w:t>
      </w:r>
      <w:proofErr w:type="gramEnd"/>
      <w:r w:rsidR="008432DF">
        <w:t xml:space="preserve"> B=[w1, … , </w:t>
      </w:r>
      <w:proofErr w:type="spellStart"/>
      <w:r w:rsidR="008432DF">
        <w:t>wn</w:t>
      </w:r>
      <w:proofErr w:type="spellEnd"/>
      <w:r w:rsidR="008432DF">
        <w:t xml:space="preserve">] et A vide , où </w:t>
      </w:r>
      <w:proofErr w:type="spellStart"/>
      <w:r w:rsidR="008432DF">
        <w:t>wi</w:t>
      </w:r>
      <w:proofErr w:type="spellEnd"/>
      <w:r w:rsidR="008432DF">
        <w:t xml:space="preserve"> représente un  le mot </w:t>
      </w:r>
      <w:r w:rsidR="00EB3C99">
        <w:t xml:space="preserve">( structuré en fonction des besoins des </w:t>
      </w:r>
      <w:proofErr w:type="spellStart"/>
      <w:r w:rsidR="00EB3C99">
        <w:t>features</w:t>
      </w:r>
      <w:proofErr w:type="spellEnd"/>
      <w:r w:rsidR="00EB3C99">
        <w:t xml:space="preserve"> ) </w:t>
      </w:r>
      <w:r w:rsidR="008432DF">
        <w:t>à la position i dans la phrase.</w:t>
      </w:r>
    </w:p>
    <w:p w:rsidR="008432DF" w:rsidRPr="00D40204" w:rsidRDefault="00D40204" w:rsidP="00E452FB">
      <w:pPr>
        <w:jc w:val="both"/>
      </w:pPr>
      <w:r>
        <w:t xml:space="preserve">Lors de la partie d’apprentissage, nous avons </w:t>
      </w:r>
      <w:r w:rsidR="00A5392B">
        <w:t>pris</w:t>
      </w:r>
      <w:r>
        <w:t xml:space="preserve"> comme heuristique</w:t>
      </w:r>
      <w:r w:rsidR="00E452FB">
        <w:rPr>
          <w:vertAlign w:val="superscript"/>
        </w:rPr>
        <w:t>1</w:t>
      </w:r>
      <w:r>
        <w:t xml:space="preserve"> de générer un </w:t>
      </w:r>
      <w:r w:rsidRPr="00D40204">
        <w:rPr>
          <w:i/>
        </w:rPr>
        <w:t>SHIFT</w:t>
      </w:r>
      <w:r>
        <w:t xml:space="preserve"> lorsque </w:t>
      </w:r>
      <w:proofErr w:type="gramStart"/>
      <w:r>
        <w:t>la stack</w:t>
      </w:r>
      <w:proofErr w:type="gramEnd"/>
      <w:r>
        <w:t xml:space="preserve"> est vide et que le premier mot du buffer est ROOT, afin d’être cohérent avec notre configuration initiale.</w:t>
      </w:r>
      <w:r w:rsidR="00E452FB">
        <w:t xml:space="preserve"> </w:t>
      </w:r>
      <w:r>
        <w:t xml:space="preserve">La configuration finale de notre </w:t>
      </w:r>
      <w:proofErr w:type="spellStart"/>
      <w:r>
        <w:t>parser</w:t>
      </w:r>
      <w:proofErr w:type="spellEnd"/>
      <w:r>
        <w:t xml:space="preserve"> est telle que le buffer et </w:t>
      </w:r>
      <w:proofErr w:type="gramStart"/>
      <w:r>
        <w:t>la stack</w:t>
      </w:r>
      <w:proofErr w:type="gramEnd"/>
      <w:r>
        <w:t xml:space="preserve"> sont vides. </w:t>
      </w:r>
      <w:r w:rsidR="00E452FB">
        <w:t xml:space="preserve"> </w:t>
      </w:r>
      <w:r>
        <w:t xml:space="preserve">Lors de la partie d’apprentissage, </w:t>
      </w:r>
      <w:r>
        <w:t xml:space="preserve">lorsque le buffer est vide </w:t>
      </w:r>
      <w:r>
        <w:t xml:space="preserve">nous avons </w:t>
      </w:r>
      <w:r>
        <w:t>pris</w:t>
      </w:r>
      <w:r>
        <w:t xml:space="preserve"> comme heuristique</w:t>
      </w:r>
      <w:r w:rsidR="00E452FB">
        <w:rPr>
          <w:vertAlign w:val="superscript"/>
        </w:rPr>
        <w:t>2</w:t>
      </w:r>
      <w:r>
        <w:t xml:space="preserve"> de générer un </w:t>
      </w:r>
      <w:r>
        <w:rPr>
          <w:i/>
        </w:rPr>
        <w:t xml:space="preserve">REDUCE </w:t>
      </w:r>
      <w:r>
        <w:t xml:space="preserve">pour chaque </w:t>
      </w:r>
      <w:r w:rsidR="00EB3C99">
        <w:t>mot restant</w:t>
      </w:r>
      <w:r>
        <w:t xml:space="preserve"> dans </w:t>
      </w:r>
      <w:proofErr w:type="gramStart"/>
      <w:r>
        <w:t>la stack</w:t>
      </w:r>
      <w:proofErr w:type="gramEnd"/>
      <w:r>
        <w:t>.</w:t>
      </w:r>
      <w:r w:rsidR="00E452FB">
        <w:t xml:space="preserve"> </w:t>
      </w:r>
    </w:p>
    <w:p w:rsidR="00201167" w:rsidRPr="00E452FB" w:rsidRDefault="002E0D5F" w:rsidP="00E452FB">
      <w:pPr>
        <w:jc w:val="both"/>
      </w:pPr>
      <w:r>
        <w:t xml:space="preserve">Afin de générer nos données </w:t>
      </w:r>
      <w:r w:rsidR="00201167">
        <w:t>d’apprentissages,</w:t>
      </w:r>
      <w:r>
        <w:t xml:space="preserve"> pour chaque configuration nous utilisons </w:t>
      </w:r>
      <w:proofErr w:type="spellStart"/>
      <w:r>
        <w:t>ws</w:t>
      </w:r>
      <w:proofErr w:type="spellEnd"/>
      <w:r>
        <w:t xml:space="preserve"> et </w:t>
      </w:r>
      <w:proofErr w:type="spellStart"/>
      <w:r w:rsidR="00201167">
        <w:t>wb</w:t>
      </w:r>
      <w:proofErr w:type="spellEnd"/>
      <w:r w:rsidR="00201167">
        <w:t xml:space="preserve"> reformatés par rapport au </w:t>
      </w:r>
      <w:proofErr w:type="spellStart"/>
      <w:r w:rsidR="00201167">
        <w:t>features</w:t>
      </w:r>
      <w:proofErr w:type="spellEnd"/>
      <w:r w:rsidR="00201167">
        <w:t xml:space="preserve"> et la transition résultante de l’oracle.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01167" w:rsidTr="00E452FB">
        <w:tc>
          <w:tcPr>
            <w:tcW w:w="3020" w:type="dxa"/>
          </w:tcPr>
          <w:p w:rsidR="00201167" w:rsidRDefault="00201167" w:rsidP="00201167">
            <w:pPr>
              <w:rPr>
                <w:b/>
              </w:rPr>
            </w:pPr>
            <w:proofErr w:type="spellStart"/>
            <w:r w:rsidRPr="00201167">
              <w:rPr>
                <w:b/>
              </w:rPr>
              <w:t>Feature</w:t>
            </w:r>
            <w:proofErr w:type="spellEnd"/>
            <w:r w:rsidRPr="00201167">
              <w:rPr>
                <w:b/>
              </w:rPr>
              <w:t xml:space="preserve"> 1 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S.0.POS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B.0.POS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</w:t>
            </w:r>
          </w:p>
          <w:p w:rsidR="00201167" w:rsidRDefault="00201167">
            <w:pPr>
              <w:rPr>
                <w:b/>
              </w:rPr>
            </w:pPr>
          </w:p>
        </w:tc>
        <w:tc>
          <w:tcPr>
            <w:tcW w:w="3021" w:type="dxa"/>
          </w:tcPr>
          <w:p w:rsidR="00201167" w:rsidRPr="00201167" w:rsidRDefault="00201167" w:rsidP="00201167">
            <w:pPr>
              <w:rPr>
                <w:b/>
              </w:rPr>
            </w:pPr>
            <w:proofErr w:type="spellStart"/>
            <w:r w:rsidRPr="00201167">
              <w:rPr>
                <w:b/>
              </w:rPr>
              <w:t>Feature</w:t>
            </w:r>
            <w:proofErr w:type="spellEnd"/>
            <w:r w:rsidRPr="00201167">
              <w:rPr>
                <w:b/>
              </w:rPr>
              <w:t xml:space="preserve"> 2 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S.0.POS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S.0.LEMMA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S.0.MORPHO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S.-1.POS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B.0.POS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B.0.LEMMA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B.0.MORPHO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B.-1.POS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B.1.POS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</w:t>
            </w:r>
          </w:p>
          <w:p w:rsidR="00201167" w:rsidRDefault="00201167">
            <w:pPr>
              <w:rPr>
                <w:b/>
              </w:rPr>
            </w:pPr>
          </w:p>
        </w:tc>
        <w:tc>
          <w:tcPr>
            <w:tcW w:w="3021" w:type="dxa"/>
          </w:tcPr>
          <w:p w:rsidR="00201167" w:rsidRDefault="00201167" w:rsidP="00201167">
            <w:pPr>
              <w:rPr>
                <w:b/>
              </w:rPr>
            </w:pPr>
            <w:proofErr w:type="spellStart"/>
            <w:r w:rsidRPr="00201167">
              <w:rPr>
                <w:b/>
              </w:rPr>
              <w:t>Feature</w:t>
            </w:r>
            <w:proofErr w:type="spellEnd"/>
            <w:r w:rsidRPr="00201167">
              <w:rPr>
                <w:b/>
              </w:rPr>
              <w:t xml:space="preserve"> 3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S.0.POS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S.0.LEMMA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S.0.MORPHO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S.-1.POS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B.0.POS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B.0.LEMMA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B.0.MORPHO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B.-2.POS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B.-1.POS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B.1.POS</w:t>
            </w:r>
          </w:p>
          <w:p w:rsidR="00201167" w:rsidRDefault="00201167" w:rsidP="0020116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DIST</w:t>
            </w:r>
          </w:p>
          <w:p w:rsidR="00201167" w:rsidRDefault="00201167">
            <w:pPr>
              <w:rPr>
                <w:b/>
              </w:rPr>
            </w:pPr>
          </w:p>
        </w:tc>
      </w:tr>
    </w:tbl>
    <w:p w:rsidR="00201167" w:rsidRDefault="00201167">
      <w:pPr>
        <w:rPr>
          <w:b/>
        </w:rPr>
      </w:pPr>
    </w:p>
    <w:p w:rsidR="00201167" w:rsidRDefault="00201167"/>
    <w:p w:rsidR="00201167" w:rsidRDefault="00201167"/>
    <w:p w:rsidR="00F1291D" w:rsidRDefault="00E452FB">
      <w:r>
        <w:lastRenderedPageBreak/>
        <w:t xml:space="preserve">Pour générer nos données dans le cas des deux heuristiques, nous avons rajouté le mot </w:t>
      </w:r>
      <w:r>
        <w:rPr>
          <w:i/>
        </w:rPr>
        <w:t>N..U..</w:t>
      </w:r>
      <w:proofErr w:type="gramStart"/>
      <w:r>
        <w:rPr>
          <w:i/>
        </w:rPr>
        <w:t>L..L</w:t>
      </w:r>
      <w:proofErr w:type="gramEnd"/>
      <w:r>
        <w:rPr>
          <w:i/>
        </w:rPr>
        <w:t xml:space="preserve"> </w:t>
      </w:r>
      <w:r>
        <w:t xml:space="preserve">afin de remplacer les valeurs inexistante dans ces </w:t>
      </w:r>
      <w:r w:rsidR="00F1291D">
        <w:t>deux cas</w:t>
      </w:r>
      <w:r>
        <w:t>.</w:t>
      </w:r>
    </w:p>
    <w:p w:rsidR="00201167" w:rsidRPr="00F1291D" w:rsidRDefault="00F1291D">
      <w:r>
        <w:t xml:space="preserve">Du fait que nous ne traitons pas </w:t>
      </w:r>
      <w:r w:rsidR="00C35F2E">
        <w:t>le problème</w:t>
      </w:r>
      <w:r>
        <w:t xml:space="preserve"> des phrases non projectives, nous avons rajout</w:t>
      </w:r>
      <w:r w:rsidR="00C35F2E">
        <w:t>é</w:t>
      </w:r>
      <w:r>
        <w:t xml:space="preserve"> </w:t>
      </w:r>
      <w:r w:rsidR="00C35F2E">
        <w:t>une valeur</w:t>
      </w:r>
      <w:r>
        <w:t xml:space="preserve"> à la fin de nos </w:t>
      </w:r>
      <w:proofErr w:type="spellStart"/>
      <w:r>
        <w:t>features</w:t>
      </w:r>
      <w:proofErr w:type="spellEnd"/>
      <w:r>
        <w:t xml:space="preserve"> afin de différencier les données provenant d’une phrase projective ou non. </w:t>
      </w:r>
    </w:p>
    <w:p w:rsidR="00A5392B" w:rsidRDefault="00A5392B">
      <w:r>
        <w:t xml:space="preserve">Lors de la partie de test, notre </w:t>
      </w:r>
      <w:proofErr w:type="spellStart"/>
      <w:r>
        <w:t>parser</w:t>
      </w:r>
      <w:proofErr w:type="spellEnd"/>
      <w:r>
        <w:t xml:space="preserve"> est utilisé pour écrire dans le fichier de test les arcs créer grâce à celui-ci.</w:t>
      </w:r>
    </w:p>
    <w:p w:rsidR="00CD499B" w:rsidRDefault="00CD499B">
      <w:pPr>
        <w:rPr>
          <w:b/>
        </w:rPr>
      </w:pPr>
      <w:r w:rsidRPr="00F1291D">
        <w:rPr>
          <w:b/>
        </w:rPr>
        <w:t>Oracle</w:t>
      </w:r>
    </w:p>
    <w:p w:rsidR="004F321D" w:rsidRDefault="00F1291D">
      <w:r>
        <w:t xml:space="preserve">Durant la partie d’apprentissage nous avons utilisé comme oracle le </w:t>
      </w:r>
      <w:proofErr w:type="gramStart"/>
      <w:r w:rsidR="004F321D">
        <w:t>fichier .</w:t>
      </w:r>
      <w:proofErr w:type="spellStart"/>
      <w:r w:rsidR="004F321D">
        <w:t>conllu</w:t>
      </w:r>
      <w:proofErr w:type="spellEnd"/>
      <w:proofErr w:type="gramEnd"/>
      <w:r>
        <w:t xml:space="preserve"> .</w:t>
      </w:r>
      <w:r w:rsidR="004F321D">
        <w:t xml:space="preserve"> Pour rappel, l’oracle permet de prédire une transition en fonction d’une configuration. Ayant </w:t>
      </w:r>
      <w:r w:rsidR="00A5392B">
        <w:t>une vision</w:t>
      </w:r>
      <w:r w:rsidR="004F321D">
        <w:t xml:space="preserve"> en continu</w:t>
      </w:r>
      <w:r w:rsidR="00A5392B">
        <w:t>e</w:t>
      </w:r>
      <w:r w:rsidR="004F321D">
        <w:t xml:space="preserve"> sur les « HEAD » du fichier, il est alors possible prédire :</w:t>
      </w:r>
    </w:p>
    <w:p w:rsidR="004F321D" w:rsidRDefault="004F321D" w:rsidP="004F321D">
      <w:pPr>
        <w:pStyle w:val="Paragraphedeliste"/>
        <w:numPr>
          <w:ilvl w:val="0"/>
          <w:numId w:val="1"/>
        </w:numPr>
      </w:pPr>
      <w:r w:rsidRPr="004F321D">
        <w:rPr>
          <w:i/>
        </w:rPr>
        <w:t>RIGHT</w:t>
      </w:r>
      <w:r>
        <w:t xml:space="preserve"> si le HEAD de </w:t>
      </w:r>
      <w:proofErr w:type="spellStart"/>
      <w:r>
        <w:t>wb</w:t>
      </w:r>
      <w:proofErr w:type="spellEnd"/>
      <w:r>
        <w:t xml:space="preserve"> (noté </w:t>
      </w:r>
      <w:proofErr w:type="gramStart"/>
      <w:r>
        <w:t>HEAD(</w:t>
      </w:r>
      <w:proofErr w:type="spellStart"/>
      <w:proofErr w:type="gramEnd"/>
      <w:r>
        <w:t>wb</w:t>
      </w:r>
      <w:proofErr w:type="spellEnd"/>
      <w:r>
        <w:t xml:space="preserve">) par la suite) est égal à position de </w:t>
      </w:r>
      <w:proofErr w:type="spellStart"/>
      <w:r>
        <w:t>ws</w:t>
      </w:r>
      <w:proofErr w:type="spellEnd"/>
      <w:r>
        <w:t xml:space="preserve"> dans la phrase.   </w:t>
      </w:r>
    </w:p>
    <w:p w:rsidR="004F321D" w:rsidRPr="004F321D" w:rsidRDefault="004F321D" w:rsidP="004F321D">
      <w:pPr>
        <w:pStyle w:val="Paragraphedeliste"/>
        <w:numPr>
          <w:ilvl w:val="0"/>
          <w:numId w:val="1"/>
        </w:numPr>
        <w:rPr>
          <w:i/>
        </w:rPr>
      </w:pPr>
      <w:r w:rsidRPr="004F321D">
        <w:rPr>
          <w:i/>
        </w:rPr>
        <w:t xml:space="preserve">LEFT </w:t>
      </w:r>
      <w:r w:rsidRPr="004F321D">
        <w:t xml:space="preserve">si </w:t>
      </w:r>
      <w:proofErr w:type="gramStart"/>
      <w:r w:rsidRPr="004F321D">
        <w:t>HEAD(</w:t>
      </w:r>
      <w:proofErr w:type="spellStart"/>
      <w:proofErr w:type="gramEnd"/>
      <w:r w:rsidRPr="004F321D">
        <w:t>ws</w:t>
      </w:r>
      <w:proofErr w:type="spellEnd"/>
      <w:r w:rsidRPr="004F321D">
        <w:t xml:space="preserve">) est </w:t>
      </w:r>
      <w:r>
        <w:t xml:space="preserve">égal à la position de </w:t>
      </w:r>
      <w:proofErr w:type="spellStart"/>
      <w:r>
        <w:t>wb</w:t>
      </w:r>
      <w:proofErr w:type="spellEnd"/>
      <w:r>
        <w:t xml:space="preserve"> dans la phrase</w:t>
      </w:r>
      <w:r w:rsidR="003443CB">
        <w:t>.</w:t>
      </w:r>
    </w:p>
    <w:p w:rsidR="004F321D" w:rsidRPr="003443CB" w:rsidRDefault="004F321D" w:rsidP="004F321D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 xml:space="preserve">REDUCE </w:t>
      </w:r>
      <w:r w:rsidR="003443CB">
        <w:t xml:space="preserve">si tous les mots ayant la position de </w:t>
      </w:r>
      <w:proofErr w:type="spellStart"/>
      <w:r w:rsidR="003443CB">
        <w:t>ws</w:t>
      </w:r>
      <w:proofErr w:type="spellEnd"/>
      <w:r w:rsidR="003443CB">
        <w:t xml:space="preserve"> dans la phrase comme HEAD ont déjà étaient traités.</w:t>
      </w:r>
    </w:p>
    <w:p w:rsidR="003443CB" w:rsidRPr="004F321D" w:rsidRDefault="003443CB" w:rsidP="004F321D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 xml:space="preserve">SHIFT </w:t>
      </w:r>
      <w:r>
        <w:t>dans tous les autres cas.</w:t>
      </w:r>
    </w:p>
    <w:p w:rsidR="00624A21" w:rsidRDefault="00624A21"/>
    <w:p w:rsidR="00CD499B" w:rsidRDefault="00624A21">
      <w:r>
        <w:t>Durant la partie de test nous avons utilisé comme oracle notre réseau entrainé pour prédire une transition en fonction d’une configuration.</w:t>
      </w:r>
    </w:p>
    <w:p w:rsidR="00624A21" w:rsidRDefault="00624A21"/>
    <w:p w:rsidR="00624A21" w:rsidRDefault="00624A21">
      <w:pPr>
        <w:rPr>
          <w:b/>
        </w:rPr>
      </w:pPr>
      <w:r w:rsidRPr="00624A21">
        <w:rPr>
          <w:b/>
        </w:rPr>
        <w:t>Tableau de résultat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C04B9" w:rsidTr="007C0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624A21" w:rsidRPr="007C04B9" w:rsidRDefault="007C04B9" w:rsidP="007C04B9">
            <w:pPr>
              <w:jc w:val="right"/>
              <w:rPr>
                <w:bCs w:val="0"/>
                <w:color w:val="FFFFFF" w:themeColor="background1"/>
              </w:rPr>
            </w:pPr>
            <w:r w:rsidRPr="007C04B9">
              <w:rPr>
                <w:bCs w:val="0"/>
              </w:rPr>
              <w:t>Langue</w:t>
            </w:r>
          </w:p>
          <w:p w:rsidR="007C04B9" w:rsidRPr="00624A21" w:rsidRDefault="007C04B9" w:rsidP="007C04B9">
            <w:proofErr w:type="spellStart"/>
            <w:r>
              <w:t>Features</w:t>
            </w:r>
            <w:proofErr w:type="spellEnd"/>
          </w:p>
        </w:tc>
        <w:tc>
          <w:tcPr>
            <w:tcW w:w="1812" w:type="dxa"/>
          </w:tcPr>
          <w:p w:rsidR="00624A21" w:rsidRPr="00624A21" w:rsidRDefault="0062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Allemand</w:t>
            </w:r>
          </w:p>
        </w:tc>
        <w:tc>
          <w:tcPr>
            <w:tcW w:w="1812" w:type="dxa"/>
          </w:tcPr>
          <w:p w:rsidR="00624A21" w:rsidRPr="00624A21" w:rsidRDefault="0062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Anglais</w:t>
            </w:r>
          </w:p>
        </w:tc>
        <w:tc>
          <w:tcPr>
            <w:tcW w:w="1813" w:type="dxa"/>
          </w:tcPr>
          <w:p w:rsidR="00624A21" w:rsidRPr="00624A21" w:rsidRDefault="0062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Français</w:t>
            </w:r>
          </w:p>
        </w:tc>
        <w:tc>
          <w:tcPr>
            <w:tcW w:w="1813" w:type="dxa"/>
          </w:tcPr>
          <w:p w:rsidR="00624A21" w:rsidRPr="00624A21" w:rsidRDefault="0062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Japonais</w:t>
            </w:r>
          </w:p>
        </w:tc>
      </w:tr>
      <w:tr w:rsidR="007C04B9" w:rsidTr="007C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624A21" w:rsidRPr="00624A21" w:rsidRDefault="00624A21">
            <w:r>
              <w:t>1</w:t>
            </w:r>
          </w:p>
        </w:tc>
        <w:tc>
          <w:tcPr>
            <w:tcW w:w="1812" w:type="dxa"/>
          </w:tcPr>
          <w:p w:rsidR="00624A21" w:rsidRPr="00624A21" w:rsidRDefault="007C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4B9">
              <w:t>55.30</w:t>
            </w:r>
          </w:p>
        </w:tc>
        <w:tc>
          <w:tcPr>
            <w:tcW w:w="1812" w:type="dxa"/>
          </w:tcPr>
          <w:p w:rsidR="00624A21" w:rsidRPr="00624A21" w:rsidRDefault="00A74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520">
              <w:t>55.26</w:t>
            </w:r>
          </w:p>
        </w:tc>
        <w:tc>
          <w:tcPr>
            <w:tcW w:w="1813" w:type="dxa"/>
          </w:tcPr>
          <w:p w:rsidR="00624A21" w:rsidRPr="00624A21" w:rsidRDefault="00C35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F2E">
              <w:t>61.96</w:t>
            </w:r>
          </w:p>
        </w:tc>
        <w:tc>
          <w:tcPr>
            <w:tcW w:w="1813" w:type="dxa"/>
          </w:tcPr>
          <w:p w:rsidR="00624A21" w:rsidRPr="00624A21" w:rsidRDefault="007C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4B9">
              <w:t>68.36</w:t>
            </w:r>
          </w:p>
        </w:tc>
      </w:tr>
      <w:tr w:rsidR="007C04B9" w:rsidTr="007C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624A21" w:rsidRPr="00624A21" w:rsidRDefault="00624A21">
            <w:r>
              <w:t>2</w:t>
            </w:r>
          </w:p>
        </w:tc>
        <w:tc>
          <w:tcPr>
            <w:tcW w:w="1812" w:type="dxa"/>
          </w:tcPr>
          <w:p w:rsidR="00624A21" w:rsidRPr="00624A21" w:rsidRDefault="007C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4B9">
              <w:t>67.09</w:t>
            </w:r>
          </w:p>
        </w:tc>
        <w:tc>
          <w:tcPr>
            <w:tcW w:w="1812" w:type="dxa"/>
          </w:tcPr>
          <w:p w:rsidR="00624A21" w:rsidRPr="00624A21" w:rsidRDefault="00A74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520">
              <w:t>68.04</w:t>
            </w:r>
          </w:p>
        </w:tc>
        <w:tc>
          <w:tcPr>
            <w:tcW w:w="1813" w:type="dxa"/>
          </w:tcPr>
          <w:p w:rsidR="00624A21" w:rsidRPr="00624A21" w:rsidRDefault="00624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624A21" w:rsidRPr="00624A21" w:rsidRDefault="007C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4B9">
              <w:t>75.93</w:t>
            </w:r>
          </w:p>
        </w:tc>
      </w:tr>
      <w:tr w:rsidR="007C04B9" w:rsidTr="007C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624A21" w:rsidRPr="00624A21" w:rsidRDefault="00624A21">
            <w:r>
              <w:t>3</w:t>
            </w:r>
          </w:p>
        </w:tc>
        <w:tc>
          <w:tcPr>
            <w:tcW w:w="1812" w:type="dxa"/>
          </w:tcPr>
          <w:p w:rsidR="00624A21" w:rsidRPr="00624A21" w:rsidRDefault="007C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4B9">
              <w:t>66.70</w:t>
            </w:r>
          </w:p>
        </w:tc>
        <w:tc>
          <w:tcPr>
            <w:tcW w:w="1812" w:type="dxa"/>
          </w:tcPr>
          <w:p w:rsidR="00624A21" w:rsidRPr="00624A21" w:rsidRDefault="00C35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F2E">
              <w:t>67.68</w:t>
            </w:r>
          </w:p>
        </w:tc>
        <w:tc>
          <w:tcPr>
            <w:tcW w:w="1813" w:type="dxa"/>
          </w:tcPr>
          <w:p w:rsidR="00624A21" w:rsidRPr="00624A21" w:rsidRDefault="00624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624A21" w:rsidRPr="00624A21" w:rsidRDefault="007C0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4B9">
              <w:t>78.77</w:t>
            </w:r>
          </w:p>
        </w:tc>
      </w:tr>
      <w:tr w:rsidR="007C04B9" w:rsidTr="007C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624A21" w:rsidRPr="00624A21" w:rsidRDefault="00624A21">
            <w:r>
              <w:t>1-</w:t>
            </w:r>
            <w:r w:rsidR="007C04B9">
              <w:t>f</w:t>
            </w:r>
            <w:r>
              <w:t>orms</w:t>
            </w:r>
          </w:p>
        </w:tc>
        <w:tc>
          <w:tcPr>
            <w:tcW w:w="1812" w:type="dxa"/>
          </w:tcPr>
          <w:p w:rsidR="00624A21" w:rsidRPr="00624A21" w:rsidRDefault="00624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624A21" w:rsidRPr="00624A21" w:rsidRDefault="00624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624A21" w:rsidRPr="00624A21" w:rsidRDefault="00624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624A21" w:rsidRPr="00624A21" w:rsidRDefault="00624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4A21" w:rsidRDefault="00624A21">
      <w:pPr>
        <w:rPr>
          <w:b/>
        </w:rPr>
      </w:pPr>
    </w:p>
    <w:p w:rsidR="00C35F2E" w:rsidRDefault="00570CD0">
      <w:pPr>
        <w:rPr>
          <w:b/>
        </w:rPr>
      </w:pPr>
      <w:r>
        <w:rPr>
          <w:b/>
        </w:rPr>
        <w:t>T</w:t>
      </w:r>
      <w:r w:rsidR="00C35F2E">
        <w:rPr>
          <w:b/>
        </w:rPr>
        <w:t>aux de phrase projective dans le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7D89" w:rsidTr="00D97D89">
        <w:tc>
          <w:tcPr>
            <w:tcW w:w="2265" w:type="dxa"/>
          </w:tcPr>
          <w:p w:rsidR="00D97D89" w:rsidRDefault="00D97D89">
            <w:pPr>
              <w:rPr>
                <w:b/>
              </w:rPr>
            </w:pPr>
            <w:r>
              <w:rPr>
                <w:b/>
              </w:rPr>
              <w:t>Al</w:t>
            </w:r>
            <w:bookmarkStart w:id="0" w:name="_GoBack"/>
            <w:bookmarkEnd w:id="0"/>
            <w:r>
              <w:rPr>
                <w:b/>
              </w:rPr>
              <w:t>lemand</w:t>
            </w:r>
          </w:p>
        </w:tc>
        <w:tc>
          <w:tcPr>
            <w:tcW w:w="2265" w:type="dxa"/>
          </w:tcPr>
          <w:p w:rsidR="00D97D89" w:rsidRDefault="00D97D89">
            <w:pPr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2266" w:type="dxa"/>
          </w:tcPr>
          <w:p w:rsidR="00D97D89" w:rsidRDefault="00D97D89">
            <w:pPr>
              <w:rPr>
                <w:b/>
              </w:rPr>
            </w:pPr>
            <w:r>
              <w:rPr>
                <w:b/>
              </w:rPr>
              <w:t>Français</w:t>
            </w:r>
          </w:p>
        </w:tc>
        <w:tc>
          <w:tcPr>
            <w:tcW w:w="2266" w:type="dxa"/>
          </w:tcPr>
          <w:p w:rsidR="00D97D89" w:rsidRDefault="00D97D89">
            <w:pPr>
              <w:rPr>
                <w:b/>
              </w:rPr>
            </w:pPr>
            <w:r>
              <w:rPr>
                <w:b/>
              </w:rPr>
              <w:t>Japonais</w:t>
            </w:r>
          </w:p>
        </w:tc>
      </w:tr>
      <w:tr w:rsidR="00D97D89" w:rsidTr="00D97D89">
        <w:tc>
          <w:tcPr>
            <w:tcW w:w="2265" w:type="dxa"/>
          </w:tcPr>
          <w:p w:rsidR="00D97D89" w:rsidRPr="00C35F2E" w:rsidRDefault="00A74520">
            <w:pPr>
              <w:rPr>
                <w:rFonts w:cstheme="minorHAnsi"/>
              </w:rPr>
            </w:pPr>
            <w:r w:rsidRPr="00C35F2E">
              <w:rPr>
                <w:rFonts w:cstheme="minorHAnsi"/>
              </w:rPr>
              <w:t xml:space="preserve">840 / </w:t>
            </w:r>
            <w:r w:rsidR="00243D65" w:rsidRPr="00C35F2E">
              <w:rPr>
                <w:rFonts w:cstheme="minorHAnsi"/>
              </w:rPr>
              <w:t>87</w:t>
            </w:r>
            <w:r w:rsidRPr="00C35F2E">
              <w:rPr>
                <w:rFonts w:cstheme="minorHAnsi"/>
              </w:rPr>
              <w:t xml:space="preserve">6 </w:t>
            </w:r>
            <w:r w:rsidR="00243D65" w:rsidRPr="00C35F2E">
              <w:rPr>
                <w:rFonts w:cstheme="minorHAnsi"/>
                <w:color w:val="303030"/>
                <w:shd w:val="clear" w:color="auto" w:fill="FFFFFF"/>
              </w:rPr>
              <w:t>≈ </w:t>
            </w:r>
            <w:r w:rsidR="00243D65" w:rsidRPr="00C35F2E">
              <w:rPr>
                <w:rFonts w:cstheme="minorHAnsi"/>
                <w:b/>
                <w:color w:val="303030"/>
                <w:shd w:val="clear" w:color="auto" w:fill="FFFFFF"/>
              </w:rPr>
              <w:t>96%</w:t>
            </w:r>
          </w:p>
        </w:tc>
        <w:tc>
          <w:tcPr>
            <w:tcW w:w="2265" w:type="dxa"/>
          </w:tcPr>
          <w:p w:rsidR="00D97D89" w:rsidRPr="00C35F2E" w:rsidRDefault="00A74520">
            <w:pPr>
              <w:rPr>
                <w:rFonts w:cstheme="minorHAnsi"/>
              </w:rPr>
            </w:pPr>
            <w:r w:rsidRPr="00C35F2E">
              <w:rPr>
                <w:rFonts w:cstheme="minorHAnsi"/>
              </w:rPr>
              <w:t xml:space="preserve">800 / </w:t>
            </w:r>
            <w:r w:rsidR="00243D65" w:rsidRPr="00C35F2E">
              <w:rPr>
                <w:rFonts w:cstheme="minorHAnsi"/>
              </w:rPr>
              <w:t>9</w:t>
            </w:r>
            <w:r w:rsidRPr="00C35F2E">
              <w:rPr>
                <w:rFonts w:cstheme="minorHAnsi"/>
              </w:rPr>
              <w:t>14</w:t>
            </w:r>
            <w:r w:rsidR="00243D65" w:rsidRPr="00C35F2E">
              <w:rPr>
                <w:rFonts w:cstheme="minorHAnsi"/>
              </w:rPr>
              <w:t xml:space="preserve"> </w:t>
            </w:r>
            <w:r w:rsidR="00243D65" w:rsidRPr="00C35F2E">
              <w:rPr>
                <w:rFonts w:cstheme="minorHAnsi"/>
                <w:color w:val="303030"/>
                <w:shd w:val="clear" w:color="auto" w:fill="FFFFFF"/>
              </w:rPr>
              <w:t>≈ </w:t>
            </w:r>
            <w:r w:rsidR="00243D65" w:rsidRPr="00C35F2E">
              <w:rPr>
                <w:rFonts w:cstheme="minorHAnsi"/>
                <w:b/>
                <w:color w:val="303030"/>
                <w:shd w:val="clear" w:color="auto" w:fill="FFFFFF"/>
              </w:rPr>
              <w:t>87.5%</w:t>
            </w:r>
          </w:p>
        </w:tc>
        <w:tc>
          <w:tcPr>
            <w:tcW w:w="2266" w:type="dxa"/>
          </w:tcPr>
          <w:p w:rsidR="00D97D89" w:rsidRPr="00C35F2E" w:rsidRDefault="00D97D89">
            <w:pPr>
              <w:rPr>
                <w:rFonts w:cstheme="minorHAnsi"/>
              </w:rPr>
            </w:pPr>
            <w:r w:rsidRPr="00C35F2E">
              <w:rPr>
                <w:rFonts w:cstheme="minorHAnsi"/>
              </w:rPr>
              <w:t xml:space="preserve">398 / </w:t>
            </w:r>
            <w:r w:rsidR="00243D65" w:rsidRPr="00C35F2E">
              <w:rPr>
                <w:rFonts w:cstheme="minorHAnsi"/>
              </w:rPr>
              <w:t xml:space="preserve">416 </w:t>
            </w:r>
            <w:r w:rsidR="00243D65" w:rsidRPr="00C35F2E">
              <w:rPr>
                <w:rFonts w:cstheme="minorHAnsi"/>
                <w:color w:val="303030"/>
                <w:shd w:val="clear" w:color="auto" w:fill="FFFFFF"/>
              </w:rPr>
              <w:t>≈ </w:t>
            </w:r>
            <w:r w:rsidR="00243D65" w:rsidRPr="00C35F2E">
              <w:rPr>
                <w:rFonts w:cstheme="minorHAnsi"/>
                <w:b/>
                <w:color w:val="303030"/>
                <w:shd w:val="clear" w:color="auto" w:fill="FFFFFF"/>
              </w:rPr>
              <w:t>96%</w:t>
            </w:r>
          </w:p>
        </w:tc>
        <w:tc>
          <w:tcPr>
            <w:tcW w:w="2266" w:type="dxa"/>
          </w:tcPr>
          <w:p w:rsidR="00D97D89" w:rsidRPr="00C35F2E" w:rsidRDefault="00A74520">
            <w:pPr>
              <w:rPr>
                <w:rFonts w:cstheme="minorHAnsi"/>
              </w:rPr>
            </w:pPr>
            <w:r w:rsidRPr="00C35F2E">
              <w:rPr>
                <w:rFonts w:cstheme="minorHAnsi"/>
              </w:rPr>
              <w:t xml:space="preserve">538 / </w:t>
            </w:r>
            <w:r w:rsidR="00243D65" w:rsidRPr="00C35F2E">
              <w:rPr>
                <w:rFonts w:cstheme="minorHAnsi"/>
              </w:rPr>
              <w:t xml:space="preserve">551 </w:t>
            </w:r>
            <w:r w:rsidR="00243D65" w:rsidRPr="00C35F2E">
              <w:rPr>
                <w:rFonts w:cstheme="minorHAnsi"/>
                <w:color w:val="303030"/>
                <w:shd w:val="clear" w:color="auto" w:fill="FFFFFF"/>
              </w:rPr>
              <w:t>≈ </w:t>
            </w:r>
            <w:r w:rsidR="00243D65" w:rsidRPr="00C35F2E">
              <w:rPr>
                <w:rFonts w:cstheme="minorHAnsi"/>
                <w:b/>
                <w:color w:val="303030"/>
                <w:shd w:val="clear" w:color="auto" w:fill="FFFFFF"/>
              </w:rPr>
              <w:t>98%</w:t>
            </w:r>
          </w:p>
        </w:tc>
      </w:tr>
    </w:tbl>
    <w:p w:rsidR="00D97D89" w:rsidRPr="00624A21" w:rsidRDefault="00D97D89">
      <w:pPr>
        <w:rPr>
          <w:b/>
        </w:rPr>
      </w:pPr>
    </w:p>
    <w:sectPr w:rsidR="00D97D89" w:rsidRPr="00624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4A18"/>
    <w:multiLevelType w:val="hybridMultilevel"/>
    <w:tmpl w:val="FD0404CC"/>
    <w:lvl w:ilvl="0" w:tplc="6DA6DA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9B"/>
    <w:rsid w:val="00201167"/>
    <w:rsid w:val="00243D65"/>
    <w:rsid w:val="002E0D5F"/>
    <w:rsid w:val="003443CB"/>
    <w:rsid w:val="004F321D"/>
    <w:rsid w:val="00570CD0"/>
    <w:rsid w:val="00624A21"/>
    <w:rsid w:val="00701686"/>
    <w:rsid w:val="007C04B9"/>
    <w:rsid w:val="00800ECA"/>
    <w:rsid w:val="008432DF"/>
    <w:rsid w:val="00A5392B"/>
    <w:rsid w:val="00A74520"/>
    <w:rsid w:val="00C35F2E"/>
    <w:rsid w:val="00CD499B"/>
    <w:rsid w:val="00CE7A4D"/>
    <w:rsid w:val="00D40204"/>
    <w:rsid w:val="00D97D89"/>
    <w:rsid w:val="00E452FB"/>
    <w:rsid w:val="00E90C04"/>
    <w:rsid w:val="00EB3C99"/>
    <w:rsid w:val="00F1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93F5"/>
  <w15:chartTrackingRefBased/>
  <w15:docId w15:val="{5347DCE1-3A96-48BC-AAF1-9380AA82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52FB"/>
    <w:pPr>
      <w:ind w:left="720"/>
      <w:contextualSpacing/>
    </w:pPr>
  </w:style>
  <w:style w:type="table" w:styleId="TableauListe3">
    <w:name w:val="List Table 3"/>
    <w:basedOn w:val="TableauNormal"/>
    <w:uiPriority w:val="48"/>
    <w:rsid w:val="007C04B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7C04B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7C04B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7C04B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7C04B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7C04B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4-Accentuation3">
    <w:name w:val="List Table 4 Accent 3"/>
    <w:basedOn w:val="TableauNormal"/>
    <w:uiPriority w:val="49"/>
    <w:rsid w:val="007C04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5Fonc">
    <w:name w:val="List Table 5 Dark"/>
    <w:basedOn w:val="TableauNormal"/>
    <w:uiPriority w:val="50"/>
    <w:rsid w:val="007C04B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7C04B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7C04B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6Couleur-Accentuation4">
    <w:name w:val="List Table 6 Colorful Accent 4"/>
    <w:basedOn w:val="TableauNormal"/>
    <w:uiPriority w:val="51"/>
    <w:rsid w:val="007C04B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7C04B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6Couleur">
    <w:name w:val="List Table 6 Colorful"/>
    <w:basedOn w:val="TableauNormal"/>
    <w:uiPriority w:val="51"/>
    <w:rsid w:val="007C04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7C04B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7Couleur-Accentuation6">
    <w:name w:val="Grid Table 7 Colorful Accent 6"/>
    <w:basedOn w:val="TableauNormal"/>
    <w:uiPriority w:val="52"/>
    <w:rsid w:val="007C04B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3">
    <w:name w:val="Grid Table 3"/>
    <w:basedOn w:val="TableauNormal"/>
    <w:uiPriority w:val="48"/>
    <w:rsid w:val="007C04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C04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7C04B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C04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2-Accentuation1">
    <w:name w:val="Grid Table 2 Accent 1"/>
    <w:basedOn w:val="TableauNormal"/>
    <w:uiPriority w:val="47"/>
    <w:rsid w:val="007C04B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3">
    <w:name w:val="Grid Table 2 Accent 3"/>
    <w:basedOn w:val="TableauNormal"/>
    <w:uiPriority w:val="47"/>
    <w:rsid w:val="007C04B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1Clair-Accentuation3">
    <w:name w:val="Grid Table 1 Light Accent 3"/>
    <w:basedOn w:val="TableauNormal"/>
    <w:uiPriority w:val="46"/>
    <w:rsid w:val="007C04B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Blouin</dc:creator>
  <cp:keywords/>
  <dc:description/>
  <cp:lastModifiedBy>Baptiste Blouin</cp:lastModifiedBy>
  <cp:revision>2</cp:revision>
  <dcterms:created xsi:type="dcterms:W3CDTF">2018-12-02T09:41:00Z</dcterms:created>
  <dcterms:modified xsi:type="dcterms:W3CDTF">2018-12-02T14:05:00Z</dcterms:modified>
</cp:coreProperties>
</file>