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1270A3" w:rsidRDefault="007E5D93" w:rsidP="001270A3">
      <w:pPr>
        <w:pStyle w:val="Heading1"/>
      </w:pPr>
      <w:r>
        <w:t xml:space="preserve">Feature: </w:t>
      </w:r>
      <w:r w:rsidRPr="007E5D93">
        <w:t>F3493</w:t>
      </w:r>
      <w:r>
        <w:t xml:space="preserve"> | </w:t>
      </w:r>
      <w:r w:rsidRPr="007E5D93">
        <w:t>Week View - Open Employee List for Schedule Period</w:t>
      </w:r>
    </w:p>
    <w:p w:rsidR="001270A3" w:rsidRDefault="001270A3" w:rsidP="001270A3"/>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E5D93" w:rsidRDefault="007E5D93" w:rsidP="007A15C7">
      <w:pPr>
        <w:pStyle w:val="Heading1"/>
      </w:pPr>
    </w:p>
    <w:p w:rsidR="007A15C7" w:rsidRPr="007A15C7" w:rsidRDefault="00483488" w:rsidP="007A15C7">
      <w:pPr>
        <w:pStyle w:val="Heading1"/>
      </w:pPr>
      <w:r>
        <w:t xml:space="preserve">Verification </w:t>
      </w:r>
      <w:r w:rsidR="007A15C7">
        <w:t>Summary</w:t>
      </w:r>
    </w:p>
    <w:tbl>
      <w:tblPr>
        <w:tblStyle w:val="TableGrid"/>
        <w:tblW w:w="9613" w:type="dxa"/>
        <w:tblLook w:val="04A0" w:firstRow="1" w:lastRow="0" w:firstColumn="1" w:lastColumn="0" w:noHBand="0" w:noVBand="1"/>
      </w:tblPr>
      <w:tblGrid>
        <w:gridCol w:w="4726"/>
        <w:gridCol w:w="1479"/>
        <w:gridCol w:w="1620"/>
        <w:gridCol w:w="1788"/>
      </w:tblGrid>
      <w:tr w:rsidR="00BC68A8" w:rsidTr="004A2E5F">
        <w:trPr>
          <w:trHeight w:val="558"/>
        </w:trPr>
        <w:tc>
          <w:tcPr>
            <w:tcW w:w="4726" w:type="dxa"/>
          </w:tcPr>
          <w:p w:rsidR="00BC68A8" w:rsidRDefault="00BC68A8" w:rsidP="007A15C7">
            <w:r>
              <w:t>Requirement ID and Statement</w:t>
            </w:r>
          </w:p>
        </w:tc>
        <w:tc>
          <w:tcPr>
            <w:tcW w:w="1479" w:type="dxa"/>
          </w:tcPr>
          <w:p w:rsidR="00BC68A8" w:rsidRDefault="00BC68A8" w:rsidP="007A15C7">
            <w:r>
              <w:t>Verification Approach</w:t>
            </w:r>
          </w:p>
        </w:tc>
        <w:tc>
          <w:tcPr>
            <w:tcW w:w="1620" w:type="dxa"/>
          </w:tcPr>
          <w:p w:rsidR="00BC68A8" w:rsidRDefault="00BC68A8" w:rsidP="007A15C7">
            <w:r>
              <w:t>Verified Date</w:t>
            </w:r>
          </w:p>
        </w:tc>
        <w:tc>
          <w:tcPr>
            <w:tcW w:w="1788" w:type="dxa"/>
          </w:tcPr>
          <w:p w:rsidR="00BC68A8" w:rsidRDefault="00BC68A8" w:rsidP="007A15C7">
            <w:r>
              <w:t>Verified By</w:t>
            </w:r>
          </w:p>
        </w:tc>
      </w:tr>
      <w:tr w:rsidR="008B3A40" w:rsidTr="004A2E5F">
        <w:trPr>
          <w:trHeight w:val="287"/>
        </w:trPr>
        <w:tc>
          <w:tcPr>
            <w:tcW w:w="4726" w:type="dxa"/>
          </w:tcPr>
          <w:p w:rsidR="008B3A40" w:rsidRDefault="008B3A40" w:rsidP="008B3A40">
            <w:pPr>
              <w:rPr>
                <w:rFonts w:ascii="Arial" w:hAnsi="Arial" w:cs="Arial"/>
                <w:color w:val="000000"/>
                <w:sz w:val="18"/>
                <w:szCs w:val="18"/>
              </w:rPr>
            </w:pPr>
            <w:r>
              <w:rPr>
                <w:rStyle w:val="Strong"/>
                <w:rFonts w:ascii="Arial" w:hAnsi="Arial" w:cs="Arial"/>
                <w:color w:val="000000"/>
                <w:sz w:val="18"/>
                <w:szCs w:val="18"/>
              </w:rPr>
              <w:t>@SRS_TASS_F3493.001:</w:t>
            </w:r>
          </w:p>
          <w:p w:rsidR="008B3A40" w:rsidRDefault="008B3A40" w:rsidP="008B3A40">
            <w:r>
              <w:rPr>
                <w:rFonts w:ascii="Arial" w:hAnsi="Arial" w:cs="Arial"/>
                <w:color w:val="000000"/>
                <w:sz w:val="18"/>
                <w:szCs w:val="18"/>
              </w:rPr>
              <w:t>From Schedule Status screen, the user shall be able to select a specific profile group (role group) and week.</w:t>
            </w:r>
            <w:r>
              <w:rPr>
                <w:rFonts w:ascii="Arial" w:hAnsi="Arial" w:cs="Arial"/>
                <w:color w:val="000000"/>
                <w:sz w:val="18"/>
                <w:szCs w:val="18"/>
              </w:rPr>
              <w:br/>
            </w:r>
          </w:p>
        </w:tc>
        <w:tc>
          <w:tcPr>
            <w:tcW w:w="1479" w:type="dxa"/>
          </w:tcPr>
          <w:p w:rsidR="008B3A40" w:rsidRDefault="008B3A40" w:rsidP="008B3A40">
            <w:r>
              <w:t>ALM</w:t>
            </w:r>
          </w:p>
        </w:tc>
        <w:tc>
          <w:tcPr>
            <w:tcW w:w="1620" w:type="dxa"/>
          </w:tcPr>
          <w:p w:rsidR="008B3A40" w:rsidRDefault="0013006F" w:rsidP="008B3A40">
            <w:r>
              <w:t>11/14</w:t>
            </w:r>
            <w:r w:rsidR="008B3A40">
              <w:t>/18</w:t>
            </w:r>
          </w:p>
        </w:tc>
        <w:tc>
          <w:tcPr>
            <w:tcW w:w="1788" w:type="dxa"/>
          </w:tcPr>
          <w:p w:rsidR="008B3A40" w:rsidRDefault="008B3A40" w:rsidP="008B3A40">
            <w:r>
              <w:t>Josh Boyce</w:t>
            </w:r>
          </w:p>
        </w:tc>
      </w:tr>
      <w:tr w:rsidR="008B3A40" w:rsidTr="004A2E5F">
        <w:trPr>
          <w:trHeight w:val="287"/>
        </w:trPr>
        <w:tc>
          <w:tcPr>
            <w:tcW w:w="4726" w:type="dxa"/>
          </w:tcPr>
          <w:p w:rsidR="008B3A40" w:rsidRDefault="008B3A40" w:rsidP="008B3A40">
            <w:pPr>
              <w:rPr>
                <w:rFonts w:ascii="Arial" w:hAnsi="Arial" w:cs="Arial"/>
                <w:color w:val="000000"/>
                <w:sz w:val="18"/>
                <w:szCs w:val="18"/>
              </w:rPr>
            </w:pPr>
            <w:r>
              <w:rPr>
                <w:rStyle w:val="Strong"/>
                <w:rFonts w:ascii="Arial" w:hAnsi="Arial" w:cs="Arial"/>
                <w:color w:val="000000"/>
                <w:sz w:val="18"/>
                <w:szCs w:val="18"/>
              </w:rPr>
              <w:t>@SRS_TASS_F3493.002:</w:t>
            </w:r>
          </w:p>
          <w:p w:rsidR="008B3A40" w:rsidRDefault="008B3A40" w:rsidP="008B3A40">
            <w:r>
              <w:rPr>
                <w:rFonts w:ascii="Arial" w:hAnsi="Arial" w:cs="Arial"/>
                <w:color w:val="000000"/>
                <w:sz w:val="18"/>
                <w:szCs w:val="18"/>
              </w:rPr>
              <w:t>Upon being shown, the balancing view shall include the names of all employees</w:t>
            </w:r>
            <w:r>
              <w:rPr>
                <w:rFonts w:ascii="Arial" w:hAnsi="Arial" w:cs="Arial"/>
                <w:color w:val="000000"/>
                <w:sz w:val="18"/>
                <w:szCs w:val="18"/>
                <w:shd w:val="clear" w:color="auto" w:fill="FFFFFF"/>
              </w:rPr>
              <w:t> who fall under the lowest Profile Qualification level with returned employees (this will typically be level 1) for each role within the role group. If there are multiple qualification levels assigned to the same number, show all groups with the same level.  This can result in different roles having employees show for different levels based on which employees are qualified for each role.  These levels could also change day-to-day based on who is qualified.</w:t>
            </w:r>
            <w:r>
              <w:rPr>
                <w:rFonts w:ascii="Arial" w:hAnsi="Arial" w:cs="Arial"/>
                <w:color w:val="000000"/>
                <w:sz w:val="18"/>
                <w:szCs w:val="18"/>
                <w:shd w:val="clear" w:color="auto" w:fill="FFFFFF"/>
              </w:rPr>
              <w:br/>
            </w:r>
          </w:p>
        </w:tc>
        <w:tc>
          <w:tcPr>
            <w:tcW w:w="1479" w:type="dxa"/>
          </w:tcPr>
          <w:p w:rsidR="008B3A40" w:rsidRDefault="008B3A40" w:rsidP="008B3A40">
            <w:r>
              <w:t>ALM</w:t>
            </w:r>
          </w:p>
        </w:tc>
        <w:tc>
          <w:tcPr>
            <w:tcW w:w="1620" w:type="dxa"/>
          </w:tcPr>
          <w:p w:rsidR="008B3A40" w:rsidRDefault="0013006F" w:rsidP="008B3A40">
            <w:r>
              <w:t>11/15</w:t>
            </w:r>
            <w:r w:rsidR="008B3A40">
              <w:t>/18</w:t>
            </w:r>
          </w:p>
        </w:tc>
        <w:tc>
          <w:tcPr>
            <w:tcW w:w="1788" w:type="dxa"/>
          </w:tcPr>
          <w:p w:rsidR="008B3A40" w:rsidRDefault="008B3A40" w:rsidP="008B3A40">
            <w:r>
              <w:t>Josh Boyce</w:t>
            </w:r>
          </w:p>
        </w:tc>
      </w:tr>
      <w:tr w:rsidR="0013006F" w:rsidTr="004A2E5F">
        <w:trPr>
          <w:trHeight w:val="271"/>
        </w:trPr>
        <w:tc>
          <w:tcPr>
            <w:tcW w:w="4726"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@SRS_TASS_F3493.003:</w:t>
            </w:r>
          </w:p>
          <w:p w:rsidR="0013006F" w:rsidRDefault="0013006F" w:rsidP="0013006F">
            <w:r>
              <w:rPr>
                <w:rFonts w:ascii="Arial" w:hAnsi="Arial" w:cs="Arial"/>
                <w:color w:val="000000"/>
                <w:sz w:val="18"/>
                <w:szCs w:val="18"/>
              </w:rPr>
              <w:t>The employee list shall also include the name of any employee who is scheduled (any activity code), or has a request (open shift, or trade) for the selected organization unit and selected role group at any time in the displayed date range.</w:t>
            </w:r>
            <w:r>
              <w:rPr>
                <w:rFonts w:ascii="Arial" w:hAnsi="Arial" w:cs="Arial"/>
                <w:color w:val="000000"/>
                <w:sz w:val="18"/>
                <w:szCs w:val="18"/>
              </w:rPr>
              <w:br/>
            </w:r>
          </w:p>
        </w:tc>
        <w:tc>
          <w:tcPr>
            <w:tcW w:w="1479" w:type="dxa"/>
          </w:tcPr>
          <w:p w:rsidR="0013006F" w:rsidRDefault="0013006F" w:rsidP="0013006F">
            <w:r>
              <w:t>ALM</w:t>
            </w:r>
          </w:p>
        </w:tc>
        <w:tc>
          <w:tcPr>
            <w:tcW w:w="1620" w:type="dxa"/>
          </w:tcPr>
          <w:p w:rsidR="0013006F" w:rsidRDefault="0013006F" w:rsidP="0013006F">
            <w:r>
              <w:t>11/15/18</w:t>
            </w:r>
          </w:p>
        </w:tc>
        <w:tc>
          <w:tcPr>
            <w:tcW w:w="1788" w:type="dxa"/>
          </w:tcPr>
          <w:p w:rsidR="0013006F" w:rsidRDefault="0013006F" w:rsidP="0013006F">
            <w:r>
              <w:t>Josh Boyce</w:t>
            </w:r>
          </w:p>
        </w:tc>
      </w:tr>
      <w:tr w:rsidR="0013006F" w:rsidTr="004A2E5F">
        <w:trPr>
          <w:trHeight w:val="271"/>
        </w:trPr>
        <w:tc>
          <w:tcPr>
            <w:tcW w:w="4726"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@SRS_TASS_F3493.005:</w:t>
            </w:r>
          </w:p>
          <w:p w:rsidR="0013006F" w:rsidRDefault="0013006F" w:rsidP="0013006F">
            <w:pPr>
              <w:rPr>
                <w:rFonts w:ascii="Arial" w:hAnsi="Arial" w:cs="Arial"/>
                <w:color w:val="000000"/>
                <w:sz w:val="18"/>
                <w:szCs w:val="18"/>
              </w:rPr>
            </w:pPr>
            <w:r>
              <w:rPr>
                <w:rFonts w:ascii="Arial" w:hAnsi="Arial" w:cs="Arial"/>
                <w:color w:val="000000"/>
                <w:sz w:val="18"/>
                <w:szCs w:val="18"/>
              </w:rPr>
              <w:t>The full list of employees shall be sorted by last name, then first name, then database ID.  The user cannot alter this sort at this time.  (This will be revisited in a subsequent feature.)</w:t>
            </w:r>
          </w:p>
          <w:p w:rsidR="0013006F" w:rsidRDefault="0013006F" w:rsidP="0013006F"/>
        </w:tc>
        <w:tc>
          <w:tcPr>
            <w:tcW w:w="1479" w:type="dxa"/>
          </w:tcPr>
          <w:p w:rsidR="0013006F" w:rsidRDefault="0013006F" w:rsidP="0013006F">
            <w:r>
              <w:t>ALM</w:t>
            </w:r>
          </w:p>
        </w:tc>
        <w:tc>
          <w:tcPr>
            <w:tcW w:w="1620" w:type="dxa"/>
          </w:tcPr>
          <w:p w:rsidR="0013006F" w:rsidRDefault="0013006F" w:rsidP="0013006F">
            <w:r>
              <w:t>11/15/18</w:t>
            </w:r>
          </w:p>
        </w:tc>
        <w:tc>
          <w:tcPr>
            <w:tcW w:w="1788" w:type="dxa"/>
          </w:tcPr>
          <w:p w:rsidR="0013006F" w:rsidRDefault="0013006F" w:rsidP="0013006F">
            <w:r>
              <w:t>Josh Boyce</w:t>
            </w:r>
          </w:p>
        </w:tc>
      </w:tr>
      <w:tr w:rsidR="0013006F" w:rsidTr="004A2E5F">
        <w:trPr>
          <w:trHeight w:val="271"/>
        </w:trPr>
        <w:tc>
          <w:tcPr>
            <w:tcW w:w="4726"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@SRS_TASS_F3493.006:</w:t>
            </w:r>
          </w:p>
          <w:p w:rsidR="0013006F" w:rsidRDefault="0013006F" w:rsidP="0013006F">
            <w:pPr>
              <w:rPr>
                <w:rFonts w:ascii="Arial" w:hAnsi="Arial" w:cs="Arial"/>
                <w:color w:val="000000"/>
                <w:sz w:val="18"/>
                <w:szCs w:val="18"/>
              </w:rPr>
            </w:pPr>
            <w:r>
              <w:rPr>
                <w:rFonts w:ascii="Arial" w:hAnsi="Arial" w:cs="Arial"/>
                <w:color w:val="000000"/>
                <w:sz w:val="18"/>
                <w:szCs w:val="18"/>
              </w:rPr>
              <w:t>Access to the "balancing view" shall be controlled by a hidden feature flag.  It shall be disabled by default for client deployments until we reach a suitable milestone of functionality.</w:t>
            </w:r>
          </w:p>
          <w:p w:rsidR="0013006F" w:rsidRDefault="0013006F" w:rsidP="0013006F"/>
        </w:tc>
        <w:tc>
          <w:tcPr>
            <w:tcW w:w="1479" w:type="dxa"/>
          </w:tcPr>
          <w:p w:rsidR="0013006F" w:rsidRDefault="0013006F" w:rsidP="0013006F">
            <w:r>
              <w:t>ALM</w:t>
            </w:r>
          </w:p>
        </w:tc>
        <w:tc>
          <w:tcPr>
            <w:tcW w:w="1620" w:type="dxa"/>
          </w:tcPr>
          <w:p w:rsidR="0013006F" w:rsidRDefault="0013006F" w:rsidP="0013006F">
            <w:r>
              <w:t>11/15/18</w:t>
            </w:r>
          </w:p>
        </w:tc>
        <w:tc>
          <w:tcPr>
            <w:tcW w:w="1788" w:type="dxa"/>
          </w:tcPr>
          <w:p w:rsidR="0013006F" w:rsidRDefault="0013006F" w:rsidP="0013006F">
            <w:r>
              <w:t>Josh Boyce</w:t>
            </w:r>
          </w:p>
        </w:tc>
      </w:tr>
      <w:tr w:rsidR="0013006F" w:rsidTr="004A2E5F">
        <w:trPr>
          <w:trHeight w:val="271"/>
        </w:trPr>
        <w:tc>
          <w:tcPr>
            <w:tcW w:w="4726"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@SRS_TASS_F3493.007:</w:t>
            </w:r>
          </w:p>
          <w:p w:rsidR="0013006F" w:rsidRDefault="0013006F" w:rsidP="0013006F">
            <w:pPr>
              <w:rPr>
                <w:rFonts w:ascii="Arial" w:hAnsi="Arial" w:cs="Arial"/>
                <w:b/>
                <w:bCs/>
                <w:color w:val="000000"/>
                <w:sz w:val="18"/>
                <w:szCs w:val="18"/>
              </w:rPr>
            </w:pPr>
            <w:r>
              <w:rPr>
                <w:rFonts w:ascii="Arial" w:hAnsi="Arial" w:cs="Arial"/>
                <w:color w:val="000000"/>
                <w:sz w:val="18"/>
                <w:szCs w:val="18"/>
              </w:rPr>
              <w:t>[Google Analytics] Upon navigating to the Schedule Balancing view, this user action shall be tracked with a </w:t>
            </w:r>
            <w:r>
              <w:rPr>
                <w:rFonts w:ascii="Arial" w:hAnsi="Arial" w:cs="Arial"/>
                <w:b/>
                <w:bCs/>
                <w:color w:val="000000"/>
                <w:sz w:val="18"/>
                <w:szCs w:val="18"/>
              </w:rPr>
              <w:t>screen name of "/schedule-grid/schedule-status.weekly-view"</w:t>
            </w:r>
          </w:p>
          <w:p w:rsidR="0013006F" w:rsidRDefault="0013006F" w:rsidP="0013006F"/>
        </w:tc>
        <w:tc>
          <w:tcPr>
            <w:tcW w:w="1479" w:type="dxa"/>
          </w:tcPr>
          <w:p w:rsidR="0013006F" w:rsidRDefault="0013006F" w:rsidP="0013006F">
            <w:r>
              <w:t>ALM</w:t>
            </w:r>
          </w:p>
        </w:tc>
        <w:tc>
          <w:tcPr>
            <w:tcW w:w="1620" w:type="dxa"/>
          </w:tcPr>
          <w:p w:rsidR="0013006F" w:rsidRDefault="0013006F" w:rsidP="0013006F">
            <w:r>
              <w:t>11/15/18</w:t>
            </w:r>
          </w:p>
        </w:tc>
        <w:tc>
          <w:tcPr>
            <w:tcW w:w="1788" w:type="dxa"/>
          </w:tcPr>
          <w:p w:rsidR="0013006F" w:rsidRDefault="0013006F" w:rsidP="0013006F">
            <w:r>
              <w:t>Josh Boyce</w:t>
            </w:r>
          </w:p>
        </w:tc>
      </w:tr>
      <w:tr w:rsidR="0013006F" w:rsidTr="004A2E5F">
        <w:trPr>
          <w:trHeight w:val="271"/>
        </w:trPr>
        <w:tc>
          <w:tcPr>
            <w:tcW w:w="4726" w:type="dxa"/>
          </w:tcPr>
          <w:p w:rsidR="0013006F" w:rsidRDefault="0013006F" w:rsidP="0013006F">
            <w:pPr>
              <w:rPr>
                <w:rStyle w:val="Strong"/>
                <w:rFonts w:ascii="Arial" w:hAnsi="Arial" w:cs="Arial"/>
                <w:color w:val="000000"/>
                <w:sz w:val="18"/>
                <w:szCs w:val="18"/>
              </w:rPr>
            </w:pPr>
            <w:r>
              <w:rPr>
                <w:rStyle w:val="Strong"/>
                <w:rFonts w:ascii="Arial" w:hAnsi="Arial" w:cs="Arial"/>
                <w:color w:val="000000"/>
                <w:sz w:val="18"/>
                <w:szCs w:val="18"/>
              </w:rPr>
              <w:lastRenderedPageBreak/>
              <w:t>@SRS_TASS_F3493.008:</w:t>
            </w:r>
          </w:p>
          <w:p w:rsidR="0013006F" w:rsidRDefault="0013006F" w:rsidP="0013006F">
            <w:pPr>
              <w:rPr>
                <w:rFonts w:ascii="Arial" w:hAnsi="Arial" w:cs="Arial"/>
                <w:color w:val="000000"/>
                <w:sz w:val="18"/>
                <w:szCs w:val="18"/>
              </w:rPr>
            </w:pPr>
            <w:r>
              <w:rPr>
                <w:rFonts w:ascii="Arial" w:hAnsi="Arial" w:cs="Arial"/>
                <w:color w:val="000000"/>
                <w:sz w:val="18"/>
                <w:szCs w:val="18"/>
              </w:rPr>
              <w:t>The user shall have the ability to switch to a different role group for the unit/date range.</w:t>
            </w:r>
          </w:p>
          <w:p w:rsidR="0013006F" w:rsidRDefault="0013006F" w:rsidP="0013006F"/>
        </w:tc>
        <w:tc>
          <w:tcPr>
            <w:tcW w:w="1479" w:type="dxa"/>
          </w:tcPr>
          <w:p w:rsidR="0013006F" w:rsidRDefault="0013006F" w:rsidP="0013006F">
            <w:r>
              <w:t>ALM</w:t>
            </w:r>
          </w:p>
        </w:tc>
        <w:tc>
          <w:tcPr>
            <w:tcW w:w="1620" w:type="dxa"/>
          </w:tcPr>
          <w:p w:rsidR="0013006F" w:rsidRDefault="0013006F" w:rsidP="0013006F">
            <w:r>
              <w:t>11/15/18</w:t>
            </w:r>
          </w:p>
        </w:tc>
        <w:tc>
          <w:tcPr>
            <w:tcW w:w="1788" w:type="dxa"/>
          </w:tcPr>
          <w:p w:rsidR="0013006F" w:rsidRDefault="0013006F" w:rsidP="0013006F">
            <w:r>
              <w:t>Josh Boyce</w:t>
            </w:r>
          </w:p>
        </w:tc>
      </w:tr>
      <w:tr w:rsidR="0013006F" w:rsidTr="004A2E5F">
        <w:trPr>
          <w:trHeight w:val="271"/>
        </w:trPr>
        <w:tc>
          <w:tcPr>
            <w:tcW w:w="4726"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@SRS_TASS_F3493.101:</w:t>
            </w:r>
          </w:p>
          <w:p w:rsidR="0013006F" w:rsidRDefault="0013006F" w:rsidP="0013006F">
            <w:pPr>
              <w:rPr>
                <w:rFonts w:ascii="Arial" w:hAnsi="Arial" w:cs="Arial"/>
                <w:color w:val="000000"/>
                <w:sz w:val="18"/>
                <w:szCs w:val="18"/>
              </w:rPr>
            </w:pPr>
            <w:r>
              <w:rPr>
                <w:rFonts w:ascii="Arial" w:hAnsi="Arial" w:cs="Arial"/>
                <w:color w:val="000000"/>
                <w:sz w:val="18"/>
                <w:szCs w:val="18"/>
              </w:rPr>
              <w:t>The Online Help explains how to access the Balancing screen and provides a summary of what the Balancing screen is used for.</w:t>
            </w:r>
          </w:p>
          <w:p w:rsidR="0013006F" w:rsidRDefault="0013006F" w:rsidP="0013006F">
            <w:pPr>
              <w:rPr>
                <w:rStyle w:val="Strong"/>
                <w:rFonts w:ascii="Arial" w:hAnsi="Arial" w:cs="Arial"/>
                <w:color w:val="000000"/>
                <w:sz w:val="18"/>
                <w:szCs w:val="18"/>
              </w:rPr>
            </w:pPr>
          </w:p>
        </w:tc>
        <w:tc>
          <w:tcPr>
            <w:tcW w:w="1479" w:type="dxa"/>
          </w:tcPr>
          <w:p w:rsidR="0013006F" w:rsidRDefault="0013006F" w:rsidP="0013006F">
            <w:r>
              <w:t>Inspection</w:t>
            </w:r>
          </w:p>
        </w:tc>
        <w:tc>
          <w:tcPr>
            <w:tcW w:w="1620" w:type="dxa"/>
          </w:tcPr>
          <w:p w:rsidR="0013006F" w:rsidRDefault="0013006F" w:rsidP="0013006F">
            <w:r>
              <w:t>11/14</w:t>
            </w:r>
            <w:r>
              <w:t>/18</w:t>
            </w:r>
          </w:p>
        </w:tc>
        <w:tc>
          <w:tcPr>
            <w:tcW w:w="1788" w:type="dxa"/>
          </w:tcPr>
          <w:p w:rsidR="0013006F" w:rsidRDefault="0013006F" w:rsidP="0013006F">
            <w:r>
              <w:t>Josh Boyce</w:t>
            </w:r>
          </w:p>
        </w:tc>
      </w:tr>
    </w:tbl>
    <w:p w:rsidR="004A2E5F" w:rsidRDefault="004A2E5F" w:rsidP="00483488">
      <w:pPr>
        <w:pStyle w:val="Heading1"/>
      </w:pPr>
    </w:p>
    <w:p w:rsidR="001270A3" w:rsidRDefault="00483488" w:rsidP="00483488">
      <w:pPr>
        <w:pStyle w:val="Heading1"/>
      </w:pPr>
      <w:r>
        <w:t>Verification Details</w:t>
      </w:r>
    </w:p>
    <w:p w:rsidR="00B47F67" w:rsidRDefault="00B47F67" w:rsidP="00B47F67"/>
    <w:p w:rsidR="00B47F67" w:rsidRDefault="00B47F67" w:rsidP="00B47F67">
      <w:pPr>
        <w:rPr>
          <w:rFonts w:ascii="Arial" w:hAnsi="Arial" w:cs="Arial"/>
          <w:color w:val="000000"/>
          <w:sz w:val="18"/>
          <w:szCs w:val="18"/>
        </w:rPr>
      </w:pPr>
      <w:r>
        <w:rPr>
          <w:rStyle w:val="Strong"/>
          <w:rFonts w:ascii="Arial" w:hAnsi="Arial" w:cs="Arial"/>
          <w:color w:val="000000"/>
          <w:sz w:val="18"/>
          <w:szCs w:val="18"/>
        </w:rPr>
        <w:t>@SRS_TASS_F3493.001:</w:t>
      </w:r>
      <w:r>
        <w:rPr>
          <w:rFonts w:ascii="Arial" w:hAnsi="Arial" w:cs="Arial"/>
          <w:color w:val="000000"/>
          <w:sz w:val="18"/>
          <w:szCs w:val="18"/>
        </w:rPr>
        <w:t> From Schedule Status screen, the user shall be able to select a specific profile group (role group) and week.</w:t>
      </w:r>
    </w:p>
    <w:p w:rsidR="004A2E5F" w:rsidRDefault="004A2E5F" w:rsidP="00B47F67">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4917</w:t>
      </w:r>
      <w:r w:rsidR="0013006F">
        <w:rPr>
          <w:rFonts w:ascii="Arial" w:hAnsi="Arial" w:cs="Arial"/>
          <w:color w:val="000000"/>
          <w:sz w:val="18"/>
          <w:szCs w:val="18"/>
        </w:rPr>
        <w:t xml:space="preserve">, </w:t>
      </w:r>
      <w:r w:rsidR="0013006F" w:rsidRPr="0013006F">
        <w:rPr>
          <w:rFonts w:ascii="Arial" w:hAnsi="Arial" w:cs="Arial"/>
          <w:color w:val="000000"/>
          <w:sz w:val="18"/>
          <w:szCs w:val="18"/>
        </w:rPr>
        <w:t>4918</w:t>
      </w:r>
      <w:r w:rsidR="0013006F">
        <w:rPr>
          <w:rFonts w:ascii="Arial" w:hAnsi="Arial" w:cs="Arial"/>
          <w:color w:val="000000"/>
          <w:sz w:val="18"/>
          <w:szCs w:val="18"/>
        </w:rPr>
        <w:t xml:space="preserve">, </w:t>
      </w:r>
      <w:r w:rsidR="0013006F" w:rsidRPr="0013006F">
        <w:rPr>
          <w:rFonts w:ascii="Arial" w:hAnsi="Arial" w:cs="Arial"/>
          <w:color w:val="000000"/>
          <w:sz w:val="18"/>
          <w:szCs w:val="18"/>
        </w:rPr>
        <w:t>4919</w:t>
      </w:r>
      <w:r w:rsidR="0013006F">
        <w:rPr>
          <w:rFonts w:ascii="Arial" w:hAnsi="Arial" w:cs="Arial"/>
          <w:color w:val="000000"/>
          <w:sz w:val="18"/>
          <w:szCs w:val="18"/>
        </w:rPr>
        <w:t xml:space="preserve">, </w:t>
      </w:r>
      <w:r w:rsidR="0013006F" w:rsidRPr="0013006F">
        <w:rPr>
          <w:rFonts w:ascii="Arial" w:hAnsi="Arial" w:cs="Arial"/>
          <w:color w:val="000000"/>
          <w:sz w:val="18"/>
          <w:szCs w:val="18"/>
        </w:rPr>
        <w:t>4920</w:t>
      </w:r>
      <w:r w:rsidR="0013006F">
        <w:rPr>
          <w:rFonts w:ascii="Arial" w:hAnsi="Arial" w:cs="Arial"/>
          <w:color w:val="000000"/>
          <w:sz w:val="18"/>
          <w:szCs w:val="18"/>
        </w:rPr>
        <w:t xml:space="preserve">, </w:t>
      </w:r>
      <w:r w:rsidR="0013006F" w:rsidRPr="0013006F">
        <w:rPr>
          <w:rFonts w:ascii="Arial" w:hAnsi="Arial" w:cs="Arial"/>
          <w:color w:val="000000"/>
          <w:sz w:val="18"/>
          <w:szCs w:val="18"/>
        </w:rPr>
        <w:t>4921</w:t>
      </w:r>
      <w:r w:rsidR="0013006F">
        <w:rPr>
          <w:rFonts w:ascii="Arial" w:hAnsi="Arial" w:cs="Arial"/>
          <w:color w:val="000000"/>
          <w:sz w:val="18"/>
          <w:szCs w:val="18"/>
        </w:rPr>
        <w:t>.</w:t>
      </w:r>
    </w:p>
    <w:p w:rsidR="007E5D93" w:rsidRDefault="007E5D93" w:rsidP="00B47F67">
      <w:pPr>
        <w:rPr>
          <w:rFonts w:ascii="Arial" w:hAnsi="Arial" w:cs="Arial"/>
          <w:color w:val="000000"/>
          <w:sz w:val="18"/>
          <w:szCs w:val="18"/>
        </w:rPr>
      </w:pPr>
    </w:p>
    <w:p w:rsidR="007E5D93" w:rsidRDefault="007E5D93" w:rsidP="007E5D93">
      <w:pPr>
        <w:rPr>
          <w:rFonts w:ascii="Arial" w:hAnsi="Arial" w:cs="Arial"/>
          <w:color w:val="000000"/>
          <w:sz w:val="18"/>
          <w:szCs w:val="18"/>
          <w:shd w:val="clear" w:color="auto" w:fill="FFFFFF"/>
        </w:rPr>
      </w:pPr>
      <w:r>
        <w:rPr>
          <w:rStyle w:val="Strong"/>
          <w:rFonts w:ascii="Arial" w:hAnsi="Arial" w:cs="Arial"/>
          <w:color w:val="000000"/>
          <w:sz w:val="18"/>
          <w:szCs w:val="18"/>
        </w:rPr>
        <w:t>@SRS_TASS_F3493.002:</w:t>
      </w:r>
      <w:r>
        <w:rPr>
          <w:rFonts w:ascii="Arial" w:hAnsi="Arial" w:cs="Arial"/>
          <w:color w:val="000000"/>
          <w:sz w:val="18"/>
          <w:szCs w:val="18"/>
        </w:rPr>
        <w:t> Upon being shown, the balancing view shall include the names of all employees</w:t>
      </w:r>
      <w:r>
        <w:rPr>
          <w:rFonts w:ascii="Arial" w:hAnsi="Arial" w:cs="Arial"/>
          <w:color w:val="000000"/>
          <w:sz w:val="18"/>
          <w:szCs w:val="18"/>
          <w:shd w:val="clear" w:color="auto" w:fill="FFFFFF"/>
        </w:rPr>
        <w:t> who fall under the lowest Profile Qualification level with returned employees (this will typically be level 1) for each role within the role group. If there are multiple qualification levels assigned to the same number, show all groups with the same level.  This can result in different roles having employees show for different levels based on which employees are qualified for each role.  These levels could also change day-to-day based on who is qualified.</w:t>
      </w:r>
    </w:p>
    <w:p w:rsidR="004A2E5F" w:rsidRPr="004A2E5F" w:rsidRDefault="004A2E5F" w:rsidP="007E5D93">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4922</w:t>
      </w:r>
      <w:r w:rsidR="0013006F">
        <w:rPr>
          <w:rFonts w:ascii="Arial" w:hAnsi="Arial" w:cs="Arial"/>
          <w:color w:val="000000"/>
          <w:sz w:val="18"/>
          <w:szCs w:val="18"/>
        </w:rPr>
        <w:t xml:space="preserve">, </w:t>
      </w:r>
      <w:r w:rsidR="0013006F" w:rsidRPr="0013006F">
        <w:rPr>
          <w:rFonts w:ascii="Arial" w:hAnsi="Arial" w:cs="Arial"/>
          <w:color w:val="000000"/>
          <w:sz w:val="18"/>
          <w:szCs w:val="18"/>
        </w:rPr>
        <w:t>4925</w:t>
      </w:r>
      <w:r w:rsidR="0013006F">
        <w:rPr>
          <w:rFonts w:ascii="Arial" w:hAnsi="Arial" w:cs="Arial"/>
          <w:color w:val="000000"/>
          <w:sz w:val="18"/>
          <w:szCs w:val="18"/>
        </w:rPr>
        <w:t>.</w:t>
      </w:r>
    </w:p>
    <w:p w:rsidR="007E5D93" w:rsidRDefault="007E5D93" w:rsidP="007E5D93">
      <w:pPr>
        <w:rPr>
          <w:rFonts w:ascii="Arial" w:hAnsi="Arial" w:cs="Arial"/>
          <w:color w:val="000000"/>
          <w:sz w:val="18"/>
          <w:szCs w:val="18"/>
          <w:shd w:val="clear" w:color="auto" w:fill="FFFFFF"/>
        </w:rPr>
      </w:pPr>
    </w:p>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@SRS_TASS_F3493.003:</w:t>
      </w:r>
      <w:r>
        <w:rPr>
          <w:rFonts w:ascii="Arial" w:hAnsi="Arial" w:cs="Arial"/>
          <w:color w:val="000000"/>
          <w:sz w:val="18"/>
          <w:szCs w:val="18"/>
        </w:rPr>
        <w:t> The employee list shall also include the name of any employee who is scheduled (any activity code), or has a request (open shift, or trade) for the selected organization unit and selected role group at any time in the displayed date range.</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w:t>
      </w:r>
      <w:r w:rsidR="0013006F">
        <w:rPr>
          <w:rFonts w:ascii="Arial" w:hAnsi="Arial" w:cs="Arial"/>
          <w:color w:val="000000"/>
          <w:sz w:val="18"/>
          <w:szCs w:val="18"/>
        </w:rPr>
        <w:t>ted with an ALM test case with</w:t>
      </w:r>
      <w:r>
        <w:rPr>
          <w:rFonts w:ascii="Arial" w:hAnsi="Arial" w:cs="Arial"/>
          <w:color w:val="000000"/>
          <w:sz w:val="18"/>
          <w:szCs w:val="18"/>
        </w:rPr>
        <w:t xml:space="preserve"> 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4924</w:t>
      </w:r>
      <w:r w:rsidR="0013006F">
        <w:rPr>
          <w:rFonts w:ascii="Arial" w:hAnsi="Arial" w:cs="Arial"/>
          <w:color w:val="000000"/>
          <w:sz w:val="18"/>
          <w:szCs w:val="18"/>
        </w:rPr>
        <w:t xml:space="preserve">, </w:t>
      </w:r>
      <w:r w:rsidR="0013006F" w:rsidRPr="0013006F">
        <w:rPr>
          <w:rFonts w:ascii="Arial" w:hAnsi="Arial" w:cs="Arial"/>
          <w:color w:val="000000"/>
          <w:sz w:val="18"/>
          <w:szCs w:val="18"/>
        </w:rPr>
        <w:t>4926</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@SRS_TASS_F3493.005:</w:t>
      </w:r>
      <w:r>
        <w:rPr>
          <w:rFonts w:ascii="Arial" w:hAnsi="Arial" w:cs="Arial"/>
          <w:color w:val="000000"/>
          <w:sz w:val="18"/>
          <w:szCs w:val="18"/>
        </w:rPr>
        <w:t> The full list of employees shall be sorted by last name, then first name, then database ID.  The user cannot alter this sort at this time.  (This will be revisited in a subsequent feature.)</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with a</w:t>
      </w:r>
      <w:r w:rsidR="0013006F">
        <w:rPr>
          <w:rFonts w:ascii="Arial" w:hAnsi="Arial" w:cs="Arial"/>
          <w:color w:val="000000"/>
          <w:sz w:val="18"/>
          <w:szCs w:val="18"/>
        </w:rPr>
        <w:t xml:space="preserve">n ALM test case with a run ID of </w:t>
      </w:r>
      <w:r w:rsidR="0013006F" w:rsidRPr="0013006F">
        <w:rPr>
          <w:rFonts w:ascii="Arial" w:hAnsi="Arial" w:cs="Arial"/>
          <w:color w:val="000000"/>
          <w:sz w:val="18"/>
          <w:szCs w:val="18"/>
        </w:rPr>
        <w:t>4928</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@SRS_TASS_F3493.006:</w:t>
      </w:r>
      <w:r>
        <w:rPr>
          <w:rFonts w:ascii="Arial" w:hAnsi="Arial" w:cs="Arial"/>
          <w:color w:val="000000"/>
          <w:sz w:val="18"/>
          <w:szCs w:val="18"/>
        </w:rPr>
        <w:t> Access to the "balancing view" shall be controlled by a hidden feature flag.  It shall be disabled by default for client deployments until we reach a suitable milestone of functionality.</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4934</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b/>
          <w:bCs/>
          <w:color w:val="000000"/>
          <w:sz w:val="18"/>
          <w:szCs w:val="18"/>
        </w:rPr>
      </w:pPr>
      <w:r>
        <w:rPr>
          <w:rStyle w:val="Strong"/>
          <w:rFonts w:ascii="Arial" w:hAnsi="Arial" w:cs="Arial"/>
          <w:color w:val="000000"/>
          <w:sz w:val="18"/>
          <w:szCs w:val="18"/>
        </w:rPr>
        <w:t>@SRS_TASS_F3493.007:</w:t>
      </w:r>
      <w:r>
        <w:rPr>
          <w:rFonts w:ascii="Arial" w:hAnsi="Arial" w:cs="Arial"/>
          <w:color w:val="000000"/>
          <w:sz w:val="18"/>
          <w:szCs w:val="18"/>
        </w:rPr>
        <w:t> [Google Analytics] Upon navigating to the Schedule Balancing view, this user action shall be tracked with a </w:t>
      </w:r>
      <w:r>
        <w:rPr>
          <w:rFonts w:ascii="Arial" w:hAnsi="Arial" w:cs="Arial"/>
          <w:b/>
          <w:bCs/>
          <w:color w:val="000000"/>
          <w:sz w:val="18"/>
          <w:szCs w:val="18"/>
        </w:rPr>
        <w:t>screen name of "/schedule-grid/schedule-status.weekly-view"</w:t>
      </w:r>
    </w:p>
    <w:p w:rsidR="004A2E5F" w:rsidRDefault="004A2E5F" w:rsidP="007E5D93">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4933</w:t>
      </w:r>
      <w:r w:rsidR="0013006F">
        <w:rPr>
          <w:rFonts w:ascii="Arial" w:hAnsi="Arial" w:cs="Arial"/>
          <w:color w:val="000000"/>
          <w:sz w:val="18"/>
          <w:szCs w:val="18"/>
        </w:rPr>
        <w:t>.</w:t>
      </w:r>
    </w:p>
    <w:p w:rsidR="007E5D93" w:rsidRDefault="007E5D93" w:rsidP="00B47F67"/>
    <w:p w:rsidR="007E5D93" w:rsidRDefault="007E5D93" w:rsidP="007E5D93">
      <w:pPr>
        <w:rPr>
          <w:rFonts w:ascii="Arial" w:hAnsi="Arial" w:cs="Arial"/>
          <w:color w:val="000000"/>
          <w:sz w:val="18"/>
          <w:szCs w:val="18"/>
        </w:rPr>
      </w:pPr>
      <w:r>
        <w:rPr>
          <w:rStyle w:val="Strong"/>
          <w:rFonts w:ascii="Arial" w:hAnsi="Arial" w:cs="Arial"/>
          <w:color w:val="000000"/>
          <w:sz w:val="18"/>
          <w:szCs w:val="18"/>
        </w:rPr>
        <w:lastRenderedPageBreak/>
        <w:t>@SRS_TASS_F3493.008: </w:t>
      </w:r>
      <w:r>
        <w:rPr>
          <w:rFonts w:ascii="Arial" w:hAnsi="Arial" w:cs="Arial"/>
          <w:color w:val="000000"/>
          <w:sz w:val="18"/>
          <w:szCs w:val="18"/>
        </w:rPr>
        <w:t>The user shall have the ability to switch to a different role group for the unit/date range.</w:t>
      </w:r>
    </w:p>
    <w:p w:rsidR="004A2E5F" w:rsidRDefault="004A2E5F" w:rsidP="007E5D93">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4927</w:t>
      </w:r>
      <w:r w:rsidR="0013006F">
        <w:rPr>
          <w:rFonts w:ascii="Arial" w:hAnsi="Arial" w:cs="Arial"/>
          <w:color w:val="000000"/>
          <w:sz w:val="18"/>
          <w:szCs w:val="18"/>
        </w:rPr>
        <w:t>.</w:t>
      </w:r>
      <w:bookmarkStart w:id="0" w:name="_GoBack"/>
      <w:bookmarkEnd w:id="0"/>
    </w:p>
    <w:p w:rsidR="00483488" w:rsidRDefault="00483488" w:rsidP="00483488"/>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@SRS_TASS_F3493.101:</w:t>
      </w:r>
      <w:r>
        <w:rPr>
          <w:rFonts w:ascii="Arial" w:hAnsi="Arial" w:cs="Arial"/>
          <w:color w:val="000000"/>
          <w:sz w:val="18"/>
          <w:szCs w:val="18"/>
        </w:rPr>
        <w:t> The Online Help explains how to access the Balancing screen and provides a summary of what the Balancing screen is used for.</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by reviewing the updated help documentation which can be found here:</w:t>
      </w:r>
      <w:r w:rsidR="008B3A40">
        <w:rPr>
          <w:rFonts w:ascii="Arial" w:hAnsi="Arial" w:cs="Arial"/>
          <w:color w:val="000000"/>
          <w:sz w:val="18"/>
          <w:szCs w:val="18"/>
        </w:rPr>
        <w:br/>
      </w:r>
      <w:r w:rsidR="008B3A40" w:rsidRPr="008B3A40">
        <w:rPr>
          <w:rFonts w:ascii="Arial" w:hAnsi="Arial" w:cs="Arial"/>
          <w:color w:val="000000"/>
          <w:sz w:val="18"/>
          <w:szCs w:val="18"/>
        </w:rPr>
        <w:t>https://racine.api-wi.com/infoportal_dev/#f_screen_descriptions/actions_section/scheduling_card/schedule_screen/weekly_view.htm%3FTocPath%3DScreen%2520Descriptions%7CActions%2520Section%7CScheduling%2520Card%7CSchedule%2520Screen%7C_____3</w:t>
      </w:r>
    </w:p>
    <w:p w:rsidR="008B3A40" w:rsidRDefault="008B3A40" w:rsidP="007E5D93">
      <w:pPr>
        <w:rPr>
          <w:rStyle w:val="Strong"/>
          <w:rFonts w:ascii="Arial" w:hAnsi="Arial" w:cs="Arial"/>
          <w:color w:val="000000"/>
          <w:sz w:val="18"/>
          <w:szCs w:val="18"/>
        </w:rPr>
      </w:pPr>
    </w:p>
    <w:p w:rsidR="007E5D93" w:rsidRPr="00483488" w:rsidRDefault="007E5D93" w:rsidP="00483488"/>
    <w:sectPr w:rsidR="007E5D93" w:rsidRPr="0048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F3C" w:rsidRDefault="00FF0F3C" w:rsidP="007E5D93">
      <w:pPr>
        <w:spacing w:after="0" w:line="240" w:lineRule="auto"/>
      </w:pPr>
      <w:r>
        <w:separator/>
      </w:r>
    </w:p>
  </w:endnote>
  <w:endnote w:type="continuationSeparator" w:id="0">
    <w:p w:rsidR="00FF0F3C" w:rsidRDefault="00FF0F3C" w:rsidP="007E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F3C" w:rsidRDefault="00FF0F3C" w:rsidP="007E5D93">
      <w:pPr>
        <w:spacing w:after="0" w:line="240" w:lineRule="auto"/>
      </w:pPr>
      <w:r>
        <w:separator/>
      </w:r>
    </w:p>
  </w:footnote>
  <w:footnote w:type="continuationSeparator" w:id="0">
    <w:p w:rsidR="00FF0F3C" w:rsidRDefault="00FF0F3C" w:rsidP="007E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1438C"/>
    <w:rsid w:val="00103B97"/>
    <w:rsid w:val="001270A3"/>
    <w:rsid w:val="0013006F"/>
    <w:rsid w:val="00483488"/>
    <w:rsid w:val="004A2E5F"/>
    <w:rsid w:val="00554A99"/>
    <w:rsid w:val="006A3AC9"/>
    <w:rsid w:val="00765846"/>
    <w:rsid w:val="007A15C7"/>
    <w:rsid w:val="007E5D93"/>
    <w:rsid w:val="008B3A40"/>
    <w:rsid w:val="00914DAE"/>
    <w:rsid w:val="00B47F67"/>
    <w:rsid w:val="00B60E31"/>
    <w:rsid w:val="00B6113D"/>
    <w:rsid w:val="00BC68A8"/>
    <w:rsid w:val="00BF6E9C"/>
    <w:rsid w:val="00C1597A"/>
    <w:rsid w:val="00C15C4B"/>
    <w:rsid w:val="00C6122E"/>
    <w:rsid w:val="00D37F84"/>
    <w:rsid w:val="00F15A03"/>
    <w:rsid w:val="00FF0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37BF"/>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B47F67"/>
    <w:rPr>
      <w:b/>
      <w:bCs/>
    </w:rPr>
  </w:style>
  <w:style w:type="paragraph" w:styleId="Header">
    <w:name w:val="header"/>
    <w:basedOn w:val="Normal"/>
    <w:link w:val="HeaderChar"/>
    <w:uiPriority w:val="99"/>
    <w:unhideWhenUsed/>
    <w:rsid w:val="007E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93"/>
  </w:style>
  <w:style w:type="paragraph" w:styleId="Footer">
    <w:name w:val="footer"/>
    <w:basedOn w:val="Normal"/>
    <w:link w:val="FooterChar"/>
    <w:uiPriority w:val="99"/>
    <w:unhideWhenUsed/>
    <w:rsid w:val="007E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93"/>
  </w:style>
  <w:style w:type="character" w:styleId="Hyperlink">
    <w:name w:val="Hyperlink"/>
    <w:basedOn w:val="DefaultParagraphFont"/>
    <w:uiPriority w:val="99"/>
    <w:unhideWhenUsed/>
    <w:rsid w:val="008B3A40"/>
    <w:rPr>
      <w:color w:val="0563C1" w:themeColor="hyperlink"/>
      <w:u w:val="single"/>
    </w:rPr>
  </w:style>
  <w:style w:type="character" w:styleId="UnresolvedMention">
    <w:name w:val="Unresolved Mention"/>
    <w:basedOn w:val="DefaultParagraphFont"/>
    <w:uiPriority w:val="99"/>
    <w:semiHidden/>
    <w:unhideWhenUsed/>
    <w:rsid w:val="008B3A40"/>
    <w:rPr>
      <w:color w:val="808080"/>
      <w:shd w:val="clear" w:color="auto" w:fill="E6E6E6"/>
    </w:rPr>
  </w:style>
  <w:style w:type="character" w:styleId="FollowedHyperlink">
    <w:name w:val="FollowedHyperlink"/>
    <w:basedOn w:val="DefaultParagraphFont"/>
    <w:uiPriority w:val="99"/>
    <w:semiHidden/>
    <w:unhideWhenUsed/>
    <w:rsid w:val="008B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934F-9E39-4E59-A15B-13D86C2B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3</cp:revision>
  <dcterms:created xsi:type="dcterms:W3CDTF">2018-11-14T19:48:00Z</dcterms:created>
  <dcterms:modified xsi:type="dcterms:W3CDTF">2018-11-15T17:03:00Z</dcterms:modified>
</cp:coreProperties>
</file>