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ZOMBIE INVASION PREP</w:t>
      </w:r>
    </w:p>
    <w:p>
      <w:pPr>
        <w:pStyle w:val="BodyText"/>
        <w:bidi w:val="0"/>
        <w:spacing w:before="0" w:after="283"/>
        <w:jc w:val="start"/>
        <w:rPr/>
      </w:pPr>
      <w:r>
        <w:rPr/>
        <w:t>PREPARE YOUR SOCIETY — INSTRUCTOR OBSERVATION RUBRIC</w:t>
      </w:r>
    </w:p>
    <w:p>
      <w:pPr>
        <w:pStyle w:val="BodyText"/>
        <w:bidi w:val="0"/>
        <w:spacing w:before="0" w:after="283"/>
        <w:jc w:val="start"/>
        <w:rPr/>
      </w:pPr>
      <w:r>
        <w:rPr/>
        <w:t>Class/section: __________________ Date: __________ Observer: __________________ Session: I / II / III / IV</w:t>
      </w:r>
    </w:p>
    <w:tbl>
      <w:tblPr>
        <w:tblW w:w="10539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1131"/>
        <w:gridCol w:w="2473"/>
        <w:gridCol w:w="1814"/>
        <w:gridCol w:w="1810"/>
        <w:gridCol w:w="1714"/>
        <w:gridCol w:w="1597"/>
      </w:tblGrid>
      <w:tr>
        <w:trPr/>
        <w:tc>
          <w:tcPr>
            <w:tcW w:w="1131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Domain</w:t>
            </w:r>
          </w:p>
        </w:tc>
        <w:tc>
          <w:tcPr>
            <w:tcW w:w="2473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5 — Transformative</w:t>
            </w:r>
          </w:p>
        </w:tc>
        <w:tc>
          <w:tcPr>
            <w:tcW w:w="181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4 — Effective</w:t>
            </w:r>
          </w:p>
        </w:tc>
        <w:tc>
          <w:tcPr>
            <w:tcW w:w="181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3 — Developing</w:t>
            </w:r>
          </w:p>
        </w:tc>
        <w:tc>
          <w:tcPr>
            <w:tcW w:w="171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2 — Limited</w:t>
            </w:r>
          </w:p>
        </w:tc>
        <w:tc>
          <w:tcPr>
            <w:tcW w:w="159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1 — Not evident</w:t>
            </w:r>
          </w:p>
        </w:tc>
      </w:tr>
      <w:tr>
        <w:trPr/>
        <w:tc>
          <w:tcPr>
            <w:tcW w:w="113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Historical reasoning</w:t>
            </w:r>
          </w:p>
        </w:tc>
        <w:tc>
          <w:tcPr>
            <w:tcW w:w="247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Evidence changes and deepens policy choices.</w:t>
            </w:r>
          </w:p>
        </w:tc>
        <w:tc>
          <w:tcPr>
            <w:tcW w:w="18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Credible evidence consistently informs choices.</w:t>
            </w:r>
          </w:p>
        </w:tc>
        <w:tc>
          <w:tcPr>
            <w:tcW w:w="18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Research is present but unevenly applied.</w:t>
            </w:r>
          </w:p>
        </w:tc>
        <w:tc>
          <w:tcPr>
            <w:tcW w:w="17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Claims are thin, unreliable, or decorative.</w:t>
            </w:r>
          </w:p>
        </w:tc>
        <w:tc>
          <w:tcPr>
            <w:tcW w:w="15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Little meaningful historical engagement.</w:t>
            </w:r>
          </w:p>
        </w:tc>
      </w:tr>
      <w:tr>
        <w:trPr/>
        <w:tc>
          <w:tcPr>
            <w:tcW w:w="113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Legitimacy and coherence</w:t>
            </w:r>
          </w:p>
        </w:tc>
        <w:tc>
          <w:tcPr>
            <w:tcW w:w="247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Process and text form a compelling basis for public trust.</w:t>
            </w:r>
          </w:p>
        </w:tc>
        <w:tc>
          <w:tcPr>
            <w:tcW w:w="18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Authority, limits, succession, and enforcement are workable.</w:t>
            </w:r>
          </w:p>
        </w:tc>
        <w:tc>
          <w:tcPr>
            <w:tcW w:w="18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Central questions are addressed with gaps or tensions.</w:t>
            </w:r>
          </w:p>
        </w:tc>
        <w:tc>
          <w:tcPr>
            <w:tcW w:w="17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Agreement is partial or contradictory.</w:t>
            </w:r>
          </w:p>
        </w:tc>
        <w:tc>
          <w:tcPr>
            <w:tcW w:w="15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No coherent governing response.</w:t>
            </w:r>
          </w:p>
        </w:tc>
      </w:tr>
      <w:tr>
        <w:trPr/>
        <w:tc>
          <w:tcPr>
            <w:tcW w:w="113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Rights and recovery</w:t>
            </w:r>
          </w:p>
        </w:tc>
        <w:tc>
          <w:tcPr>
            <w:tcW w:w="247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Truth, justice, repair, cohesion, and prevention are thoughtfully integrated.</w:t>
            </w:r>
          </w:p>
        </w:tc>
        <w:tc>
          <w:tcPr>
            <w:tcW w:w="18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Major harms and protections receive credible treatment.</w:t>
            </w:r>
          </w:p>
        </w:tc>
        <w:tc>
          <w:tcPr>
            <w:tcW w:w="18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Harms are recognized but unevenly addressed.</w:t>
            </w:r>
          </w:p>
        </w:tc>
        <w:tc>
          <w:tcPr>
            <w:tcW w:w="17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Difficult harms are avoided or met with vague promises.</w:t>
            </w:r>
          </w:p>
        </w:tc>
        <w:tc>
          <w:tcPr>
            <w:tcW w:w="15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Collapse harms are not meaningfully addressed.</w:t>
            </w:r>
          </w:p>
        </w:tc>
      </w:tr>
      <w:tr>
        <w:trPr/>
        <w:tc>
          <w:tcPr>
            <w:tcW w:w="113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Organic team function</w:t>
            </w:r>
          </w:p>
        </w:tc>
        <w:tc>
          <w:tcPr>
            <w:tcW w:w="247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Group creates, tests, and improves an inclusive political process.</w:t>
            </w:r>
          </w:p>
        </w:tc>
        <w:tc>
          <w:tcPr>
            <w:tcW w:w="18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Group organizes and adapts with shared responsibility.</w:t>
            </w:r>
          </w:p>
        </w:tc>
        <w:tc>
          <w:tcPr>
            <w:tcW w:w="18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Process functions unevenly or depends on a few people.</w:t>
            </w:r>
          </w:p>
        </w:tc>
        <w:tc>
          <w:tcPr>
            <w:tcW w:w="17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Organization, participation, or adaptation remains weak.</w:t>
            </w:r>
          </w:p>
        </w:tc>
        <w:tc>
          <w:tcPr>
            <w:tcW w:w="159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No functional collective process emerges.</w:t>
            </w:r>
          </w:p>
        </w:tc>
      </w:tr>
      <w:tr>
        <w:trPr/>
        <w:tc>
          <w:tcPr>
            <w:tcW w:w="1131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Individual leadership</w:t>
            </w:r>
          </w:p>
        </w:tc>
        <w:tc>
          <w:tcPr>
            <w:tcW w:w="2473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Student reads group needs and responds with judgment, restraint, and follow-through.</w:t>
            </w:r>
          </w:p>
        </w:tc>
        <w:tc>
          <w:tcPr>
            <w:tcW w:w="181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Student contributes reliably and constructively.</w:t>
            </w:r>
          </w:p>
        </w:tc>
        <w:tc>
          <w:tcPr>
            <w:tcW w:w="181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Contribution is useful but uneven or prompted.</w:t>
            </w:r>
          </w:p>
        </w:tc>
        <w:tc>
          <w:tcPr>
            <w:tcW w:w="171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Student is frequently passive, dominating, or unreliable.</w:t>
            </w:r>
          </w:p>
        </w:tc>
        <w:tc>
          <w:tcPr>
            <w:tcW w:w="159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Little evidence of responsible contribution.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1" w:color="333333"/>
        </w:pBdr>
        <w:bidi w:val="0"/>
        <w:spacing w:before="140" w:after="60"/>
        <w:ind w:start="140" w:end="140"/>
        <w:jc w:val="start"/>
        <w:rPr/>
      </w:pPr>
      <w:r>
        <w:rPr/>
        <w:t>Collective process look-fors</w:t>
      </w:r>
    </w:p>
    <w:tbl>
      <w:tblPr>
        <w:tblW w:w="8867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515"/>
        <w:gridCol w:w="5976"/>
        <w:gridCol w:w="2376"/>
      </w:tblGrid>
      <w:tr>
        <w:trPr/>
        <w:tc>
          <w:tcPr>
            <w:tcW w:w="51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Seen</w:t>
            </w:r>
          </w:p>
        </w:tc>
        <w:tc>
          <w:tcPr>
            <w:tcW w:w="597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Observable behavior</w:t>
            </w:r>
          </w:p>
        </w:tc>
        <w:tc>
          <w:tcPr>
            <w:tcW w:w="237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Evidence, context, and effect</w:t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Established norms before conflict intensified.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Created a legitimate method for selecting and limiting temporary leadership.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Established decision, amendment, dissent, and recordkeeping procedures.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Distributed work while maintaining coordination and a shared record.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Monitored time and adjusted priorities without teacher management.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Revised an ineffective structure, norm, role, or plan.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Created meaningful opportunities for quiet, minority, or dissenting voices.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Prevented confidence, popularity, or volume from becoming unchecked authority.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597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Recovered constructively from confusion, conflict, delay, or failure.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1" w:color="333333"/>
        </w:pBdr>
        <w:bidi w:val="0"/>
        <w:spacing w:before="140" w:after="60"/>
        <w:ind w:start="140" w:end="140"/>
        <w:jc w:val="start"/>
        <w:rPr/>
      </w:pPr>
      <w:r>
        <w:rPr/>
        <w:t>Research, rights, and constitutional look-fors</w:t>
      </w:r>
    </w:p>
    <w:tbl>
      <w:tblPr>
        <w:tblW w:w="9437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515"/>
        <w:gridCol w:w="6546"/>
        <w:gridCol w:w="2376"/>
      </w:tblGrid>
      <w:tr>
        <w:trPr/>
        <w:tc>
          <w:tcPr>
            <w:tcW w:w="51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Seen</w:t>
            </w:r>
          </w:p>
        </w:tc>
        <w:tc>
          <w:tcPr>
            <w:tcW w:w="65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Observable behavior or accomplishment</w:t>
            </w:r>
          </w:p>
        </w:tc>
        <w:tc>
          <w:tcPr>
            <w:tcW w:w="237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Evidence, context, and effect</w:t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Distinguished credible evidence, interpretation, and unresolved controversy.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Evaluated historical success and failure instead of merely summarizing events.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Used historical evidence to revise or reject a proposed policy.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Converted values into specific, enforceable language.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Addressed selection, authority, limits, succession, checks, and enforcement.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Protected human dignity, equality, due process, and participation.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Limited emergency authority through scope, review, expiration, or removal.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Distinguished truth, accountability, reparation, restitution, amnesty, and reconciliation.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Recognized displaced people, victims, former fighters, property disputes, and public trust.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☐</w:t>
            </w:r>
          </w:p>
        </w:tc>
        <w:tc>
          <w:tcPr>
            <w:tcW w:w="654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lineRule="auto" w:line="264" w:before="0" w:after="283"/>
              <w:jc w:val="start"/>
              <w:rPr/>
            </w:pPr>
            <w:r>
              <w:rPr/>
              <w:t>Found and repaired contradictions among separate proposals.</w:t>
            </w:r>
          </w:p>
        </w:tc>
        <w:tc>
          <w:tcPr>
            <w:tcW w:w="237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"/>
        <w:bidi w:val="0"/>
        <w:jc w:val="center"/>
        <w:rPr/>
      </w:pPr>
      <w:r>
        <w:rPr/>
        <w:t>DAILY OBSERVATION RECORD</w:t>
      </w:r>
    </w:p>
    <w:p>
      <w:pPr>
        <w:pStyle w:val="BodyText"/>
        <w:bidi w:val="0"/>
        <w:spacing w:before="0" w:after="283"/>
        <w:jc w:val="start"/>
        <w:rPr/>
      </w:pPr>
      <w:r>
        <w:rPr/>
        <w:t>Session: I / II / III / IV   Date: __________   Class: __________</w:t>
      </w:r>
    </w:p>
    <w:p>
      <w:pPr>
        <w:pStyle w:val="Heading2"/>
        <w:numPr>
          <w:ilvl w:val="0"/>
          <w:numId w:val="0"/>
        </w:numPr>
        <w:pBdr>
          <w:bottom w:val="single" w:sz="12" w:space="1" w:color="333333"/>
        </w:pBdr>
        <w:bidi w:val="0"/>
        <w:spacing w:before="140" w:after="60"/>
        <w:ind w:start="140" w:end="140"/>
        <w:jc w:val="start"/>
        <w:rPr/>
      </w:pPr>
      <w:r>
        <w:rPr/>
        <w:t>Individual fieldwork</w:t>
      </w:r>
    </w:p>
    <w:tbl>
      <w:tblPr>
        <w:tblW w:w="7457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725"/>
        <w:gridCol w:w="3021"/>
        <w:gridCol w:w="3711"/>
      </w:tblGrid>
      <w:tr>
        <w:trPr/>
        <w:tc>
          <w:tcPr>
            <w:tcW w:w="72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Student</w:t>
            </w:r>
          </w:p>
        </w:tc>
        <w:tc>
          <w:tcPr>
            <w:tcW w:w="302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Track / exploration / news connection</w:t>
            </w:r>
          </w:p>
        </w:tc>
        <w:tc>
          <w:tcPr>
            <w:tcW w:w="371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Evidence of purposeful practice and judgment</w:t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2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1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1" w:color="333333"/>
        </w:pBdr>
        <w:bidi w:val="0"/>
        <w:spacing w:before="140" w:after="60"/>
        <w:ind w:start="140" w:end="140"/>
        <w:jc w:val="start"/>
        <w:rPr/>
      </w:pPr>
      <w:r>
        <w:rPr/>
        <w:t>Leadership / Planning / Action / Result / Skill</w:t>
      </w:r>
    </w:p>
    <w:tbl>
      <w:tblPr>
        <w:tblW w:w="4304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725"/>
        <w:gridCol w:w="981"/>
        <w:gridCol w:w="801"/>
        <w:gridCol w:w="621"/>
        <w:gridCol w:w="606"/>
        <w:gridCol w:w="441"/>
        <w:gridCol w:w="129"/>
      </w:tblGrid>
      <w:tr>
        <w:trPr/>
        <w:tc>
          <w:tcPr>
            <w:tcW w:w="72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Student</w:t>
            </w:r>
          </w:p>
        </w:tc>
        <w:tc>
          <w:tcPr>
            <w:tcW w:w="98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Leadership</w:t>
            </w:r>
          </w:p>
        </w:tc>
        <w:tc>
          <w:tcPr>
            <w:tcW w:w="80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Planning</w:t>
            </w:r>
          </w:p>
        </w:tc>
        <w:tc>
          <w:tcPr>
            <w:tcW w:w="62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Action</w:t>
            </w:r>
          </w:p>
        </w:tc>
        <w:tc>
          <w:tcPr>
            <w:tcW w:w="60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Result</w:t>
            </w:r>
          </w:p>
        </w:tc>
        <w:tc>
          <w:tcPr>
            <w:tcW w:w="44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Skill</w:t>
            </w:r>
          </w:p>
        </w:tc>
        <w:tc>
          <w:tcPr>
            <w:tcW w:w="12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1" w:color="333333"/>
        </w:pBdr>
        <w:bidi w:val="0"/>
        <w:spacing w:before="140" w:after="60"/>
        <w:ind w:start="140" w:end="140"/>
        <w:jc w:val="start"/>
        <w:rPr/>
      </w:pPr>
      <w:r>
        <w:rPr/>
        <w:t>Convention narrative</w:t>
      </w:r>
    </w:p>
    <w:p>
      <w:pPr>
        <w:pStyle w:val="BodyText"/>
        <w:bidi w:val="0"/>
        <w:spacing w:before="0" w:after="283"/>
        <w:jc w:val="start"/>
        <w:rPr/>
      </w:pPr>
      <w:r>
        <w:rPr/>
        <w:t>Need the group recognized:</w:t>
      </w:r>
    </w:p>
    <w:p>
      <w:pPr>
        <w:pStyle w:val="BodyText"/>
        <w:bidi w:val="0"/>
        <w:spacing w:before="0" w:after="283"/>
        <w:jc w:val="start"/>
        <w:rPr/>
      </w:pPr>
      <w:r>
        <w:rPr/>
        <w:t>Response without prompting:</w:t>
      </w:r>
    </w:p>
    <w:p>
      <w:pPr>
        <w:pStyle w:val="BodyText"/>
        <w:bidi w:val="0"/>
        <w:spacing w:before="0" w:after="283"/>
        <w:jc w:val="start"/>
        <w:rPr/>
      </w:pPr>
      <w:r>
        <w:rPr/>
        <w:t>Authority and participation pattern:</w:t>
      </w:r>
    </w:p>
    <w:p>
      <w:pPr>
        <w:pStyle w:val="BodyText"/>
        <w:bidi w:val="0"/>
        <w:spacing w:before="0" w:after="283"/>
        <w:jc w:val="start"/>
        <w:rPr/>
      </w:pPr>
      <w:r>
        <w:rPr/>
        <w:t>Conflict, repair, or adaptation:</w:t>
      </w:r>
    </w:p>
    <w:p>
      <w:pPr>
        <w:pStyle w:val="BodyText"/>
        <w:bidi w:val="0"/>
        <w:spacing w:before="0" w:after="283"/>
        <w:jc w:val="start"/>
        <w:rPr/>
      </w:pPr>
      <w:r>
        <w:rPr/>
        <w:t>Evidence to revisit next session:</w:t>
      </w:r>
    </w:p>
    <w:p>
      <w:pPr>
        <w:pStyle w:val="Heading1"/>
        <w:bidi w:val="0"/>
        <w:jc w:val="center"/>
        <w:rPr/>
      </w:pPr>
      <w:r>
        <w:rPr/>
        <w:t>FINAL BIG FIVE LEADERSHIP CHECK-IN</w:t>
      </w:r>
    </w:p>
    <w:p>
      <w:pPr>
        <w:pStyle w:val="BodyText"/>
        <w:bidi w:val="0"/>
        <w:spacing w:before="0" w:after="283"/>
        <w:jc w:val="start"/>
        <w:rPr/>
      </w:pPr>
      <w:r>
        <w:rPr/>
        <w:t>Use evidence rather than treating any trait level as inherently good or bad.</w:t>
      </w:r>
    </w:p>
    <w:tbl>
      <w:tblPr>
        <w:tblW w:w="8033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725"/>
        <w:gridCol w:w="2211"/>
        <w:gridCol w:w="2901"/>
        <w:gridCol w:w="2196"/>
      </w:tblGrid>
      <w:tr>
        <w:trPr/>
        <w:tc>
          <w:tcPr>
            <w:tcW w:w="72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Student</w:t>
            </w:r>
          </w:p>
        </w:tc>
        <w:tc>
          <w:tcPr>
            <w:tcW w:w="221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Openness under ambiguity</w:t>
            </w:r>
          </w:p>
        </w:tc>
        <w:tc>
          <w:tcPr>
            <w:tcW w:w="290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Conscientiousness / follow-through</w:t>
            </w:r>
          </w:p>
        </w:tc>
        <w:tc>
          <w:tcPr>
            <w:tcW w:w="219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Voice and space for others</w:t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0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8948" w:type="dxa"/>
        <w:jc w:val="start"/>
        <w:tblInd w:w="-7" w:type="dxa"/>
        <w:tblLayout w:type="fixed"/>
        <w:tblCellMar>
          <w:top w:w="45" w:type="dxa"/>
          <w:start w:w="45" w:type="dxa"/>
          <w:bottom w:w="45" w:type="dxa"/>
          <w:end w:w="45" w:type="dxa"/>
        </w:tblCellMar>
      </w:tblPr>
      <w:tblGrid>
        <w:gridCol w:w="725"/>
        <w:gridCol w:w="2541"/>
        <w:gridCol w:w="2721"/>
        <w:gridCol w:w="2961"/>
      </w:tblGrid>
      <w:tr>
        <w:trPr/>
        <w:tc>
          <w:tcPr>
            <w:tcW w:w="72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Student</w:t>
            </w:r>
          </w:p>
        </w:tc>
        <w:tc>
          <w:tcPr>
            <w:tcW w:w="254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Cooperation without avoidance</w:t>
            </w:r>
          </w:p>
        </w:tc>
        <w:tc>
          <w:tcPr>
            <w:tcW w:w="272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Emotional regulation under strain</w:t>
            </w:r>
          </w:p>
        </w:tc>
        <w:tc>
          <w:tcPr>
            <w:tcW w:w="296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lineRule="auto" w:line="264" w:before="0" w:after="283"/>
              <w:jc w:val="center"/>
              <w:rPr/>
            </w:pPr>
            <w:r>
              <w:rPr/>
              <w:t>Role occupied / role needed / growth</w:t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72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4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2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6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1" w:color="333333"/>
        </w:pBdr>
        <w:bidi w:val="0"/>
        <w:spacing w:before="140" w:after="60"/>
        <w:ind w:start="140" w:end="140"/>
        <w:jc w:val="start"/>
        <w:rPr/>
      </w:pPr>
      <w:r>
        <w:rPr/>
        <w:t>Final judgment</w:t>
      </w:r>
    </w:p>
    <w:p>
      <w:pPr>
        <w:pStyle w:val="BodyText"/>
        <w:bidi w:val="0"/>
        <w:spacing w:before="0" w:after="283"/>
        <w:jc w:val="start"/>
        <w:rPr/>
      </w:pPr>
      <w:r>
        <w:rPr/>
        <w:t>Collective process and leadership:</w:t>
      </w:r>
    </w:p>
    <w:p>
      <w:pPr>
        <w:pStyle w:val="BodyText"/>
        <w:bidi w:val="0"/>
        <w:spacing w:before="0" w:after="283"/>
        <w:jc w:val="start"/>
        <w:rPr/>
      </w:pPr>
      <w:r>
        <w:rPr/>
        <w:t>Collective public products:</w:t>
      </w:r>
    </w:p>
    <w:p>
      <w:pPr>
        <w:pStyle w:val="BodyText"/>
        <w:bidi w:val="0"/>
        <w:spacing w:before="0" w:after="283"/>
        <w:jc w:val="start"/>
        <w:rPr/>
      </w:pPr>
      <w:r>
        <w:rPr/>
        <w:t>Individual fieldwork and contribution:</w:t>
      </w:r>
    </w:p>
    <w:p>
      <w:pPr>
        <w:pStyle w:val="BodyText"/>
        <w:bidi w:val="0"/>
        <w:spacing w:before="0" w:after="283"/>
        <w:jc w:val="start"/>
        <w:rPr/>
      </w:pPr>
      <w:r>
        <w:rPr/>
        <w:t>Reflection and self-understanding:</w:t>
      </w:r>
    </w:p>
    <w:p>
      <w:pPr>
        <w:pStyle w:val="BodyText"/>
        <w:bidi w:val="0"/>
        <w:spacing w:before="0" w:after="283"/>
        <w:jc w:val="start"/>
        <w:rPr/>
      </w:pPr>
      <w:r>
        <w:rPr/>
        <w:t>Overall evidence and next instructional step: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;sans-serif" w:hAnsi="Arial;sans-serif" w:eastAsia="Arial;sans-serif" w:cs="Arial;sans-serif"/>
      <w:color w:val="111111"/>
      <w:sz w:val="17"/>
      <w:szCs w:val="17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rFonts w:ascii="Noto Sans" w:hAnsi="Noto Sans"/>
      <w:b/>
      <w:bCs/>
      <w:sz w:val="34"/>
      <w:szCs w:val="3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1" w:color="333333"/>
      </w:pBdr>
      <w:spacing w:before="140" w:after="60"/>
      <w:ind w:start="140" w:end="140"/>
      <w:outlineLvl w:val="1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00" w:after="40"/>
      <w:ind w:start="100" w:end="100"/>
      <w:outlineLvl w:val="2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pacing w:lineRule="auto" w:line="264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spacing w:lineRule="auto" w:line="264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551</Words>
  <Characters>3704</Characters>
  <CharactersWithSpaces>4145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Prepare Your Society — Teacher Observation Rubric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