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9593833"/>
        <w:docPartObj>
          <w:docPartGallery w:val="Cover Pages"/>
          <w:docPartUnique/>
        </w:docPartObj>
      </w:sdtPr>
      <w:sdtEndPr/>
      <w:sdtContent>
        <w:p w:rsidR="00013D8C" w:rsidRDefault="00013D8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03830" w:rsidRDefault="00E03830">
                                      <w:pPr>
                                        <w:pStyle w:val="NoSpacing"/>
                                        <w:spacing w:before="120"/>
                                        <w:jc w:val="center"/>
                                        <w:rPr>
                                          <w:color w:val="FFFFFF" w:themeColor="background1"/>
                                        </w:rPr>
                                      </w:pPr>
                                      <w:r>
                                        <w:rPr>
                                          <w:color w:val="FFFFFF" w:themeColor="background1"/>
                                        </w:rPr>
                                        <w:t>Johnathan Boyce</w:t>
                                      </w:r>
                                    </w:p>
                                  </w:sdtContent>
                                </w:sdt>
                                <w:p w:rsidR="00E03830" w:rsidRDefault="00E03830">
                                  <w:pPr>
                                    <w:pStyle w:val="NoSpacing"/>
                                    <w:spacing w:before="120"/>
                                    <w:jc w:val="center"/>
                                    <w:rPr>
                                      <w:color w:val="FFFFFF" w:themeColor="background1"/>
                                    </w:rPr>
                                  </w:pPr>
                                  <w:r>
                                    <w:rPr>
                                      <w:color w:val="FFFFFF" w:themeColor="background1"/>
                                    </w:rPr>
                                    <w:t>2</w:t>
                                  </w:r>
                                  <w:r w:rsidRPr="00013D8C">
                                    <w:rPr>
                                      <w:color w:val="FFFFFF" w:themeColor="background1"/>
                                    </w:rPr>
                                    <w:t>/25/2020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03830" w:rsidRDefault="00E03830" w:rsidP="00013D8C">
                                      <w:pPr>
                                        <w:pStyle w:val="NoSpacing"/>
                                        <w:jc w:val="center"/>
                                        <w:rPr>
                                          <w:rFonts w:asciiTheme="majorHAnsi" w:eastAsiaTheme="majorEastAsia" w:hAnsiTheme="majorHAnsi" w:cstheme="majorBidi"/>
                                          <w:caps/>
                                          <w:color w:val="5B9BD5" w:themeColor="accent1"/>
                                          <w:sz w:val="72"/>
                                          <w:szCs w:val="72"/>
                                        </w:rPr>
                                      </w:pPr>
                                      <w:r w:rsidRPr="00013D8C">
                                        <w:rPr>
                                          <w:rFonts w:asciiTheme="majorHAnsi" w:eastAsiaTheme="majorEastAsia" w:hAnsiTheme="majorHAnsi" w:cstheme="majorBidi"/>
                                          <w:spacing w:val="-10"/>
                                          <w:kern w:val="28"/>
                                          <w:sz w:val="56"/>
                                          <w:szCs w:val="56"/>
                                        </w:rPr>
                                        <w:t>EBO Machine Learning and Ar</w:t>
                                      </w:r>
                                      <w:r>
                                        <w:rPr>
                                          <w:rFonts w:asciiTheme="majorHAnsi" w:eastAsiaTheme="majorEastAsia" w:hAnsiTheme="majorHAnsi" w:cstheme="majorBidi"/>
                                          <w:spacing w:val="-10"/>
                                          <w:kern w:val="28"/>
                                          <w:sz w:val="56"/>
                                          <w:szCs w:val="56"/>
                                        </w:rPr>
                                        <w:t xml:space="preserve">tificial Intelligence Research: </w:t>
                                      </w:r>
                                      <w:r w:rsidRPr="00013D8C">
                                        <w:rPr>
                                          <w:rFonts w:asciiTheme="majorHAnsi" w:eastAsiaTheme="majorEastAsia" w:hAnsiTheme="majorHAnsi" w:cstheme="majorBidi"/>
                                          <w:spacing w:val="-10"/>
                                          <w:kern w:val="28"/>
                                          <w:sz w:val="56"/>
                                          <w:szCs w:val="56"/>
                                        </w:rPr>
                                        <w:t>Predictions of Loan Re-performance</w:t>
                                      </w:r>
                                      <w:r>
                                        <w:rPr>
                                          <w:rFonts w:asciiTheme="majorHAnsi" w:eastAsiaTheme="majorEastAsia" w:hAnsiTheme="majorHAnsi" w:cstheme="majorBidi"/>
                                          <w:spacing w:val="-10"/>
                                          <w:kern w:val="28"/>
                                          <w:sz w:val="56"/>
                                          <w:szCs w:val="56"/>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03830" w:rsidRDefault="00E03830">
                                <w:pPr>
                                  <w:pStyle w:val="NoSpacing"/>
                                  <w:spacing w:before="120"/>
                                  <w:jc w:val="center"/>
                                  <w:rPr>
                                    <w:color w:val="FFFFFF" w:themeColor="background1"/>
                                  </w:rPr>
                                </w:pPr>
                                <w:r>
                                  <w:rPr>
                                    <w:color w:val="FFFFFF" w:themeColor="background1"/>
                                  </w:rPr>
                                  <w:t>Johnathan Boyce</w:t>
                                </w:r>
                              </w:p>
                            </w:sdtContent>
                          </w:sdt>
                          <w:p w:rsidR="00E03830" w:rsidRDefault="00E03830">
                            <w:pPr>
                              <w:pStyle w:val="NoSpacing"/>
                              <w:spacing w:before="120"/>
                              <w:jc w:val="center"/>
                              <w:rPr>
                                <w:color w:val="FFFFFF" w:themeColor="background1"/>
                              </w:rPr>
                            </w:pPr>
                            <w:r>
                              <w:rPr>
                                <w:color w:val="FFFFFF" w:themeColor="background1"/>
                              </w:rPr>
                              <w:t>2</w:t>
                            </w:r>
                            <w:r w:rsidRPr="00013D8C">
                              <w:rPr>
                                <w:color w:val="FFFFFF" w:themeColor="background1"/>
                              </w:rPr>
                              <w:t>/25/2020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03830" w:rsidRDefault="00E03830" w:rsidP="00013D8C">
                                <w:pPr>
                                  <w:pStyle w:val="NoSpacing"/>
                                  <w:jc w:val="center"/>
                                  <w:rPr>
                                    <w:rFonts w:asciiTheme="majorHAnsi" w:eastAsiaTheme="majorEastAsia" w:hAnsiTheme="majorHAnsi" w:cstheme="majorBidi"/>
                                    <w:caps/>
                                    <w:color w:val="5B9BD5" w:themeColor="accent1"/>
                                    <w:sz w:val="72"/>
                                    <w:szCs w:val="72"/>
                                  </w:rPr>
                                </w:pPr>
                                <w:r w:rsidRPr="00013D8C">
                                  <w:rPr>
                                    <w:rFonts w:asciiTheme="majorHAnsi" w:eastAsiaTheme="majorEastAsia" w:hAnsiTheme="majorHAnsi" w:cstheme="majorBidi"/>
                                    <w:spacing w:val="-10"/>
                                    <w:kern w:val="28"/>
                                    <w:sz w:val="56"/>
                                    <w:szCs w:val="56"/>
                                  </w:rPr>
                                  <w:t>EBO Machine Learning and Ar</w:t>
                                </w:r>
                                <w:r>
                                  <w:rPr>
                                    <w:rFonts w:asciiTheme="majorHAnsi" w:eastAsiaTheme="majorEastAsia" w:hAnsiTheme="majorHAnsi" w:cstheme="majorBidi"/>
                                    <w:spacing w:val="-10"/>
                                    <w:kern w:val="28"/>
                                    <w:sz w:val="56"/>
                                    <w:szCs w:val="56"/>
                                  </w:rPr>
                                  <w:t xml:space="preserve">tificial Intelligence Research: </w:t>
                                </w:r>
                                <w:r w:rsidRPr="00013D8C">
                                  <w:rPr>
                                    <w:rFonts w:asciiTheme="majorHAnsi" w:eastAsiaTheme="majorEastAsia" w:hAnsiTheme="majorHAnsi" w:cstheme="majorBidi"/>
                                    <w:spacing w:val="-10"/>
                                    <w:kern w:val="28"/>
                                    <w:sz w:val="56"/>
                                    <w:szCs w:val="56"/>
                                  </w:rPr>
                                  <w:t>Predictions of Loan Re-performance</w:t>
                                </w:r>
                                <w:r>
                                  <w:rPr>
                                    <w:rFonts w:asciiTheme="majorHAnsi" w:eastAsiaTheme="majorEastAsia" w:hAnsiTheme="majorHAnsi" w:cstheme="majorBidi"/>
                                    <w:spacing w:val="-10"/>
                                    <w:kern w:val="28"/>
                                    <w:sz w:val="56"/>
                                    <w:szCs w:val="56"/>
                                  </w:rPr>
                                  <w:t xml:space="preserve"> </w:t>
                                </w:r>
                              </w:p>
                            </w:sdtContent>
                          </w:sdt>
                        </w:txbxContent>
                      </v:textbox>
                    </v:shape>
                    <w10:wrap anchorx="page" anchory="page"/>
                  </v:group>
                </w:pict>
              </mc:Fallback>
            </mc:AlternateContent>
          </w:r>
        </w:p>
        <w:p w:rsidR="00323AB8" w:rsidRDefault="00013D8C">
          <w:pPr>
            <w:sectPr w:rsidR="00323AB8" w:rsidSect="00013D8C">
              <w:footerReference w:type="default" r:id="rId8"/>
              <w:pgSz w:w="12240" w:h="15840" w:code="1"/>
              <w:pgMar w:top="720" w:right="720" w:bottom="288" w:left="1440" w:header="360" w:footer="360" w:gutter="0"/>
              <w:pgNumType w:start="0"/>
              <w:cols w:space="720"/>
              <w:titlePg/>
              <w:docGrid w:linePitch="360"/>
            </w:sectPr>
          </w:pPr>
          <w:r>
            <w:br w:type="page"/>
          </w:r>
        </w:p>
        <w:p w:rsidR="00013D8C" w:rsidRDefault="00085038"/>
      </w:sdtContent>
    </w:sdt>
    <w:sdt>
      <w:sdtPr>
        <w:rPr>
          <w:rFonts w:asciiTheme="minorHAnsi" w:eastAsiaTheme="minorHAnsi" w:hAnsiTheme="minorHAnsi" w:cstheme="minorBidi"/>
          <w:color w:val="auto"/>
          <w:sz w:val="20"/>
          <w:szCs w:val="22"/>
        </w:rPr>
        <w:id w:val="-1273079638"/>
        <w:docPartObj>
          <w:docPartGallery w:val="Table of Contents"/>
          <w:docPartUnique/>
        </w:docPartObj>
      </w:sdtPr>
      <w:sdtEndPr>
        <w:rPr>
          <w:b/>
          <w:bCs/>
          <w:noProof/>
        </w:rPr>
      </w:sdtEndPr>
      <w:sdtContent>
        <w:p w:rsidR="00DB5CE6" w:rsidRDefault="00DB5CE6">
          <w:pPr>
            <w:pStyle w:val="TOCHeading"/>
          </w:pPr>
          <w:r>
            <w:t>Table of Contents</w:t>
          </w:r>
        </w:p>
        <w:p w:rsidR="004C6A69" w:rsidRDefault="00DB5CE6">
          <w:pPr>
            <w:pStyle w:val="TOC1"/>
            <w:tabs>
              <w:tab w:val="left" w:pos="440"/>
              <w:tab w:val="right" w:leader="dot" w:pos="10070"/>
            </w:tabs>
            <w:rPr>
              <w:rFonts w:eastAsiaTheme="minorEastAsia"/>
              <w:noProof/>
              <w:sz w:val="22"/>
            </w:rPr>
          </w:pPr>
          <w:r>
            <w:rPr>
              <w:b/>
              <w:bCs/>
              <w:noProof/>
            </w:rPr>
            <w:fldChar w:fldCharType="begin"/>
          </w:r>
          <w:r>
            <w:rPr>
              <w:b/>
              <w:bCs/>
              <w:noProof/>
            </w:rPr>
            <w:instrText xml:space="preserve"> TOC \o "1-4" \h \z \u </w:instrText>
          </w:r>
          <w:r>
            <w:rPr>
              <w:b/>
              <w:bCs/>
              <w:noProof/>
            </w:rPr>
            <w:fldChar w:fldCharType="separate"/>
          </w:r>
          <w:hyperlink w:anchor="_Toc35007705" w:history="1">
            <w:r w:rsidR="004C6A69" w:rsidRPr="00F577F0">
              <w:rPr>
                <w:rStyle w:val="Hyperlink"/>
                <w:noProof/>
              </w:rPr>
              <w:t>1</w:t>
            </w:r>
            <w:r w:rsidR="004C6A69">
              <w:rPr>
                <w:rFonts w:eastAsiaTheme="minorEastAsia"/>
                <w:noProof/>
                <w:sz w:val="22"/>
              </w:rPr>
              <w:tab/>
            </w:r>
            <w:r w:rsidR="004C6A69" w:rsidRPr="00F577F0">
              <w:rPr>
                <w:rStyle w:val="Hyperlink"/>
                <w:noProof/>
              </w:rPr>
              <w:t>Introduction</w:t>
            </w:r>
            <w:r w:rsidR="004C6A69">
              <w:rPr>
                <w:noProof/>
                <w:webHidden/>
              </w:rPr>
              <w:tab/>
            </w:r>
            <w:r w:rsidR="004C6A69">
              <w:rPr>
                <w:noProof/>
                <w:webHidden/>
              </w:rPr>
              <w:fldChar w:fldCharType="begin"/>
            </w:r>
            <w:r w:rsidR="004C6A69">
              <w:rPr>
                <w:noProof/>
                <w:webHidden/>
              </w:rPr>
              <w:instrText xml:space="preserve"> PAGEREF _Toc35007705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2"/>
            <w:tabs>
              <w:tab w:val="left" w:pos="880"/>
              <w:tab w:val="right" w:leader="dot" w:pos="10070"/>
            </w:tabs>
            <w:rPr>
              <w:rFonts w:eastAsiaTheme="minorEastAsia"/>
              <w:noProof/>
              <w:sz w:val="22"/>
            </w:rPr>
          </w:pPr>
          <w:hyperlink w:anchor="_Toc35007706" w:history="1">
            <w:r w:rsidR="004C6A69" w:rsidRPr="00F577F0">
              <w:rPr>
                <w:rStyle w:val="Hyperlink"/>
                <w:noProof/>
              </w:rPr>
              <w:t>1.1</w:t>
            </w:r>
            <w:r w:rsidR="004C6A69">
              <w:rPr>
                <w:rFonts w:eastAsiaTheme="minorEastAsia"/>
                <w:noProof/>
                <w:sz w:val="22"/>
              </w:rPr>
              <w:tab/>
            </w:r>
            <w:r w:rsidR="004C6A69" w:rsidRPr="00F577F0">
              <w:rPr>
                <w:rStyle w:val="Hyperlink"/>
                <w:noProof/>
              </w:rPr>
              <w:t>Background</w:t>
            </w:r>
            <w:r w:rsidR="004C6A69">
              <w:rPr>
                <w:noProof/>
                <w:webHidden/>
              </w:rPr>
              <w:tab/>
            </w:r>
            <w:r w:rsidR="004C6A69">
              <w:rPr>
                <w:noProof/>
                <w:webHidden/>
              </w:rPr>
              <w:fldChar w:fldCharType="begin"/>
            </w:r>
            <w:r w:rsidR="004C6A69">
              <w:rPr>
                <w:noProof/>
                <w:webHidden/>
              </w:rPr>
              <w:instrText xml:space="preserve"> PAGEREF _Toc35007706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2"/>
            <w:tabs>
              <w:tab w:val="left" w:pos="880"/>
              <w:tab w:val="right" w:leader="dot" w:pos="10070"/>
            </w:tabs>
            <w:rPr>
              <w:rFonts w:eastAsiaTheme="minorEastAsia"/>
              <w:noProof/>
              <w:sz w:val="22"/>
            </w:rPr>
          </w:pPr>
          <w:hyperlink w:anchor="_Toc35007707" w:history="1">
            <w:r w:rsidR="004C6A69" w:rsidRPr="00F577F0">
              <w:rPr>
                <w:rStyle w:val="Hyperlink"/>
                <w:noProof/>
              </w:rPr>
              <w:t>1.2</w:t>
            </w:r>
            <w:r w:rsidR="004C6A69">
              <w:rPr>
                <w:rFonts w:eastAsiaTheme="minorEastAsia"/>
                <w:noProof/>
                <w:sz w:val="22"/>
              </w:rPr>
              <w:tab/>
            </w:r>
            <w:r w:rsidR="004C6A69" w:rsidRPr="00F577F0">
              <w:rPr>
                <w:rStyle w:val="Hyperlink"/>
                <w:noProof/>
              </w:rPr>
              <w:t>Problem</w:t>
            </w:r>
            <w:r w:rsidR="004C6A69">
              <w:rPr>
                <w:noProof/>
                <w:webHidden/>
              </w:rPr>
              <w:tab/>
            </w:r>
            <w:r w:rsidR="004C6A69">
              <w:rPr>
                <w:noProof/>
                <w:webHidden/>
              </w:rPr>
              <w:fldChar w:fldCharType="begin"/>
            </w:r>
            <w:r w:rsidR="004C6A69">
              <w:rPr>
                <w:noProof/>
                <w:webHidden/>
              </w:rPr>
              <w:instrText xml:space="preserve"> PAGEREF _Toc35007707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1"/>
            <w:tabs>
              <w:tab w:val="left" w:pos="440"/>
              <w:tab w:val="right" w:leader="dot" w:pos="10070"/>
            </w:tabs>
            <w:rPr>
              <w:rFonts w:eastAsiaTheme="minorEastAsia"/>
              <w:noProof/>
              <w:sz w:val="22"/>
            </w:rPr>
          </w:pPr>
          <w:hyperlink w:anchor="_Toc35007708" w:history="1">
            <w:r w:rsidR="004C6A69" w:rsidRPr="00F577F0">
              <w:rPr>
                <w:rStyle w:val="Hyperlink"/>
                <w:noProof/>
              </w:rPr>
              <w:t>2</w:t>
            </w:r>
            <w:r w:rsidR="004C6A69">
              <w:rPr>
                <w:rFonts w:eastAsiaTheme="minorEastAsia"/>
                <w:noProof/>
                <w:sz w:val="22"/>
              </w:rPr>
              <w:tab/>
            </w:r>
            <w:r w:rsidR="004C6A69" w:rsidRPr="00F577F0">
              <w:rPr>
                <w:rStyle w:val="Hyperlink"/>
                <w:noProof/>
              </w:rPr>
              <w:t>Data</w:t>
            </w:r>
            <w:r w:rsidR="004C6A69">
              <w:rPr>
                <w:noProof/>
                <w:webHidden/>
              </w:rPr>
              <w:tab/>
            </w:r>
            <w:r w:rsidR="004C6A69">
              <w:rPr>
                <w:noProof/>
                <w:webHidden/>
              </w:rPr>
              <w:fldChar w:fldCharType="begin"/>
            </w:r>
            <w:r w:rsidR="004C6A69">
              <w:rPr>
                <w:noProof/>
                <w:webHidden/>
              </w:rPr>
              <w:instrText xml:space="preserve"> PAGEREF _Toc35007708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2"/>
            <w:tabs>
              <w:tab w:val="left" w:pos="880"/>
              <w:tab w:val="right" w:leader="dot" w:pos="10070"/>
            </w:tabs>
            <w:rPr>
              <w:rFonts w:eastAsiaTheme="minorEastAsia"/>
              <w:noProof/>
              <w:sz w:val="22"/>
            </w:rPr>
          </w:pPr>
          <w:hyperlink w:anchor="_Toc35007709" w:history="1">
            <w:r w:rsidR="004C6A69" w:rsidRPr="00F577F0">
              <w:rPr>
                <w:rStyle w:val="Hyperlink"/>
                <w:noProof/>
              </w:rPr>
              <w:t>2.1</w:t>
            </w:r>
            <w:r w:rsidR="004C6A69">
              <w:rPr>
                <w:rFonts w:eastAsiaTheme="minorEastAsia"/>
                <w:noProof/>
                <w:sz w:val="22"/>
              </w:rPr>
              <w:tab/>
            </w:r>
            <w:r w:rsidR="004C6A69" w:rsidRPr="00F577F0">
              <w:rPr>
                <w:rStyle w:val="Hyperlink"/>
                <w:noProof/>
              </w:rPr>
              <w:t>Data Sources</w:t>
            </w:r>
            <w:r w:rsidR="004C6A69">
              <w:rPr>
                <w:noProof/>
                <w:webHidden/>
              </w:rPr>
              <w:tab/>
            </w:r>
            <w:r w:rsidR="004C6A69">
              <w:rPr>
                <w:noProof/>
                <w:webHidden/>
              </w:rPr>
              <w:fldChar w:fldCharType="begin"/>
            </w:r>
            <w:r w:rsidR="004C6A69">
              <w:rPr>
                <w:noProof/>
                <w:webHidden/>
              </w:rPr>
              <w:instrText xml:space="preserve"> PAGEREF _Toc35007709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2"/>
            <w:tabs>
              <w:tab w:val="left" w:pos="880"/>
              <w:tab w:val="right" w:leader="dot" w:pos="10070"/>
            </w:tabs>
            <w:rPr>
              <w:rFonts w:eastAsiaTheme="minorEastAsia"/>
              <w:noProof/>
              <w:sz w:val="22"/>
            </w:rPr>
          </w:pPr>
          <w:hyperlink w:anchor="_Toc35007710" w:history="1">
            <w:r w:rsidR="004C6A69" w:rsidRPr="00F577F0">
              <w:rPr>
                <w:rStyle w:val="Hyperlink"/>
                <w:noProof/>
              </w:rPr>
              <w:t>2.2</w:t>
            </w:r>
            <w:r w:rsidR="004C6A69">
              <w:rPr>
                <w:rFonts w:eastAsiaTheme="minorEastAsia"/>
                <w:noProof/>
                <w:sz w:val="22"/>
              </w:rPr>
              <w:tab/>
            </w:r>
            <w:r w:rsidR="004C6A69" w:rsidRPr="00F577F0">
              <w:rPr>
                <w:rStyle w:val="Hyperlink"/>
                <w:noProof/>
              </w:rPr>
              <w:t>Data Collection, Preparation and Exploratory Analysis</w:t>
            </w:r>
            <w:r w:rsidR="004C6A69">
              <w:rPr>
                <w:noProof/>
                <w:webHidden/>
              </w:rPr>
              <w:tab/>
            </w:r>
            <w:r w:rsidR="004C6A69">
              <w:rPr>
                <w:noProof/>
                <w:webHidden/>
              </w:rPr>
              <w:fldChar w:fldCharType="begin"/>
            </w:r>
            <w:r w:rsidR="004C6A69">
              <w:rPr>
                <w:noProof/>
                <w:webHidden/>
              </w:rPr>
              <w:instrText xml:space="preserve"> PAGEREF _Toc35007710 \h </w:instrText>
            </w:r>
            <w:r w:rsidR="004C6A69">
              <w:rPr>
                <w:noProof/>
                <w:webHidden/>
              </w:rPr>
            </w:r>
            <w:r w:rsidR="004C6A69">
              <w:rPr>
                <w:noProof/>
                <w:webHidden/>
              </w:rPr>
              <w:fldChar w:fldCharType="separate"/>
            </w:r>
            <w:r w:rsidR="004C6A69">
              <w:rPr>
                <w:noProof/>
                <w:webHidden/>
              </w:rPr>
              <w:t>1</w:t>
            </w:r>
            <w:r w:rsidR="004C6A69">
              <w:rPr>
                <w:noProof/>
                <w:webHidden/>
              </w:rPr>
              <w:fldChar w:fldCharType="end"/>
            </w:r>
          </w:hyperlink>
        </w:p>
        <w:p w:rsidR="004C6A69" w:rsidRDefault="00085038">
          <w:pPr>
            <w:pStyle w:val="TOC1"/>
            <w:tabs>
              <w:tab w:val="left" w:pos="440"/>
              <w:tab w:val="right" w:leader="dot" w:pos="10070"/>
            </w:tabs>
            <w:rPr>
              <w:rFonts w:eastAsiaTheme="minorEastAsia"/>
              <w:noProof/>
              <w:sz w:val="22"/>
            </w:rPr>
          </w:pPr>
          <w:hyperlink w:anchor="_Toc35007711" w:history="1">
            <w:r w:rsidR="004C6A69" w:rsidRPr="00F577F0">
              <w:rPr>
                <w:rStyle w:val="Hyperlink"/>
                <w:noProof/>
              </w:rPr>
              <w:t>3</w:t>
            </w:r>
            <w:r w:rsidR="004C6A69">
              <w:rPr>
                <w:rFonts w:eastAsiaTheme="minorEastAsia"/>
                <w:noProof/>
                <w:sz w:val="22"/>
              </w:rPr>
              <w:tab/>
            </w:r>
            <w:r w:rsidR="004C6A69" w:rsidRPr="00F577F0">
              <w:rPr>
                <w:rStyle w:val="Hyperlink"/>
                <w:noProof/>
              </w:rPr>
              <w:t>Methodology - Supervised Learning: Classification</w:t>
            </w:r>
            <w:r w:rsidR="004C6A69">
              <w:rPr>
                <w:noProof/>
                <w:webHidden/>
              </w:rPr>
              <w:tab/>
            </w:r>
            <w:r w:rsidR="004C6A69">
              <w:rPr>
                <w:noProof/>
                <w:webHidden/>
              </w:rPr>
              <w:fldChar w:fldCharType="begin"/>
            </w:r>
            <w:r w:rsidR="004C6A69">
              <w:rPr>
                <w:noProof/>
                <w:webHidden/>
              </w:rPr>
              <w:instrText xml:space="preserve"> PAGEREF _Toc35007711 \h </w:instrText>
            </w:r>
            <w:r w:rsidR="004C6A69">
              <w:rPr>
                <w:noProof/>
                <w:webHidden/>
              </w:rPr>
            </w:r>
            <w:r w:rsidR="004C6A69">
              <w:rPr>
                <w:noProof/>
                <w:webHidden/>
              </w:rPr>
              <w:fldChar w:fldCharType="separate"/>
            </w:r>
            <w:r w:rsidR="004C6A69">
              <w:rPr>
                <w:noProof/>
                <w:webHidden/>
              </w:rPr>
              <w:t>7</w:t>
            </w:r>
            <w:r w:rsidR="004C6A69">
              <w:rPr>
                <w:noProof/>
                <w:webHidden/>
              </w:rPr>
              <w:fldChar w:fldCharType="end"/>
            </w:r>
          </w:hyperlink>
        </w:p>
        <w:p w:rsidR="004C6A69" w:rsidRDefault="00085038">
          <w:pPr>
            <w:pStyle w:val="TOC2"/>
            <w:tabs>
              <w:tab w:val="left" w:pos="880"/>
              <w:tab w:val="right" w:leader="dot" w:pos="10070"/>
            </w:tabs>
            <w:rPr>
              <w:rFonts w:eastAsiaTheme="minorEastAsia"/>
              <w:noProof/>
              <w:sz w:val="22"/>
            </w:rPr>
          </w:pPr>
          <w:hyperlink w:anchor="_Toc35007712" w:history="1">
            <w:r w:rsidR="004C6A69" w:rsidRPr="00F577F0">
              <w:rPr>
                <w:rStyle w:val="Hyperlink"/>
                <w:noProof/>
              </w:rPr>
              <w:t>3.1</w:t>
            </w:r>
            <w:r w:rsidR="004C6A69">
              <w:rPr>
                <w:rFonts w:eastAsiaTheme="minorEastAsia"/>
                <w:noProof/>
                <w:sz w:val="22"/>
              </w:rPr>
              <w:tab/>
            </w:r>
            <w:r w:rsidR="004C6A69" w:rsidRPr="00F577F0">
              <w:rPr>
                <w:rStyle w:val="Hyperlink"/>
                <w:noProof/>
              </w:rPr>
              <w:t>Decision Tree</w:t>
            </w:r>
            <w:r w:rsidR="004C6A69">
              <w:rPr>
                <w:noProof/>
                <w:webHidden/>
              </w:rPr>
              <w:tab/>
            </w:r>
            <w:r w:rsidR="004C6A69">
              <w:rPr>
                <w:noProof/>
                <w:webHidden/>
              </w:rPr>
              <w:fldChar w:fldCharType="begin"/>
            </w:r>
            <w:r w:rsidR="004C6A69">
              <w:rPr>
                <w:noProof/>
                <w:webHidden/>
              </w:rPr>
              <w:instrText xml:space="preserve"> PAGEREF _Toc35007712 \h </w:instrText>
            </w:r>
            <w:r w:rsidR="004C6A69">
              <w:rPr>
                <w:noProof/>
                <w:webHidden/>
              </w:rPr>
            </w:r>
            <w:r w:rsidR="004C6A69">
              <w:rPr>
                <w:noProof/>
                <w:webHidden/>
              </w:rPr>
              <w:fldChar w:fldCharType="separate"/>
            </w:r>
            <w:r w:rsidR="004C6A69">
              <w:rPr>
                <w:noProof/>
                <w:webHidden/>
              </w:rPr>
              <w:t>8</w:t>
            </w:r>
            <w:r w:rsidR="004C6A69">
              <w:rPr>
                <w:noProof/>
                <w:webHidden/>
              </w:rPr>
              <w:fldChar w:fldCharType="end"/>
            </w:r>
          </w:hyperlink>
        </w:p>
        <w:p w:rsidR="004C6A69" w:rsidRDefault="00085038">
          <w:pPr>
            <w:pStyle w:val="TOC3"/>
            <w:tabs>
              <w:tab w:val="left" w:pos="1100"/>
              <w:tab w:val="right" w:leader="dot" w:pos="10070"/>
            </w:tabs>
            <w:rPr>
              <w:rFonts w:eastAsiaTheme="minorEastAsia"/>
              <w:noProof/>
              <w:sz w:val="22"/>
            </w:rPr>
          </w:pPr>
          <w:hyperlink w:anchor="_Toc35007713" w:history="1">
            <w:r w:rsidR="004C6A69" w:rsidRPr="00F577F0">
              <w:rPr>
                <w:rStyle w:val="Hyperlink"/>
                <w:noProof/>
              </w:rPr>
              <w:t>3.1.1</w:t>
            </w:r>
            <w:r w:rsidR="004C6A69">
              <w:rPr>
                <w:rFonts w:eastAsiaTheme="minorEastAsia"/>
                <w:noProof/>
                <w:sz w:val="22"/>
              </w:rPr>
              <w:tab/>
            </w:r>
            <w:r w:rsidR="004C6A69" w:rsidRPr="00F577F0">
              <w:rPr>
                <w:rStyle w:val="Hyperlink"/>
                <w:noProof/>
              </w:rPr>
              <w:t>Modeling</w:t>
            </w:r>
            <w:r w:rsidR="004C6A69">
              <w:rPr>
                <w:noProof/>
                <w:webHidden/>
              </w:rPr>
              <w:tab/>
            </w:r>
            <w:r w:rsidR="004C6A69">
              <w:rPr>
                <w:noProof/>
                <w:webHidden/>
              </w:rPr>
              <w:fldChar w:fldCharType="begin"/>
            </w:r>
            <w:r w:rsidR="004C6A69">
              <w:rPr>
                <w:noProof/>
                <w:webHidden/>
              </w:rPr>
              <w:instrText xml:space="preserve"> PAGEREF _Toc35007713 \h </w:instrText>
            </w:r>
            <w:r w:rsidR="004C6A69">
              <w:rPr>
                <w:noProof/>
                <w:webHidden/>
              </w:rPr>
            </w:r>
            <w:r w:rsidR="004C6A69">
              <w:rPr>
                <w:noProof/>
                <w:webHidden/>
              </w:rPr>
              <w:fldChar w:fldCharType="separate"/>
            </w:r>
            <w:r w:rsidR="004C6A69">
              <w:rPr>
                <w:noProof/>
                <w:webHidden/>
              </w:rPr>
              <w:t>8</w:t>
            </w:r>
            <w:r w:rsidR="004C6A69">
              <w:rPr>
                <w:noProof/>
                <w:webHidden/>
              </w:rPr>
              <w:fldChar w:fldCharType="end"/>
            </w:r>
          </w:hyperlink>
        </w:p>
        <w:p w:rsidR="004C6A69" w:rsidRDefault="00085038">
          <w:pPr>
            <w:pStyle w:val="TOC3"/>
            <w:tabs>
              <w:tab w:val="left" w:pos="1100"/>
              <w:tab w:val="right" w:leader="dot" w:pos="10070"/>
            </w:tabs>
            <w:rPr>
              <w:rFonts w:eastAsiaTheme="minorEastAsia"/>
              <w:noProof/>
              <w:sz w:val="22"/>
            </w:rPr>
          </w:pPr>
          <w:hyperlink w:anchor="_Toc35007714" w:history="1">
            <w:r w:rsidR="004C6A69" w:rsidRPr="00F577F0">
              <w:rPr>
                <w:rStyle w:val="Hyperlink"/>
                <w:noProof/>
              </w:rPr>
              <w:t>3.1.2</w:t>
            </w:r>
            <w:r w:rsidR="004C6A69">
              <w:rPr>
                <w:rFonts w:eastAsiaTheme="minorEastAsia"/>
                <w:noProof/>
                <w:sz w:val="22"/>
              </w:rPr>
              <w:tab/>
            </w:r>
            <w:r w:rsidR="004C6A69" w:rsidRPr="00F577F0">
              <w:rPr>
                <w:rStyle w:val="Hyperlink"/>
                <w:noProof/>
              </w:rPr>
              <w:t>Results</w:t>
            </w:r>
            <w:r w:rsidR="004C6A69">
              <w:rPr>
                <w:noProof/>
                <w:webHidden/>
              </w:rPr>
              <w:tab/>
            </w:r>
            <w:r w:rsidR="004C6A69">
              <w:rPr>
                <w:noProof/>
                <w:webHidden/>
              </w:rPr>
              <w:fldChar w:fldCharType="begin"/>
            </w:r>
            <w:r w:rsidR="004C6A69">
              <w:rPr>
                <w:noProof/>
                <w:webHidden/>
              </w:rPr>
              <w:instrText xml:space="preserve"> PAGEREF _Toc35007714 \h </w:instrText>
            </w:r>
            <w:r w:rsidR="004C6A69">
              <w:rPr>
                <w:noProof/>
                <w:webHidden/>
              </w:rPr>
            </w:r>
            <w:r w:rsidR="004C6A69">
              <w:rPr>
                <w:noProof/>
                <w:webHidden/>
              </w:rPr>
              <w:fldChar w:fldCharType="separate"/>
            </w:r>
            <w:r w:rsidR="004C6A69">
              <w:rPr>
                <w:noProof/>
                <w:webHidden/>
              </w:rPr>
              <w:t>8</w:t>
            </w:r>
            <w:r w:rsidR="004C6A69">
              <w:rPr>
                <w:noProof/>
                <w:webHidden/>
              </w:rPr>
              <w:fldChar w:fldCharType="end"/>
            </w:r>
          </w:hyperlink>
        </w:p>
        <w:p w:rsidR="004C6A69" w:rsidRDefault="00085038">
          <w:pPr>
            <w:pStyle w:val="TOC4"/>
            <w:tabs>
              <w:tab w:val="left" w:pos="1540"/>
              <w:tab w:val="right" w:leader="dot" w:pos="10070"/>
            </w:tabs>
            <w:rPr>
              <w:rFonts w:eastAsiaTheme="minorEastAsia"/>
              <w:noProof/>
              <w:sz w:val="22"/>
            </w:rPr>
          </w:pPr>
          <w:hyperlink w:anchor="_Toc35007715" w:history="1">
            <w:r w:rsidR="004C6A69" w:rsidRPr="00F577F0">
              <w:rPr>
                <w:rStyle w:val="Hyperlink"/>
                <w:noProof/>
              </w:rPr>
              <w:t>3.1.2.1</w:t>
            </w:r>
            <w:r w:rsidR="004C6A69">
              <w:rPr>
                <w:rFonts w:eastAsiaTheme="minorEastAsia"/>
                <w:noProof/>
                <w:sz w:val="22"/>
              </w:rPr>
              <w:tab/>
            </w:r>
            <w:r w:rsidR="004C6A69" w:rsidRPr="00F577F0">
              <w:rPr>
                <w:rStyle w:val="Hyperlink"/>
                <w:noProof/>
              </w:rPr>
              <w:t>Decision Tree Leaf Nodes</w:t>
            </w:r>
            <w:r w:rsidR="004C6A69">
              <w:rPr>
                <w:noProof/>
                <w:webHidden/>
              </w:rPr>
              <w:tab/>
            </w:r>
            <w:r w:rsidR="004C6A69">
              <w:rPr>
                <w:noProof/>
                <w:webHidden/>
              </w:rPr>
              <w:fldChar w:fldCharType="begin"/>
            </w:r>
            <w:r w:rsidR="004C6A69">
              <w:rPr>
                <w:noProof/>
                <w:webHidden/>
              </w:rPr>
              <w:instrText xml:space="preserve"> PAGEREF _Toc35007715 \h </w:instrText>
            </w:r>
            <w:r w:rsidR="004C6A69">
              <w:rPr>
                <w:noProof/>
                <w:webHidden/>
              </w:rPr>
            </w:r>
            <w:r w:rsidR="004C6A69">
              <w:rPr>
                <w:noProof/>
                <w:webHidden/>
              </w:rPr>
              <w:fldChar w:fldCharType="separate"/>
            </w:r>
            <w:r w:rsidR="004C6A69">
              <w:rPr>
                <w:noProof/>
                <w:webHidden/>
              </w:rPr>
              <w:t>8</w:t>
            </w:r>
            <w:r w:rsidR="004C6A69">
              <w:rPr>
                <w:noProof/>
                <w:webHidden/>
              </w:rPr>
              <w:fldChar w:fldCharType="end"/>
            </w:r>
          </w:hyperlink>
        </w:p>
        <w:p w:rsidR="004C6A69" w:rsidRDefault="00085038">
          <w:pPr>
            <w:pStyle w:val="TOC4"/>
            <w:tabs>
              <w:tab w:val="left" w:pos="1540"/>
              <w:tab w:val="right" w:leader="dot" w:pos="10070"/>
            </w:tabs>
            <w:rPr>
              <w:rFonts w:eastAsiaTheme="minorEastAsia"/>
              <w:noProof/>
              <w:sz w:val="22"/>
            </w:rPr>
          </w:pPr>
          <w:hyperlink w:anchor="_Toc35007716" w:history="1">
            <w:r w:rsidR="004C6A69" w:rsidRPr="00F577F0">
              <w:rPr>
                <w:rStyle w:val="Hyperlink"/>
                <w:noProof/>
              </w:rPr>
              <w:t>3.1.2.2</w:t>
            </w:r>
            <w:r w:rsidR="004C6A69">
              <w:rPr>
                <w:rFonts w:eastAsiaTheme="minorEastAsia"/>
                <w:noProof/>
                <w:sz w:val="22"/>
              </w:rPr>
              <w:tab/>
            </w:r>
            <w:r w:rsidR="004C6A69" w:rsidRPr="00F577F0">
              <w:rPr>
                <w:rStyle w:val="Hyperlink"/>
                <w:noProof/>
              </w:rPr>
              <w:t>Classification Reports</w:t>
            </w:r>
            <w:r w:rsidR="004C6A69">
              <w:rPr>
                <w:noProof/>
                <w:webHidden/>
              </w:rPr>
              <w:tab/>
            </w:r>
            <w:r w:rsidR="004C6A69">
              <w:rPr>
                <w:noProof/>
                <w:webHidden/>
              </w:rPr>
              <w:fldChar w:fldCharType="begin"/>
            </w:r>
            <w:r w:rsidR="004C6A69">
              <w:rPr>
                <w:noProof/>
                <w:webHidden/>
              </w:rPr>
              <w:instrText xml:space="preserve"> PAGEREF _Toc35007716 \h </w:instrText>
            </w:r>
            <w:r w:rsidR="004C6A69">
              <w:rPr>
                <w:noProof/>
                <w:webHidden/>
              </w:rPr>
            </w:r>
            <w:r w:rsidR="004C6A69">
              <w:rPr>
                <w:noProof/>
                <w:webHidden/>
              </w:rPr>
              <w:fldChar w:fldCharType="separate"/>
            </w:r>
            <w:r w:rsidR="004C6A69">
              <w:rPr>
                <w:noProof/>
                <w:webHidden/>
              </w:rPr>
              <w:t>9</w:t>
            </w:r>
            <w:r w:rsidR="004C6A69">
              <w:rPr>
                <w:noProof/>
                <w:webHidden/>
              </w:rPr>
              <w:fldChar w:fldCharType="end"/>
            </w:r>
          </w:hyperlink>
        </w:p>
        <w:p w:rsidR="004C6A69" w:rsidRDefault="00085038">
          <w:pPr>
            <w:pStyle w:val="TOC4"/>
            <w:tabs>
              <w:tab w:val="left" w:pos="1540"/>
              <w:tab w:val="right" w:leader="dot" w:pos="10070"/>
            </w:tabs>
            <w:rPr>
              <w:rFonts w:eastAsiaTheme="minorEastAsia"/>
              <w:noProof/>
              <w:sz w:val="22"/>
            </w:rPr>
          </w:pPr>
          <w:hyperlink w:anchor="_Toc35007717" w:history="1">
            <w:r w:rsidR="004C6A69" w:rsidRPr="00F577F0">
              <w:rPr>
                <w:rStyle w:val="Hyperlink"/>
                <w:noProof/>
              </w:rPr>
              <w:t>3.1.2.3</w:t>
            </w:r>
            <w:r w:rsidR="004C6A69">
              <w:rPr>
                <w:rFonts w:eastAsiaTheme="minorEastAsia"/>
                <w:noProof/>
                <w:sz w:val="22"/>
              </w:rPr>
              <w:tab/>
            </w:r>
            <w:r w:rsidR="004C6A69" w:rsidRPr="00F577F0">
              <w:rPr>
                <w:rStyle w:val="Hyperlink"/>
                <w:noProof/>
              </w:rPr>
              <w:t>Confusion Matrix</w:t>
            </w:r>
            <w:r w:rsidR="004C6A69">
              <w:rPr>
                <w:noProof/>
                <w:webHidden/>
              </w:rPr>
              <w:tab/>
            </w:r>
            <w:r w:rsidR="004C6A69">
              <w:rPr>
                <w:noProof/>
                <w:webHidden/>
              </w:rPr>
              <w:fldChar w:fldCharType="begin"/>
            </w:r>
            <w:r w:rsidR="004C6A69">
              <w:rPr>
                <w:noProof/>
                <w:webHidden/>
              </w:rPr>
              <w:instrText xml:space="preserve"> PAGEREF _Toc35007717 \h </w:instrText>
            </w:r>
            <w:r w:rsidR="004C6A69">
              <w:rPr>
                <w:noProof/>
                <w:webHidden/>
              </w:rPr>
            </w:r>
            <w:r w:rsidR="004C6A69">
              <w:rPr>
                <w:noProof/>
                <w:webHidden/>
              </w:rPr>
              <w:fldChar w:fldCharType="separate"/>
            </w:r>
            <w:r w:rsidR="004C6A69">
              <w:rPr>
                <w:noProof/>
                <w:webHidden/>
              </w:rPr>
              <w:t>10</w:t>
            </w:r>
            <w:r w:rsidR="004C6A69">
              <w:rPr>
                <w:noProof/>
                <w:webHidden/>
              </w:rPr>
              <w:fldChar w:fldCharType="end"/>
            </w:r>
          </w:hyperlink>
        </w:p>
        <w:p w:rsidR="004C6A69" w:rsidRDefault="00085038">
          <w:pPr>
            <w:pStyle w:val="TOC4"/>
            <w:tabs>
              <w:tab w:val="left" w:pos="1540"/>
              <w:tab w:val="right" w:leader="dot" w:pos="10070"/>
            </w:tabs>
            <w:rPr>
              <w:rFonts w:eastAsiaTheme="minorEastAsia"/>
              <w:noProof/>
              <w:sz w:val="22"/>
            </w:rPr>
          </w:pPr>
          <w:hyperlink w:anchor="_Toc35007718" w:history="1">
            <w:r w:rsidR="004C6A69" w:rsidRPr="00F577F0">
              <w:rPr>
                <w:rStyle w:val="Hyperlink"/>
                <w:noProof/>
              </w:rPr>
              <w:t>3.1.2.4</w:t>
            </w:r>
            <w:r w:rsidR="004C6A69">
              <w:rPr>
                <w:rFonts w:eastAsiaTheme="minorEastAsia"/>
                <w:noProof/>
                <w:sz w:val="22"/>
              </w:rPr>
              <w:tab/>
            </w:r>
            <w:r w:rsidR="004C6A69" w:rsidRPr="00F577F0">
              <w:rPr>
                <w:rStyle w:val="Hyperlink"/>
                <w:noProof/>
              </w:rPr>
              <w:t>Probabilities by Classification</w:t>
            </w:r>
            <w:r w:rsidR="004C6A69">
              <w:rPr>
                <w:noProof/>
                <w:webHidden/>
              </w:rPr>
              <w:tab/>
            </w:r>
            <w:r w:rsidR="004C6A69">
              <w:rPr>
                <w:noProof/>
                <w:webHidden/>
              </w:rPr>
              <w:fldChar w:fldCharType="begin"/>
            </w:r>
            <w:r w:rsidR="004C6A69">
              <w:rPr>
                <w:noProof/>
                <w:webHidden/>
              </w:rPr>
              <w:instrText xml:space="preserve"> PAGEREF _Toc35007718 \h </w:instrText>
            </w:r>
            <w:r w:rsidR="004C6A69">
              <w:rPr>
                <w:noProof/>
                <w:webHidden/>
              </w:rPr>
            </w:r>
            <w:r w:rsidR="004C6A69">
              <w:rPr>
                <w:noProof/>
                <w:webHidden/>
              </w:rPr>
              <w:fldChar w:fldCharType="separate"/>
            </w:r>
            <w:r w:rsidR="004C6A69">
              <w:rPr>
                <w:noProof/>
                <w:webHidden/>
              </w:rPr>
              <w:t>11</w:t>
            </w:r>
            <w:r w:rsidR="004C6A69">
              <w:rPr>
                <w:noProof/>
                <w:webHidden/>
              </w:rPr>
              <w:fldChar w:fldCharType="end"/>
            </w:r>
          </w:hyperlink>
        </w:p>
        <w:p w:rsidR="004C6A69" w:rsidRDefault="00085038">
          <w:pPr>
            <w:pStyle w:val="TOC1"/>
            <w:tabs>
              <w:tab w:val="left" w:pos="440"/>
              <w:tab w:val="right" w:leader="dot" w:pos="10070"/>
            </w:tabs>
            <w:rPr>
              <w:rFonts w:eastAsiaTheme="minorEastAsia"/>
              <w:noProof/>
              <w:sz w:val="22"/>
            </w:rPr>
          </w:pPr>
          <w:hyperlink w:anchor="_Toc35007719" w:history="1">
            <w:r w:rsidR="004C6A69" w:rsidRPr="00F577F0">
              <w:rPr>
                <w:rStyle w:val="Hyperlink"/>
                <w:noProof/>
              </w:rPr>
              <w:t>4</w:t>
            </w:r>
            <w:r w:rsidR="004C6A69">
              <w:rPr>
                <w:rFonts w:eastAsiaTheme="minorEastAsia"/>
                <w:noProof/>
                <w:sz w:val="22"/>
              </w:rPr>
              <w:tab/>
            </w:r>
            <w:r w:rsidR="004C6A69" w:rsidRPr="00F577F0">
              <w:rPr>
                <w:rStyle w:val="Hyperlink"/>
                <w:noProof/>
              </w:rPr>
              <w:t>Discussion and Conclusion</w:t>
            </w:r>
            <w:r w:rsidR="004C6A69">
              <w:rPr>
                <w:noProof/>
                <w:webHidden/>
              </w:rPr>
              <w:tab/>
            </w:r>
            <w:r w:rsidR="004C6A69">
              <w:rPr>
                <w:noProof/>
                <w:webHidden/>
              </w:rPr>
              <w:fldChar w:fldCharType="begin"/>
            </w:r>
            <w:r w:rsidR="004C6A69">
              <w:rPr>
                <w:noProof/>
                <w:webHidden/>
              </w:rPr>
              <w:instrText xml:space="preserve"> PAGEREF _Toc35007719 \h </w:instrText>
            </w:r>
            <w:r w:rsidR="004C6A69">
              <w:rPr>
                <w:noProof/>
                <w:webHidden/>
              </w:rPr>
            </w:r>
            <w:r w:rsidR="004C6A69">
              <w:rPr>
                <w:noProof/>
                <w:webHidden/>
              </w:rPr>
              <w:fldChar w:fldCharType="separate"/>
            </w:r>
            <w:r w:rsidR="004C6A69">
              <w:rPr>
                <w:noProof/>
                <w:webHidden/>
              </w:rPr>
              <w:t>12</w:t>
            </w:r>
            <w:r w:rsidR="004C6A69">
              <w:rPr>
                <w:noProof/>
                <w:webHidden/>
              </w:rPr>
              <w:fldChar w:fldCharType="end"/>
            </w:r>
          </w:hyperlink>
        </w:p>
        <w:p w:rsidR="00DB5CE6" w:rsidRDefault="00DB5CE6">
          <w:r>
            <w:rPr>
              <w:b/>
              <w:bCs/>
              <w:noProof/>
            </w:rPr>
            <w:fldChar w:fldCharType="end"/>
          </w:r>
        </w:p>
      </w:sdtContent>
    </w:sdt>
    <w:p w:rsidR="00DB5CE6" w:rsidRDefault="00DB5CE6">
      <w:pPr>
        <w:rPr>
          <w:rFonts w:asciiTheme="majorHAnsi" w:eastAsiaTheme="majorEastAsia" w:hAnsiTheme="majorHAnsi" w:cstheme="majorBidi"/>
          <w:spacing w:val="-10"/>
          <w:kern w:val="28"/>
          <w:sz w:val="56"/>
          <w:szCs w:val="56"/>
        </w:rPr>
      </w:pPr>
      <w:r>
        <w:br w:type="page"/>
      </w:r>
    </w:p>
    <w:p w:rsidR="001A56A3" w:rsidRDefault="001A56A3" w:rsidP="007C6885">
      <w:pPr>
        <w:pStyle w:val="Heading1"/>
      </w:pPr>
      <w:bookmarkStart w:id="0" w:name="_Toc35007705"/>
      <w:r w:rsidRPr="007C6885">
        <w:lastRenderedPageBreak/>
        <w:t>Introduction</w:t>
      </w:r>
      <w:bookmarkEnd w:id="0"/>
    </w:p>
    <w:p w:rsidR="001A56A3" w:rsidRDefault="001A56A3" w:rsidP="00781227">
      <w:pPr>
        <w:pStyle w:val="Heading2"/>
      </w:pPr>
      <w:bookmarkStart w:id="1" w:name="_Toc35007706"/>
      <w:r>
        <w:t>Background</w:t>
      </w:r>
      <w:bookmarkEnd w:id="1"/>
    </w:p>
    <w:p w:rsidR="001A56A3" w:rsidRDefault="00A87924" w:rsidP="001A56A3">
      <w:proofErr w:type="spellStart"/>
      <w:r w:rsidRPr="00A87924">
        <w:t>PennyMac</w:t>
      </w:r>
      <w:proofErr w:type="spellEnd"/>
      <w:r w:rsidRPr="00A87924">
        <w:t xml:space="preserve"> services loans as part of the </w:t>
      </w:r>
      <w:proofErr w:type="spellStart"/>
      <w:r w:rsidRPr="00A87924">
        <w:t>Ginnie</w:t>
      </w:r>
      <w:proofErr w:type="spellEnd"/>
      <w:r w:rsidRPr="00A87924">
        <w:t xml:space="preserve"> Mae (GNMA) Early Buyout (EBO) program. GNMA provides mortgage servicers the option to buy out of MBS pools loans that are 90 days delinquent in order to minimize </w:t>
      </w:r>
      <w:r w:rsidR="00F52A7F">
        <w:t xml:space="preserve">servicing </w:t>
      </w:r>
      <w:r w:rsidRPr="00A87924">
        <w:t xml:space="preserve">costs </w:t>
      </w:r>
      <w:r w:rsidR="00F52A7F">
        <w:t xml:space="preserve">for due to </w:t>
      </w:r>
      <w:r w:rsidRPr="00A87924">
        <w:t>advancing payments to the Trust</w:t>
      </w:r>
      <w:r w:rsidR="00F52A7F">
        <w:t>, despite borrowers failing to make payments</w:t>
      </w:r>
      <w:r w:rsidRPr="00A87924">
        <w:t>.</w:t>
      </w:r>
      <w:r w:rsidR="0079185A">
        <w:t xml:space="preserve"> There are five paths for loans in this analysis</w:t>
      </w:r>
      <w:r w:rsidR="00F52A7F">
        <w:t>: cures, modifications (mods), p</w:t>
      </w:r>
      <w:r w:rsidR="0079185A">
        <w:t>aid-in-</w:t>
      </w:r>
      <w:r w:rsidR="00F52A7F">
        <w:t>f</w:t>
      </w:r>
      <w:r w:rsidR="0079185A">
        <w:t>ull (PIFs), short sale / deed-in-lieu (SS/DIL), and foreclosure (FC). Re-performing loans</w:t>
      </w:r>
      <w:r w:rsidR="00F52A7F">
        <w:t xml:space="preserve"> (cures, mods)</w:t>
      </w:r>
      <w:r w:rsidR="0079185A">
        <w:t xml:space="preserve"> can be re-delivered into GNMA pools at a premium to par</w:t>
      </w:r>
      <w:r w:rsidR="00F52A7F">
        <w:t>, while PIFs enable servicers to recoup advances of delinquent interest</w:t>
      </w:r>
      <w:r w:rsidR="0079185A">
        <w:t>.</w:t>
      </w:r>
    </w:p>
    <w:p w:rsidR="001A56A3" w:rsidRDefault="001A56A3" w:rsidP="00781227">
      <w:pPr>
        <w:pStyle w:val="Heading2"/>
      </w:pPr>
      <w:bookmarkStart w:id="2" w:name="_Toc35007707"/>
      <w:r>
        <w:t>Problem</w:t>
      </w:r>
      <w:bookmarkEnd w:id="2"/>
    </w:p>
    <w:p w:rsidR="001A56A3" w:rsidRDefault="0079185A" w:rsidP="001A56A3">
      <w:r w:rsidRPr="0079185A">
        <w:t xml:space="preserve">Since GNMA allows mortgage servicers to re-deliver loans into GNMA pools at a premium to par, </w:t>
      </w:r>
      <w:proofErr w:type="spellStart"/>
      <w:r w:rsidRPr="0079185A">
        <w:t>PennyMac</w:t>
      </w:r>
      <w:proofErr w:type="spellEnd"/>
      <w:r w:rsidRPr="0079185A">
        <w:t xml:space="preserve"> misses the opportunity to re-deliver loans at a premium </w:t>
      </w:r>
      <w:r w:rsidR="00C6357E">
        <w:t>price</w:t>
      </w:r>
      <w:r w:rsidRPr="0079185A">
        <w:t xml:space="preserve"> for loans that naturally cure (start re-paying after becoming delinquent) if they are not bought out of as part of the EBO program. </w:t>
      </w:r>
      <w:r w:rsidR="00456C61" w:rsidRPr="0079185A">
        <w:t xml:space="preserve">In an effort to </w:t>
      </w:r>
      <w:r w:rsidRPr="0079185A">
        <w:t xml:space="preserve">capture the revenue associated with natural cures (as well as projecting the probabilities of other paths for loans that do not cure), </w:t>
      </w:r>
      <w:proofErr w:type="spellStart"/>
      <w:r w:rsidRPr="0079185A">
        <w:t>PennyMac</w:t>
      </w:r>
      <w:proofErr w:type="spellEnd"/>
      <w:r w:rsidRPr="0079185A">
        <w:t xml:space="preserve"> is tasked with creating a machine learning model to clearly identify loans that have a high probability for naturally curing, as well as approximating the possibility of remaining paths as part of quantifying the risks associated with the remaining performance paths</w:t>
      </w:r>
      <w:r w:rsidR="00456C61" w:rsidRPr="0079185A">
        <w:t>.</w:t>
      </w:r>
      <w:r w:rsidR="005332A6">
        <w:t xml:space="preserve"> </w:t>
      </w:r>
    </w:p>
    <w:p w:rsidR="001A56A3" w:rsidRDefault="001A56A3" w:rsidP="00781227">
      <w:pPr>
        <w:pStyle w:val="Heading1"/>
      </w:pPr>
      <w:bookmarkStart w:id="3" w:name="_Toc35007708"/>
      <w:r>
        <w:t>Data</w:t>
      </w:r>
      <w:bookmarkEnd w:id="3"/>
      <w:r>
        <w:t xml:space="preserve"> </w:t>
      </w:r>
    </w:p>
    <w:p w:rsidR="00B33BB4" w:rsidRDefault="0004323E" w:rsidP="0004323E">
      <w:pPr>
        <w:pStyle w:val="Heading2"/>
      </w:pPr>
      <w:bookmarkStart w:id="4" w:name="_Toc35007709"/>
      <w:r>
        <w:t>Data Sources</w:t>
      </w:r>
      <w:bookmarkEnd w:id="4"/>
      <w:r>
        <w:t xml:space="preserve"> </w:t>
      </w:r>
    </w:p>
    <w:p w:rsidR="00BF7592" w:rsidRPr="00204E2E" w:rsidRDefault="0004323E" w:rsidP="00204E2E">
      <w:r w:rsidRPr="00204E2E">
        <w:t>The data sources used for</w:t>
      </w:r>
      <w:r w:rsidR="0072075A" w:rsidRPr="00204E2E">
        <w:t xml:space="preserve"> this machine learning and artificial intelligence </w:t>
      </w:r>
      <w:r w:rsidR="00204E2E" w:rsidRPr="00204E2E">
        <w:t xml:space="preserve">EBO re-performance </w:t>
      </w:r>
      <w:r w:rsidR="0072075A" w:rsidRPr="00204E2E">
        <w:t xml:space="preserve">project came from </w:t>
      </w:r>
      <w:r w:rsidR="00204E2E" w:rsidRPr="00204E2E">
        <w:t xml:space="preserve">servers and </w:t>
      </w:r>
      <w:r w:rsidR="0072075A" w:rsidRPr="00204E2E">
        <w:t xml:space="preserve">tables located </w:t>
      </w:r>
      <w:r w:rsidR="00204E2E" w:rsidRPr="00204E2E">
        <w:t xml:space="preserve">within </w:t>
      </w:r>
      <w:proofErr w:type="spellStart"/>
      <w:r w:rsidR="00204E2E" w:rsidRPr="00204E2E">
        <w:t>PennyMac’s</w:t>
      </w:r>
      <w:proofErr w:type="spellEnd"/>
      <w:r w:rsidR="00204E2E" w:rsidRPr="00204E2E">
        <w:t xml:space="preserve"> servicing databases.</w:t>
      </w:r>
    </w:p>
    <w:p w:rsidR="00600E8A" w:rsidRDefault="00600E8A" w:rsidP="001A56A3"/>
    <w:p w:rsidR="001C7045" w:rsidRDefault="00D930FB" w:rsidP="00CE2D15">
      <w:pPr>
        <w:pStyle w:val="Heading2"/>
      </w:pPr>
      <w:bookmarkStart w:id="5" w:name="_Toc35007710"/>
      <w:r>
        <w:t xml:space="preserve">Data </w:t>
      </w:r>
      <w:r w:rsidR="0069790A">
        <w:t>Collection</w:t>
      </w:r>
      <w:r w:rsidR="0006777F">
        <w:t>, Preparation and Exploratory Analysis</w:t>
      </w:r>
      <w:bookmarkEnd w:id="5"/>
    </w:p>
    <w:p w:rsidR="009842C3" w:rsidRDefault="00B358BD" w:rsidP="009842C3">
      <w:pPr>
        <w:tabs>
          <w:tab w:val="left" w:pos="1265"/>
        </w:tabs>
      </w:pPr>
      <w:r w:rsidRPr="00733129">
        <w:t xml:space="preserve">In order to utilize the vast machine learning libraries contained within the Python programming language, we imported the data tables into </w:t>
      </w:r>
      <w:r w:rsidR="0006777F" w:rsidRPr="00733129">
        <w:t xml:space="preserve">a </w:t>
      </w:r>
      <w:proofErr w:type="gramStart"/>
      <w:r w:rsidRPr="00733129">
        <w:t>pandas</w:t>
      </w:r>
      <w:proofErr w:type="gramEnd"/>
      <w:r w:rsidR="0006777F" w:rsidRPr="00733129">
        <w:t xml:space="preserve"> </w:t>
      </w:r>
      <w:proofErr w:type="spellStart"/>
      <w:r w:rsidR="0006777F" w:rsidRPr="00733129">
        <w:t>dataframe</w:t>
      </w:r>
      <w:proofErr w:type="spellEnd"/>
      <w:r w:rsidR="0006777F" w:rsidRPr="00733129">
        <w:t>.</w:t>
      </w:r>
      <w:r w:rsidRPr="00733129">
        <w:t xml:space="preserve"> </w:t>
      </w:r>
      <w:r w:rsidR="0006777F" w:rsidRPr="00733129">
        <w:t>Below is a list of preliminary features used for this portion of the machine learning research project.</w:t>
      </w:r>
      <w:r w:rsidR="009842C3" w:rsidRPr="00733129">
        <w:t xml:space="preserve"> </w:t>
      </w:r>
      <w:r w:rsidR="007B236F" w:rsidRPr="007B236F">
        <w:rPr>
          <w:b/>
        </w:rPr>
        <w:fldChar w:fldCharType="begin"/>
      </w:r>
      <w:r w:rsidR="007B236F" w:rsidRPr="007B236F">
        <w:rPr>
          <w:b/>
        </w:rPr>
        <w:instrText xml:space="preserve"> REF _Ref34385201 \h </w:instrText>
      </w:r>
      <w:r w:rsidR="007B236F">
        <w:rPr>
          <w:b/>
        </w:rPr>
        <w:instrText xml:space="preserve"> \* MERGEFORMAT </w:instrText>
      </w:r>
      <w:r w:rsidR="007B236F" w:rsidRPr="007B236F">
        <w:rPr>
          <w:b/>
        </w:rPr>
      </w:r>
      <w:r w:rsidR="007B236F" w:rsidRPr="007B236F">
        <w:rPr>
          <w:b/>
        </w:rPr>
        <w:fldChar w:fldCharType="separate"/>
      </w:r>
      <w:r w:rsidR="007B236F" w:rsidRPr="007B236F">
        <w:rPr>
          <w:b/>
        </w:rPr>
        <w:t xml:space="preserve">Table </w:t>
      </w:r>
      <w:r w:rsidR="007B236F" w:rsidRPr="007B236F">
        <w:rPr>
          <w:b/>
          <w:noProof/>
        </w:rPr>
        <w:t>2</w:t>
      </w:r>
      <w:r w:rsidR="007B236F" w:rsidRPr="007B236F">
        <w:rPr>
          <w:b/>
        </w:rPr>
        <w:noBreakHyphen/>
      </w:r>
      <w:r w:rsidR="007B236F" w:rsidRPr="007B236F">
        <w:rPr>
          <w:b/>
          <w:noProof/>
        </w:rPr>
        <w:t>1</w:t>
      </w:r>
      <w:r w:rsidR="007B236F" w:rsidRPr="007B236F">
        <w:rPr>
          <w:b/>
        </w:rPr>
        <w:fldChar w:fldCharType="end"/>
      </w:r>
      <w:r w:rsidR="009842C3" w:rsidRPr="00733129">
        <w:t xml:space="preserve"> shows a sample of the features obtained from </w:t>
      </w:r>
      <w:proofErr w:type="spellStart"/>
      <w:r w:rsidR="00733129" w:rsidRPr="00733129">
        <w:t>PennyMac’s</w:t>
      </w:r>
      <w:proofErr w:type="spellEnd"/>
      <w:r w:rsidR="00733129" w:rsidRPr="00733129">
        <w:t xml:space="preserve"> servicing databases</w:t>
      </w:r>
      <w:r w:rsidR="009842C3" w:rsidRPr="00733129">
        <w:t>.</w:t>
      </w:r>
    </w:p>
    <w:p w:rsidR="00013D8C" w:rsidRDefault="00013D8C">
      <w:pPr>
        <w:rPr>
          <w:i/>
          <w:iCs/>
          <w:color w:val="44546A" w:themeColor="text2"/>
          <w:sz w:val="18"/>
          <w:szCs w:val="18"/>
        </w:rPr>
      </w:pPr>
      <w:bookmarkStart w:id="6" w:name="_Ref34218457"/>
      <w:r>
        <w:br w:type="page"/>
      </w:r>
    </w:p>
    <w:p w:rsidR="00D6004F" w:rsidRPr="00855040" w:rsidRDefault="00D6004F" w:rsidP="00D6004F">
      <w:pPr>
        <w:pStyle w:val="Caption"/>
      </w:pPr>
      <w:bookmarkStart w:id="7" w:name="_Ref34385201"/>
      <w:r>
        <w:lastRenderedPageBreak/>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1</w:t>
      </w:r>
      <w:r w:rsidR="004C6A69">
        <w:rPr>
          <w:noProof/>
        </w:rPr>
        <w:fldChar w:fldCharType="end"/>
      </w:r>
      <w:bookmarkEnd w:id="7"/>
      <w:r>
        <w:t xml:space="preserve"> </w:t>
      </w:r>
      <w:r w:rsidRPr="002E737D">
        <w:t>– Loan Features Extracted</w:t>
      </w:r>
      <w:bookmarkEnd w:id="6"/>
    </w:p>
    <w:tbl>
      <w:tblPr>
        <w:tblW w:w="3384" w:type="dxa"/>
        <w:tblCellMar>
          <w:left w:w="0" w:type="dxa"/>
          <w:right w:w="0" w:type="dxa"/>
        </w:tblCellMar>
        <w:tblLook w:val="04A0" w:firstRow="1" w:lastRow="0" w:firstColumn="1" w:lastColumn="0" w:noHBand="0" w:noVBand="1"/>
      </w:tblPr>
      <w:tblGrid>
        <w:gridCol w:w="2043"/>
        <w:gridCol w:w="1341"/>
      </w:tblGrid>
      <w:tr w:rsidR="002E737D" w:rsidRPr="002E737D" w:rsidTr="002E737D">
        <w:tc>
          <w:tcPr>
            <w:tcW w:w="2043"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center"/>
            <w:hideMark/>
          </w:tcPr>
          <w:p w:rsidR="002E737D" w:rsidRPr="002E737D" w:rsidRDefault="002E737D" w:rsidP="002E737D">
            <w:pPr>
              <w:spacing w:after="0"/>
              <w:rPr>
                <w:color w:val="FFFFFF"/>
                <w:sz w:val="16"/>
                <w:szCs w:val="16"/>
              </w:rPr>
            </w:pPr>
            <w:r w:rsidRPr="002E737D">
              <w:rPr>
                <w:color w:val="FFFFFF"/>
                <w:sz w:val="16"/>
                <w:szCs w:val="16"/>
              </w:rPr>
              <w:t>Feature</w:t>
            </w:r>
          </w:p>
        </w:tc>
        <w:tc>
          <w:tcPr>
            <w:tcW w:w="1341"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2E737D" w:rsidRPr="002E737D" w:rsidRDefault="002E737D" w:rsidP="002E737D">
            <w:pPr>
              <w:spacing w:after="0"/>
              <w:jc w:val="center"/>
              <w:rPr>
                <w:color w:val="FFFFFF"/>
                <w:sz w:val="16"/>
                <w:szCs w:val="16"/>
              </w:rPr>
            </w:pPr>
            <w:r w:rsidRPr="002E737D">
              <w:rPr>
                <w:color w:val="FFFFFF"/>
                <w:sz w:val="16"/>
                <w:szCs w:val="16"/>
              </w:rPr>
              <w:t>Number of Records</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LoTypeId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MEPeriod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PropertyState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Units</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PropertyTypeId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ProductLineCodeId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InvestorId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LoanPurposeCodeId</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CurrentPrincipalBalanceAmt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CurrentInterestRate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Rate_at_D90</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OriginalInterestRt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OriginalLoanToValueRatio</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OriginalPrincipalBalanceAmt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LoanClosingDt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PropertyTypeDesc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ProductLineCodeDesc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InvestorName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LotypeDesc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LoanPurposeCodeDesc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OriginalBorrowerCreditScore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OccupancyCodeDesc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cltv_trendix</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cltv_avm</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BeginningLossMitStatus</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Dt</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Flow</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OrigFlow</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OrigDelinquentPaymentCount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OrigNextPaymentDueDt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LastDelinquentPaymentCount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LastNextPaymentDueDt</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PaymentMade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upb</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CLTV_Trendix_Grp</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CLTV_AVM_Grp</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LTV</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FicoGroup</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OrigDQ</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proptype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Loan_Purpose</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Occ</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r w:rsidRPr="002E737D">
              <w:rPr>
                <w:color w:val="000000"/>
                <w:sz w:val="16"/>
                <w:szCs w:val="16"/>
              </w:rPr>
              <w:t>trial</w:t>
            </w:r>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maxdq</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MaxDQgrp</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2E737D">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DLQ_diff</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2E737D" w:rsidRPr="002E737D" w:rsidTr="0043022C">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rPr>
                <w:color w:val="000000"/>
                <w:sz w:val="16"/>
                <w:szCs w:val="16"/>
              </w:rPr>
            </w:pPr>
            <w:proofErr w:type="spellStart"/>
            <w:r w:rsidRPr="002E737D">
              <w:rPr>
                <w:color w:val="000000"/>
                <w:sz w:val="16"/>
                <w:szCs w:val="16"/>
              </w:rPr>
              <w:t>DLQ_Diff_Grp</w:t>
            </w:r>
            <w:proofErr w:type="spellEnd"/>
          </w:p>
        </w:tc>
        <w:tc>
          <w:tcPr>
            <w:tcW w:w="13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E737D" w:rsidRPr="002E737D" w:rsidRDefault="002E737D" w:rsidP="002E737D">
            <w:pPr>
              <w:spacing w:after="0"/>
              <w:jc w:val="center"/>
              <w:rPr>
                <w:color w:val="000000"/>
                <w:sz w:val="16"/>
                <w:szCs w:val="16"/>
              </w:rPr>
            </w:pPr>
            <w:r w:rsidRPr="002E737D">
              <w:rPr>
                <w:color w:val="000000"/>
                <w:sz w:val="16"/>
                <w:szCs w:val="16"/>
              </w:rPr>
              <w:t>12,626</w:t>
            </w:r>
          </w:p>
        </w:tc>
      </w:tr>
      <w:tr w:rsidR="0043022C" w:rsidRPr="0043022C" w:rsidTr="0043022C">
        <w:tc>
          <w:tcPr>
            <w:tcW w:w="204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43022C" w:rsidRPr="0043022C" w:rsidRDefault="0043022C" w:rsidP="0043022C">
            <w:pPr>
              <w:spacing w:after="0"/>
              <w:rPr>
                <w:b/>
                <w:color w:val="000000"/>
                <w:sz w:val="16"/>
                <w:szCs w:val="16"/>
              </w:rPr>
            </w:pPr>
            <w:r w:rsidRPr="0043022C">
              <w:rPr>
                <w:b/>
                <w:color w:val="000000"/>
                <w:sz w:val="16"/>
                <w:szCs w:val="16"/>
              </w:rPr>
              <w:t>Total Features</w:t>
            </w:r>
            <w:r w:rsidRPr="0043022C">
              <w:rPr>
                <w:b/>
                <w:color w:val="000000"/>
                <w:sz w:val="16"/>
                <w:szCs w:val="16"/>
              </w:rPr>
              <w:tab/>
            </w:r>
          </w:p>
        </w:tc>
        <w:tc>
          <w:tcPr>
            <w:tcW w:w="134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43022C" w:rsidRPr="0043022C" w:rsidRDefault="0043022C" w:rsidP="002E737D">
            <w:pPr>
              <w:spacing w:after="0"/>
              <w:jc w:val="center"/>
              <w:rPr>
                <w:b/>
                <w:color w:val="000000"/>
                <w:sz w:val="16"/>
                <w:szCs w:val="16"/>
              </w:rPr>
            </w:pPr>
            <w:r w:rsidRPr="0043022C">
              <w:rPr>
                <w:b/>
                <w:color w:val="000000"/>
                <w:sz w:val="16"/>
                <w:szCs w:val="16"/>
              </w:rPr>
              <w:t>47</w:t>
            </w:r>
          </w:p>
        </w:tc>
      </w:tr>
    </w:tbl>
    <w:p w:rsidR="002E737D" w:rsidRPr="00C43A77" w:rsidRDefault="002E737D" w:rsidP="00460292">
      <w:pPr>
        <w:tabs>
          <w:tab w:val="left" w:pos="1265"/>
        </w:tabs>
        <w:rPr>
          <w:szCs w:val="20"/>
          <w:highlight w:val="yellow"/>
        </w:rPr>
      </w:pPr>
    </w:p>
    <w:p w:rsidR="00013D8C" w:rsidRDefault="00013D8C">
      <w:r>
        <w:br w:type="page"/>
      </w:r>
    </w:p>
    <w:p w:rsidR="00B013FF" w:rsidRPr="00D759E3" w:rsidRDefault="00765801" w:rsidP="00A2129A">
      <w:r w:rsidRPr="00D759E3">
        <w:lastRenderedPageBreak/>
        <w:t>As part of the data cleaning and preparation process, we evaluate the</w:t>
      </w:r>
      <w:r w:rsidR="007E57CC">
        <w:t xml:space="preserve"> number of null records. </w:t>
      </w:r>
      <w:r w:rsidR="007B236F" w:rsidRPr="007B236F">
        <w:rPr>
          <w:b/>
          <w:i/>
        </w:rPr>
        <w:fldChar w:fldCharType="begin"/>
      </w:r>
      <w:r w:rsidR="007B236F" w:rsidRPr="007B236F">
        <w:rPr>
          <w:b/>
          <w:i/>
        </w:rPr>
        <w:instrText xml:space="preserve"> REF _Ref34385243 \h  \* MERGEFORMAT </w:instrText>
      </w:r>
      <w:r w:rsidR="007B236F" w:rsidRPr="007B236F">
        <w:rPr>
          <w:b/>
          <w:i/>
        </w:rPr>
      </w:r>
      <w:r w:rsidR="007B236F" w:rsidRPr="007B236F">
        <w:rPr>
          <w:b/>
          <w:i/>
        </w:rPr>
        <w:fldChar w:fldCharType="separate"/>
      </w:r>
      <w:r w:rsidR="007B236F" w:rsidRPr="007B236F">
        <w:rPr>
          <w:b/>
          <w:i/>
        </w:rPr>
        <w:t xml:space="preserve">Table </w:t>
      </w:r>
      <w:r w:rsidR="007B236F" w:rsidRPr="007B236F">
        <w:rPr>
          <w:b/>
          <w:i/>
          <w:noProof/>
        </w:rPr>
        <w:t>2</w:t>
      </w:r>
      <w:r w:rsidR="007B236F" w:rsidRPr="007B236F">
        <w:rPr>
          <w:b/>
          <w:i/>
        </w:rPr>
        <w:noBreakHyphen/>
      </w:r>
      <w:r w:rsidR="007B236F" w:rsidRPr="007B236F">
        <w:rPr>
          <w:b/>
          <w:i/>
          <w:noProof/>
        </w:rPr>
        <w:t>2</w:t>
      </w:r>
      <w:r w:rsidR="007B236F" w:rsidRPr="007B236F">
        <w:rPr>
          <w:b/>
          <w:i/>
        </w:rPr>
        <w:fldChar w:fldCharType="end"/>
      </w:r>
      <w:r w:rsidRPr="00D759E3">
        <w:t xml:space="preserve"> shows the percentage of null records for each feature. </w:t>
      </w:r>
      <w:r w:rsidR="007B236F" w:rsidRPr="007B236F">
        <w:rPr>
          <w:b/>
          <w:i/>
        </w:rPr>
        <w:fldChar w:fldCharType="begin"/>
      </w:r>
      <w:r w:rsidR="007B236F" w:rsidRPr="007B236F">
        <w:rPr>
          <w:b/>
          <w:i/>
        </w:rPr>
        <w:instrText xml:space="preserve"> REF _Ref34385281 \h  \* MERGEFORMAT </w:instrText>
      </w:r>
      <w:r w:rsidR="007B236F" w:rsidRPr="007B236F">
        <w:rPr>
          <w:b/>
          <w:i/>
        </w:rPr>
      </w:r>
      <w:r w:rsidR="007B236F" w:rsidRPr="007B236F">
        <w:rPr>
          <w:b/>
          <w:i/>
        </w:rPr>
        <w:fldChar w:fldCharType="separate"/>
      </w:r>
      <w:r w:rsidR="007B236F" w:rsidRPr="007B236F">
        <w:rPr>
          <w:b/>
          <w:i/>
        </w:rPr>
        <w:t xml:space="preserve">Table </w:t>
      </w:r>
      <w:r w:rsidR="007B236F" w:rsidRPr="007B236F">
        <w:rPr>
          <w:b/>
          <w:i/>
          <w:noProof/>
        </w:rPr>
        <w:t>2</w:t>
      </w:r>
      <w:r w:rsidR="007B236F" w:rsidRPr="007B236F">
        <w:rPr>
          <w:b/>
          <w:i/>
        </w:rPr>
        <w:noBreakHyphen/>
      </w:r>
      <w:r w:rsidR="007B236F" w:rsidRPr="007B236F">
        <w:rPr>
          <w:b/>
          <w:i/>
          <w:noProof/>
        </w:rPr>
        <w:t>3</w:t>
      </w:r>
      <w:r w:rsidR="007B236F" w:rsidRPr="007B236F">
        <w:rPr>
          <w:b/>
          <w:i/>
        </w:rPr>
        <w:fldChar w:fldCharType="end"/>
      </w:r>
      <w:r w:rsidRPr="00C178E6">
        <w:t xml:space="preserve"> shows</w:t>
      </w:r>
      <w:r w:rsidRPr="00D759E3">
        <w:t xml:space="preserve"> the </w:t>
      </w:r>
      <w:r w:rsidR="00177F91" w:rsidRPr="00D759E3">
        <w:t>count</w:t>
      </w:r>
      <w:r w:rsidRPr="00D759E3">
        <w:t xml:space="preserve"> of non-null entries for each feature. Note that the features with the</w:t>
      </w:r>
      <w:r w:rsidR="007E2C2A" w:rsidRPr="00D759E3">
        <w:t xml:space="preserve"> null records are</w:t>
      </w:r>
      <w:r w:rsidR="00B013FF" w:rsidRPr="00D759E3">
        <w:t xml:space="preserve"> the following:</w:t>
      </w:r>
    </w:p>
    <w:p w:rsidR="00D759E3" w:rsidRDefault="00D759E3" w:rsidP="00D759E3">
      <w:pPr>
        <w:pStyle w:val="ListParagraph"/>
        <w:numPr>
          <w:ilvl w:val="0"/>
          <w:numId w:val="6"/>
        </w:numPr>
      </w:pPr>
      <w:r>
        <w:t>Units</w:t>
      </w:r>
    </w:p>
    <w:p w:rsidR="00D759E3" w:rsidRDefault="00D759E3" w:rsidP="00D759E3">
      <w:pPr>
        <w:pStyle w:val="ListParagraph"/>
        <w:numPr>
          <w:ilvl w:val="0"/>
          <w:numId w:val="6"/>
        </w:numPr>
      </w:pPr>
      <w:proofErr w:type="spellStart"/>
      <w:r>
        <w:t>LoanPurposeCodeId</w:t>
      </w:r>
      <w:proofErr w:type="spellEnd"/>
    </w:p>
    <w:p w:rsidR="00D759E3" w:rsidRDefault="00D759E3" w:rsidP="00D759E3">
      <w:pPr>
        <w:pStyle w:val="ListParagraph"/>
        <w:numPr>
          <w:ilvl w:val="0"/>
          <w:numId w:val="6"/>
        </w:numPr>
      </w:pPr>
      <w:proofErr w:type="spellStart"/>
      <w:r>
        <w:t>ProductLineCodeDesc</w:t>
      </w:r>
      <w:proofErr w:type="spellEnd"/>
    </w:p>
    <w:p w:rsidR="00D759E3" w:rsidRDefault="00D759E3" w:rsidP="00D759E3">
      <w:pPr>
        <w:pStyle w:val="ListParagraph"/>
        <w:numPr>
          <w:ilvl w:val="0"/>
          <w:numId w:val="6"/>
        </w:numPr>
      </w:pPr>
      <w:proofErr w:type="spellStart"/>
      <w:r>
        <w:t>LoanPurposeCodeDesc</w:t>
      </w:r>
      <w:proofErr w:type="spellEnd"/>
    </w:p>
    <w:p w:rsidR="00D759E3" w:rsidRDefault="00D759E3" w:rsidP="00D759E3">
      <w:pPr>
        <w:pStyle w:val="ListParagraph"/>
        <w:numPr>
          <w:ilvl w:val="0"/>
          <w:numId w:val="6"/>
        </w:numPr>
      </w:pPr>
      <w:proofErr w:type="spellStart"/>
      <w:r>
        <w:t>OriginalBorrowerCreditScore</w:t>
      </w:r>
      <w:proofErr w:type="spellEnd"/>
    </w:p>
    <w:p w:rsidR="00D759E3" w:rsidRDefault="00D759E3" w:rsidP="00D759E3">
      <w:pPr>
        <w:pStyle w:val="ListParagraph"/>
        <w:numPr>
          <w:ilvl w:val="0"/>
          <w:numId w:val="6"/>
        </w:numPr>
      </w:pPr>
      <w:proofErr w:type="spellStart"/>
      <w:r>
        <w:t>cltv_avm</w:t>
      </w:r>
      <w:proofErr w:type="spellEnd"/>
    </w:p>
    <w:p w:rsidR="00D759E3" w:rsidRDefault="00D759E3" w:rsidP="00D759E3">
      <w:pPr>
        <w:pStyle w:val="ListParagraph"/>
        <w:numPr>
          <w:ilvl w:val="0"/>
          <w:numId w:val="6"/>
        </w:numPr>
      </w:pPr>
      <w:proofErr w:type="spellStart"/>
      <w:r>
        <w:t>BeginningLossMitStatus</w:t>
      </w:r>
      <w:proofErr w:type="spellEnd"/>
    </w:p>
    <w:p w:rsidR="00D759E3" w:rsidRDefault="00D759E3" w:rsidP="00D759E3">
      <w:pPr>
        <w:pStyle w:val="ListParagraph"/>
        <w:numPr>
          <w:ilvl w:val="0"/>
          <w:numId w:val="6"/>
        </w:numPr>
      </w:pPr>
      <w:proofErr w:type="spellStart"/>
      <w:r>
        <w:t>CLTV_AVM_Grp</w:t>
      </w:r>
      <w:proofErr w:type="spellEnd"/>
    </w:p>
    <w:p w:rsidR="00D759E3" w:rsidRDefault="00D759E3" w:rsidP="00D759E3">
      <w:pPr>
        <w:pStyle w:val="ListParagraph"/>
        <w:numPr>
          <w:ilvl w:val="0"/>
          <w:numId w:val="6"/>
        </w:numPr>
      </w:pPr>
      <w:proofErr w:type="spellStart"/>
      <w:r>
        <w:t>FicoGroup</w:t>
      </w:r>
      <w:proofErr w:type="spellEnd"/>
    </w:p>
    <w:p w:rsidR="00D759E3" w:rsidRDefault="00D759E3" w:rsidP="00D759E3">
      <w:pPr>
        <w:pStyle w:val="ListParagraph"/>
        <w:numPr>
          <w:ilvl w:val="0"/>
          <w:numId w:val="6"/>
        </w:numPr>
      </w:pPr>
      <w:proofErr w:type="spellStart"/>
      <w:r>
        <w:t>maxdq</w:t>
      </w:r>
      <w:proofErr w:type="spellEnd"/>
    </w:p>
    <w:p w:rsidR="00D759E3" w:rsidRDefault="00D759E3" w:rsidP="00D759E3">
      <w:pPr>
        <w:pStyle w:val="ListParagraph"/>
        <w:numPr>
          <w:ilvl w:val="0"/>
          <w:numId w:val="6"/>
        </w:numPr>
      </w:pPr>
      <w:proofErr w:type="spellStart"/>
      <w:r>
        <w:t>MaxDQgrp</w:t>
      </w:r>
      <w:proofErr w:type="spellEnd"/>
    </w:p>
    <w:p w:rsidR="00D759E3" w:rsidRDefault="00D759E3" w:rsidP="00D759E3">
      <w:pPr>
        <w:pStyle w:val="ListParagraph"/>
        <w:numPr>
          <w:ilvl w:val="0"/>
          <w:numId w:val="6"/>
        </w:numPr>
      </w:pPr>
      <w:proofErr w:type="spellStart"/>
      <w:r>
        <w:t>DLQ_diff</w:t>
      </w:r>
      <w:proofErr w:type="spellEnd"/>
    </w:p>
    <w:p w:rsidR="00D759E3" w:rsidRDefault="00D759E3" w:rsidP="00D759E3">
      <w:pPr>
        <w:pStyle w:val="ListParagraph"/>
        <w:numPr>
          <w:ilvl w:val="0"/>
          <w:numId w:val="6"/>
        </w:numPr>
      </w:pPr>
      <w:proofErr w:type="spellStart"/>
      <w:r w:rsidRPr="00D759E3">
        <w:t>DLQ_Diff_Grp</w:t>
      </w:r>
      <w:proofErr w:type="spellEnd"/>
    </w:p>
    <w:p w:rsidR="00F15BC2" w:rsidRPr="00D759E3" w:rsidRDefault="00F15BC2" w:rsidP="00F15BC2"/>
    <w:p w:rsidR="00013D8C" w:rsidRDefault="00013D8C">
      <w:pPr>
        <w:rPr>
          <w:i/>
          <w:iCs/>
          <w:color w:val="44546A" w:themeColor="text2"/>
          <w:sz w:val="18"/>
          <w:szCs w:val="18"/>
        </w:rPr>
      </w:pPr>
      <w:bookmarkStart w:id="8" w:name="_Ref34218518"/>
      <w:r>
        <w:br w:type="page"/>
      </w:r>
    </w:p>
    <w:p w:rsidR="00737F24" w:rsidRPr="00855040" w:rsidRDefault="00737F24" w:rsidP="00737F24">
      <w:pPr>
        <w:pStyle w:val="Caption"/>
      </w:pPr>
      <w:bookmarkStart w:id="9" w:name="_Ref34385243"/>
      <w:r>
        <w:lastRenderedPageBreak/>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2</w:t>
      </w:r>
      <w:r w:rsidR="004C6A69">
        <w:rPr>
          <w:noProof/>
        </w:rPr>
        <w:fldChar w:fldCharType="end"/>
      </w:r>
      <w:bookmarkEnd w:id="9"/>
      <w:r w:rsidRPr="00C178E6">
        <w:t xml:space="preserve"> – Total Percentage of Null Records</w:t>
      </w:r>
      <w:bookmarkEnd w:id="8"/>
    </w:p>
    <w:tbl>
      <w:tblPr>
        <w:tblW w:w="0" w:type="auto"/>
        <w:tblCellMar>
          <w:left w:w="0" w:type="dxa"/>
          <w:right w:w="0" w:type="dxa"/>
        </w:tblCellMar>
        <w:tblLook w:val="04A0" w:firstRow="1" w:lastRow="0" w:firstColumn="1" w:lastColumn="0" w:noHBand="0" w:noVBand="1"/>
      </w:tblPr>
      <w:tblGrid>
        <w:gridCol w:w="2043"/>
        <w:gridCol w:w="1920"/>
      </w:tblGrid>
      <w:tr w:rsidR="00B52ACD" w:rsidRPr="00B52ACD" w:rsidTr="00F55577">
        <w:tc>
          <w:tcPr>
            <w:tcW w:w="2043"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center"/>
            <w:hideMark/>
          </w:tcPr>
          <w:p w:rsidR="00B52ACD" w:rsidRPr="00B52ACD" w:rsidRDefault="00B52ACD" w:rsidP="00F55577">
            <w:pPr>
              <w:spacing w:after="0"/>
              <w:rPr>
                <w:rFonts w:ascii="Calibri" w:hAnsi="Calibri"/>
                <w:color w:val="FFFFFF"/>
                <w:sz w:val="16"/>
                <w:szCs w:val="16"/>
              </w:rPr>
            </w:pPr>
            <w:r w:rsidRPr="00B52ACD">
              <w:rPr>
                <w:rFonts w:ascii="Calibri" w:hAnsi="Calibri"/>
                <w:color w:val="FFFFFF"/>
                <w:sz w:val="16"/>
                <w:szCs w:val="16"/>
              </w:rPr>
              <w:t>Feature</w:t>
            </w:r>
          </w:p>
        </w:tc>
        <w:tc>
          <w:tcPr>
            <w:tcW w:w="1920"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B52ACD" w:rsidRPr="00B52ACD" w:rsidRDefault="00B52ACD" w:rsidP="00F55577">
            <w:pPr>
              <w:spacing w:after="0"/>
              <w:jc w:val="center"/>
              <w:rPr>
                <w:rFonts w:ascii="Calibri" w:hAnsi="Calibri"/>
                <w:color w:val="FFFFFF"/>
                <w:sz w:val="16"/>
                <w:szCs w:val="16"/>
              </w:rPr>
            </w:pPr>
            <w:r w:rsidRPr="00B52ACD">
              <w:rPr>
                <w:rFonts w:ascii="Calibri" w:hAnsi="Calibri"/>
                <w:color w:val="FFFFFF"/>
                <w:sz w:val="16"/>
                <w:szCs w:val="16"/>
              </w:rPr>
              <w:t>Percentage of Records</w:t>
            </w:r>
          </w:p>
        </w:tc>
      </w:tr>
      <w:tr w:rsidR="00B52ACD" w:rsidRPr="00F55577"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F55577" w:rsidRDefault="00B52ACD" w:rsidP="00F55577">
            <w:pPr>
              <w:spacing w:after="0"/>
              <w:rPr>
                <w:color w:val="000000"/>
                <w:sz w:val="16"/>
                <w:szCs w:val="16"/>
              </w:rPr>
            </w:pPr>
            <w:proofErr w:type="spellStart"/>
            <w:r w:rsidRPr="00F55577">
              <w:rPr>
                <w:color w:val="000000"/>
                <w:sz w:val="16"/>
                <w:szCs w:val="16"/>
              </w:rPr>
              <w:t>LoTypeId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F55577" w:rsidRDefault="00B52ACD" w:rsidP="00F55577">
            <w:pPr>
              <w:spacing w:after="0"/>
              <w:jc w:val="center"/>
              <w:rPr>
                <w:color w:val="000000"/>
                <w:sz w:val="16"/>
                <w:szCs w:val="16"/>
              </w:rPr>
            </w:pPr>
            <w:r w:rsidRPr="00F55577">
              <w:rPr>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MEPeriod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PropertyState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Units</w:t>
            </w:r>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4.5%</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PropertyTypeId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ProductLineCodeId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InvestorId</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LoanPurposeCodeId</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CurrentPrincipalBalanceAmt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CurrentInterestRate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Rate_at_D90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OriginalInterestRt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OriginalLoanToValueRatio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OriginalPrincipalBalanceAmt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LoanClosingDt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PropertyTypeDesc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ProductLineCodeDesc</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InvestorName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LotypeDesc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LoanPurposeCodeDesc</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OriginalBorrowerCreditScore</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29.9%</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OccupancyCodeDesc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cltv_trendix</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cltv_avm</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4.7%</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BeginningLossMitStatus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60.6%</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Dt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Flow</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OrigFlow</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OrigDelinquentPaymentCount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OrigNextPaymentDueDt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LastDelinquentPaymentCount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LastNextPaymentDueDt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PaymentMade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upb</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CLTV_Trendix_Grp</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CLTV_AVM_Grp</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4.7%</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LTV</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FicoGroup</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29.9%</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OrigDQ</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proptype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Loan_Purpose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Occ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r w:rsidRPr="00B52ACD">
              <w:rPr>
                <w:rFonts w:ascii="Calibri" w:hAnsi="Calibri"/>
                <w:color w:val="000000"/>
                <w:sz w:val="16"/>
                <w:szCs w:val="16"/>
              </w:rPr>
              <w:t>trial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000000"/>
                <w:sz w:val="16"/>
                <w:szCs w:val="16"/>
              </w:rPr>
            </w:pPr>
            <w:r w:rsidRPr="00B52ACD">
              <w:rPr>
                <w:rFonts w:ascii="Calibri" w:hAnsi="Calibri"/>
                <w:color w:val="000000"/>
                <w:sz w:val="16"/>
                <w:szCs w:val="16"/>
              </w:rPr>
              <w:t>0.0%</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maxdq</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8.3%</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MaxDQgrp</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8.3%</w:t>
            </w:r>
          </w:p>
        </w:tc>
      </w:tr>
      <w:tr w:rsidR="00B52ACD" w:rsidRPr="00B52ACD" w:rsidTr="00F55577">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DLQ_diff</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8.3%</w:t>
            </w:r>
          </w:p>
        </w:tc>
      </w:tr>
      <w:tr w:rsidR="00B52ACD" w:rsidRPr="00B52ACD" w:rsidTr="00F55577">
        <w:tc>
          <w:tcPr>
            <w:tcW w:w="204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color w:val="000000"/>
                <w:sz w:val="16"/>
                <w:szCs w:val="16"/>
              </w:rPr>
            </w:pPr>
            <w:proofErr w:type="spellStart"/>
            <w:r w:rsidRPr="00B52ACD">
              <w:rPr>
                <w:rFonts w:ascii="Calibri" w:hAnsi="Calibri"/>
                <w:color w:val="000000"/>
                <w:sz w:val="16"/>
                <w:szCs w:val="16"/>
              </w:rPr>
              <w:t>DLQ_Diff_Grp</w:t>
            </w:r>
            <w:proofErr w:type="spellEnd"/>
          </w:p>
        </w:tc>
        <w:tc>
          <w:tcPr>
            <w:tcW w:w="0" w:type="auto"/>
            <w:tcBorders>
              <w:top w:val="single" w:sz="4" w:space="0" w:color="auto"/>
              <w:left w:val="single" w:sz="4" w:space="0" w:color="auto"/>
              <w:bottom w:val="nil"/>
              <w:right w:val="single" w:sz="4" w:space="0" w:color="auto"/>
            </w:tcBorders>
            <w:shd w:val="clear" w:color="000000" w:fill="FFC7CE"/>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color w:val="9C0006"/>
                <w:sz w:val="16"/>
                <w:szCs w:val="16"/>
              </w:rPr>
            </w:pPr>
            <w:r w:rsidRPr="00B52ACD">
              <w:rPr>
                <w:rFonts w:ascii="Calibri" w:hAnsi="Calibri"/>
                <w:color w:val="9C0006"/>
                <w:sz w:val="16"/>
                <w:szCs w:val="16"/>
              </w:rPr>
              <w:t>8.3%</w:t>
            </w:r>
          </w:p>
        </w:tc>
      </w:tr>
      <w:tr w:rsidR="00B52ACD" w:rsidRPr="00B52ACD" w:rsidTr="00F55577">
        <w:tc>
          <w:tcPr>
            <w:tcW w:w="2043" w:type="dxa"/>
            <w:tcBorders>
              <w:top w:val="single" w:sz="8" w:space="0" w:color="auto"/>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rPr>
                <w:rFonts w:ascii="Calibri" w:hAnsi="Calibri"/>
                <w:b/>
                <w:bCs/>
                <w:color w:val="000000"/>
                <w:sz w:val="16"/>
                <w:szCs w:val="16"/>
              </w:rPr>
            </w:pPr>
            <w:r w:rsidRPr="00B52ACD">
              <w:rPr>
                <w:rFonts w:ascii="Calibri" w:hAnsi="Calibri"/>
                <w:b/>
                <w:bCs/>
                <w:color w:val="000000"/>
                <w:sz w:val="16"/>
                <w:szCs w:val="16"/>
              </w:rPr>
              <w:t>Total Features</w:t>
            </w:r>
          </w:p>
        </w:tc>
        <w:tc>
          <w:tcPr>
            <w:tcW w:w="0" w:type="auto"/>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52ACD" w:rsidRPr="00B52ACD" w:rsidRDefault="00B52ACD" w:rsidP="00F55577">
            <w:pPr>
              <w:spacing w:after="0"/>
              <w:jc w:val="center"/>
              <w:rPr>
                <w:rFonts w:ascii="Calibri" w:hAnsi="Calibri"/>
                <w:b/>
                <w:bCs/>
                <w:color w:val="000000"/>
                <w:sz w:val="16"/>
                <w:szCs w:val="16"/>
              </w:rPr>
            </w:pPr>
            <w:r w:rsidRPr="00B52ACD">
              <w:rPr>
                <w:rFonts w:ascii="Calibri" w:hAnsi="Calibri"/>
                <w:b/>
                <w:bCs/>
                <w:color w:val="000000"/>
                <w:sz w:val="16"/>
                <w:szCs w:val="16"/>
              </w:rPr>
              <w:t>47</w:t>
            </w:r>
          </w:p>
        </w:tc>
      </w:tr>
    </w:tbl>
    <w:p w:rsidR="00B52ACD" w:rsidRDefault="00B52ACD" w:rsidP="00A2129A"/>
    <w:p w:rsidR="00013D8C" w:rsidRDefault="00013D8C">
      <w:pPr>
        <w:rPr>
          <w:i/>
          <w:iCs/>
          <w:color w:val="44546A" w:themeColor="text2"/>
          <w:sz w:val="18"/>
          <w:szCs w:val="18"/>
        </w:rPr>
      </w:pPr>
      <w:bookmarkStart w:id="10" w:name="_Ref34218602"/>
      <w:r>
        <w:br w:type="page"/>
      </w:r>
    </w:p>
    <w:p w:rsidR="00737F24" w:rsidRDefault="00737F24" w:rsidP="00737F24">
      <w:pPr>
        <w:pStyle w:val="Caption"/>
        <w:keepNext/>
      </w:pPr>
      <w:bookmarkStart w:id="11" w:name="_Ref34385281"/>
      <w:r>
        <w:lastRenderedPageBreak/>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3</w:t>
      </w:r>
      <w:r w:rsidR="004C6A69">
        <w:rPr>
          <w:noProof/>
        </w:rPr>
        <w:fldChar w:fldCharType="end"/>
      </w:r>
      <w:bookmarkEnd w:id="11"/>
      <w:r w:rsidRPr="00C178E6">
        <w:t xml:space="preserve"> – Number of Non-Null</w:t>
      </w:r>
      <w:r>
        <w:t xml:space="preserve"> Records and </w:t>
      </w:r>
      <w:proofErr w:type="spellStart"/>
      <w:r>
        <w:t>Datatypes</w:t>
      </w:r>
      <w:proofErr w:type="spellEnd"/>
      <w:r>
        <w:t xml:space="preserve"> for the S</w:t>
      </w:r>
      <w:r w:rsidRPr="00C178E6">
        <w:t>elected Features</w:t>
      </w:r>
      <w:bookmarkEnd w:id="10"/>
    </w:p>
    <w:tbl>
      <w:tblPr>
        <w:tblW w:w="4630" w:type="dxa"/>
        <w:tblCellMar>
          <w:left w:w="0" w:type="dxa"/>
          <w:right w:w="0" w:type="dxa"/>
        </w:tblCellMar>
        <w:tblLook w:val="04A0" w:firstRow="1" w:lastRow="0" w:firstColumn="1" w:lastColumn="0" w:noHBand="0" w:noVBand="1"/>
      </w:tblPr>
      <w:tblGrid>
        <w:gridCol w:w="2043"/>
        <w:gridCol w:w="885"/>
        <w:gridCol w:w="623"/>
        <w:gridCol w:w="1079"/>
      </w:tblGrid>
      <w:tr w:rsidR="000805BF" w:rsidRPr="000805BF" w:rsidTr="00CD7316">
        <w:tc>
          <w:tcPr>
            <w:tcW w:w="2043" w:type="dxa"/>
            <w:tcBorders>
              <w:top w:val="single" w:sz="4" w:space="0" w:color="auto"/>
              <w:left w:val="single" w:sz="4" w:space="0" w:color="auto"/>
              <w:bottom w:val="single" w:sz="4" w:space="0" w:color="auto"/>
              <w:right w:val="single" w:sz="4" w:space="0" w:color="auto"/>
            </w:tcBorders>
            <w:shd w:val="clear" w:color="000000" w:fill="0070C0"/>
            <w:noWrap/>
            <w:tcMar>
              <w:top w:w="15" w:type="dxa"/>
              <w:left w:w="15" w:type="dxa"/>
              <w:bottom w:w="0" w:type="dxa"/>
              <w:right w:w="15" w:type="dxa"/>
            </w:tcMar>
            <w:vAlign w:val="center"/>
            <w:hideMark/>
          </w:tcPr>
          <w:p w:rsidR="000805BF" w:rsidRPr="000805BF" w:rsidRDefault="000805BF" w:rsidP="000805BF">
            <w:pPr>
              <w:spacing w:after="0"/>
              <w:rPr>
                <w:rFonts w:ascii="Calibri" w:hAnsi="Calibri"/>
                <w:color w:val="FFFFFF"/>
                <w:sz w:val="16"/>
                <w:szCs w:val="16"/>
              </w:rPr>
            </w:pPr>
            <w:r w:rsidRPr="000805BF">
              <w:rPr>
                <w:rFonts w:ascii="Calibri" w:hAnsi="Calibri"/>
                <w:color w:val="FFFFFF"/>
                <w:sz w:val="16"/>
                <w:szCs w:val="16"/>
              </w:rPr>
              <w:t>Feature</w:t>
            </w:r>
          </w:p>
        </w:tc>
        <w:tc>
          <w:tcPr>
            <w:tcW w:w="885"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0805BF" w:rsidRPr="000805BF" w:rsidRDefault="000805BF" w:rsidP="000805BF">
            <w:pPr>
              <w:spacing w:after="0"/>
              <w:jc w:val="center"/>
              <w:rPr>
                <w:rFonts w:ascii="Calibri" w:hAnsi="Calibri"/>
                <w:color w:val="FFFFFF"/>
                <w:sz w:val="16"/>
                <w:szCs w:val="16"/>
              </w:rPr>
            </w:pPr>
            <w:r w:rsidRPr="000805BF">
              <w:rPr>
                <w:rFonts w:ascii="Calibri" w:hAnsi="Calibri"/>
                <w:color w:val="FFFFFF"/>
                <w:sz w:val="16"/>
                <w:szCs w:val="16"/>
              </w:rPr>
              <w:t xml:space="preserve">Number of </w:t>
            </w:r>
            <w:r w:rsidRPr="000805BF">
              <w:rPr>
                <w:rFonts w:ascii="Calibri" w:hAnsi="Calibri"/>
                <w:color w:val="FFFFFF"/>
                <w:sz w:val="16"/>
                <w:szCs w:val="16"/>
              </w:rPr>
              <w:br/>
              <w:t>Non-Null Records</w:t>
            </w:r>
          </w:p>
        </w:tc>
        <w:tc>
          <w:tcPr>
            <w:tcW w:w="623" w:type="dxa"/>
            <w:tcBorders>
              <w:top w:val="single" w:sz="4" w:space="0" w:color="auto"/>
              <w:left w:val="nil"/>
              <w:bottom w:val="single" w:sz="4" w:space="0" w:color="auto"/>
              <w:right w:val="single" w:sz="4" w:space="0" w:color="auto"/>
            </w:tcBorders>
            <w:shd w:val="clear" w:color="000000" w:fill="0070C0"/>
            <w:tcMar>
              <w:top w:w="15" w:type="dxa"/>
              <w:left w:w="15" w:type="dxa"/>
              <w:bottom w:w="0" w:type="dxa"/>
              <w:right w:w="15" w:type="dxa"/>
            </w:tcMar>
            <w:vAlign w:val="center"/>
            <w:hideMark/>
          </w:tcPr>
          <w:p w:rsidR="000805BF" w:rsidRPr="000805BF" w:rsidRDefault="000805BF" w:rsidP="000805BF">
            <w:pPr>
              <w:spacing w:after="0"/>
              <w:jc w:val="center"/>
              <w:rPr>
                <w:rFonts w:ascii="Calibri" w:hAnsi="Calibri"/>
                <w:color w:val="FFFFFF"/>
                <w:sz w:val="16"/>
                <w:szCs w:val="16"/>
              </w:rPr>
            </w:pPr>
            <w:r w:rsidRPr="000805BF">
              <w:rPr>
                <w:rFonts w:ascii="Calibri" w:hAnsi="Calibri"/>
                <w:color w:val="FFFFFF"/>
                <w:sz w:val="16"/>
                <w:szCs w:val="16"/>
              </w:rPr>
              <w:t>Status</w:t>
            </w:r>
          </w:p>
        </w:tc>
        <w:tc>
          <w:tcPr>
            <w:tcW w:w="1079" w:type="dxa"/>
            <w:tcBorders>
              <w:top w:val="nil"/>
              <w:left w:val="nil"/>
              <w:bottom w:val="nil"/>
              <w:right w:val="nil"/>
            </w:tcBorders>
            <w:shd w:val="clear" w:color="000000" w:fill="0070C0"/>
            <w:tcMar>
              <w:top w:w="15" w:type="dxa"/>
              <w:left w:w="15" w:type="dxa"/>
              <w:bottom w:w="0" w:type="dxa"/>
              <w:right w:w="15" w:type="dxa"/>
            </w:tcMar>
            <w:vAlign w:val="center"/>
            <w:hideMark/>
          </w:tcPr>
          <w:p w:rsidR="000805BF" w:rsidRPr="000805BF" w:rsidRDefault="000805BF" w:rsidP="000805BF">
            <w:pPr>
              <w:spacing w:after="0"/>
              <w:jc w:val="center"/>
              <w:rPr>
                <w:rFonts w:ascii="Calibri" w:hAnsi="Calibri"/>
                <w:color w:val="FFFFFF"/>
                <w:sz w:val="16"/>
                <w:szCs w:val="16"/>
              </w:rPr>
            </w:pPr>
            <w:proofErr w:type="spellStart"/>
            <w:r w:rsidRPr="000805BF">
              <w:rPr>
                <w:rFonts w:ascii="Calibri" w:hAnsi="Calibri"/>
                <w:color w:val="FFFFFF"/>
                <w:sz w:val="16"/>
                <w:szCs w:val="16"/>
              </w:rPr>
              <w:t>Datatype</w:t>
            </w:r>
            <w:proofErr w:type="spellEnd"/>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LoTypeId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MEPeriod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PropertyState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Units</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12,052</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PropertyTypeId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ProductLineCodeId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InvestorId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LoanPurposeCodeId</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12,620</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CurrentPrincipalBalanceAmt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CurrentInterestRate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Rate_at_D90</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OriginalInterestRt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OriginalLoanToValueRatio</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OriginalPrincipalBalanceAmt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LoanClosingDt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datetime64[ns]</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PropertyTypeDesc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ProductLineCodeDesc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12,624</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InvestorName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LotypeDesc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LoanPurposeCodeDesc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12,620</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OriginalBorrowerCreditScore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8,857</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OccupancyCodeDesc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cltv_trendix</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cltv_avm</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12,027</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float32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BeginningLossMitStatus</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4,975</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Dt</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Flow</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OrigFlow</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OrigDelinquentPaymentCount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OrigNextPaymentDueDt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datetime64[ns]</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LastDelinquentPaymentCount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LastNextPaymentDueDt</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datetime64[ns]</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PaymentMade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upb</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CLTV_Trendix_Grp</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CLTV_AVM_Grp</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12,027</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LTV</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FicoGroup</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8,857</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OrigDQ</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proptype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Loan_Purpose</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Occ</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r w:rsidRPr="000805BF">
              <w:rPr>
                <w:rFonts w:ascii="Calibri" w:hAnsi="Calibri"/>
                <w:color w:val="000000"/>
                <w:sz w:val="16"/>
                <w:szCs w:val="16"/>
              </w:rPr>
              <w:t>trial</w:t>
            </w:r>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12,626</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maxdq</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11,582</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MaxDQgrp</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11,582</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DLQ_diff</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11,582</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int32</w:t>
            </w:r>
          </w:p>
        </w:tc>
      </w:tr>
      <w:tr w:rsidR="000805BF" w:rsidRPr="000805BF" w:rsidTr="00CD7316">
        <w:tc>
          <w:tcPr>
            <w:tcW w:w="204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rPr>
                <w:rFonts w:ascii="Calibri" w:hAnsi="Calibri"/>
                <w:color w:val="000000"/>
                <w:sz w:val="16"/>
                <w:szCs w:val="16"/>
              </w:rPr>
            </w:pPr>
            <w:proofErr w:type="spellStart"/>
            <w:r w:rsidRPr="000805BF">
              <w:rPr>
                <w:rFonts w:ascii="Calibri" w:hAnsi="Calibri"/>
                <w:color w:val="000000"/>
                <w:sz w:val="16"/>
                <w:szCs w:val="16"/>
              </w:rPr>
              <w:t>DLQ_Diff_Grp</w:t>
            </w:r>
            <w:proofErr w:type="spellEnd"/>
          </w:p>
        </w:tc>
        <w:tc>
          <w:tcPr>
            <w:tcW w:w="8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11,582</w:t>
            </w:r>
          </w:p>
        </w:tc>
        <w:tc>
          <w:tcPr>
            <w:tcW w:w="6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non-null</w:t>
            </w:r>
          </w:p>
        </w:tc>
        <w:tc>
          <w:tcPr>
            <w:tcW w:w="107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805BF" w:rsidRPr="000805BF" w:rsidRDefault="000805BF" w:rsidP="000805BF">
            <w:pPr>
              <w:spacing w:after="0"/>
              <w:jc w:val="center"/>
              <w:rPr>
                <w:rFonts w:ascii="Calibri" w:hAnsi="Calibri"/>
                <w:color w:val="000000"/>
                <w:sz w:val="16"/>
                <w:szCs w:val="16"/>
              </w:rPr>
            </w:pPr>
            <w:r w:rsidRPr="000805BF">
              <w:rPr>
                <w:rFonts w:ascii="Calibri" w:hAnsi="Calibri"/>
                <w:color w:val="000000"/>
                <w:sz w:val="16"/>
                <w:szCs w:val="16"/>
              </w:rPr>
              <w:t>category</w:t>
            </w:r>
          </w:p>
        </w:tc>
      </w:tr>
    </w:tbl>
    <w:p w:rsidR="001347A7" w:rsidRPr="009B29D1" w:rsidRDefault="000805BF">
      <w:r w:rsidRPr="009B29D1">
        <w:rPr>
          <w:sz w:val="16"/>
          <w:szCs w:val="16"/>
        </w:rPr>
        <w:t xml:space="preserve">*Manually set </w:t>
      </w:r>
      <w:proofErr w:type="spellStart"/>
      <w:r w:rsidR="009B29D1" w:rsidRPr="009B29D1">
        <w:rPr>
          <w:sz w:val="16"/>
          <w:szCs w:val="16"/>
        </w:rPr>
        <w:t>LoanClosingDt</w:t>
      </w:r>
      <w:proofErr w:type="spellEnd"/>
      <w:r w:rsidR="009B29D1" w:rsidRPr="009B29D1">
        <w:rPr>
          <w:sz w:val="16"/>
          <w:szCs w:val="16"/>
        </w:rPr>
        <w:t xml:space="preserve">, </w:t>
      </w:r>
      <w:proofErr w:type="spellStart"/>
      <w:r w:rsidR="009B29D1" w:rsidRPr="009B29D1">
        <w:rPr>
          <w:sz w:val="16"/>
          <w:szCs w:val="16"/>
        </w:rPr>
        <w:t>OrigNextPaymentDueDt</w:t>
      </w:r>
      <w:proofErr w:type="spellEnd"/>
      <w:r w:rsidR="009B29D1" w:rsidRPr="009B29D1">
        <w:rPr>
          <w:sz w:val="16"/>
          <w:szCs w:val="16"/>
        </w:rPr>
        <w:t xml:space="preserve">, and </w:t>
      </w:r>
      <w:proofErr w:type="spellStart"/>
      <w:r w:rsidR="009B29D1" w:rsidRPr="009B29D1">
        <w:rPr>
          <w:sz w:val="16"/>
          <w:szCs w:val="16"/>
        </w:rPr>
        <w:t>LastNextPaymentDueDt</w:t>
      </w:r>
      <w:proofErr w:type="spellEnd"/>
      <w:r w:rsidRPr="009B29D1">
        <w:rPr>
          <w:sz w:val="16"/>
          <w:szCs w:val="16"/>
        </w:rPr>
        <w:t xml:space="preserve"> to </w:t>
      </w:r>
      <w:proofErr w:type="spellStart"/>
      <w:r w:rsidRPr="009B29D1">
        <w:rPr>
          <w:sz w:val="16"/>
          <w:szCs w:val="16"/>
        </w:rPr>
        <w:t>datetime</w:t>
      </w:r>
      <w:proofErr w:type="spellEnd"/>
      <w:r w:rsidRPr="009B29D1">
        <w:rPr>
          <w:sz w:val="16"/>
          <w:szCs w:val="16"/>
        </w:rPr>
        <w:t xml:space="preserve"> </w:t>
      </w:r>
      <w:proofErr w:type="spellStart"/>
      <w:r w:rsidRPr="009B29D1">
        <w:rPr>
          <w:sz w:val="16"/>
          <w:szCs w:val="16"/>
        </w:rPr>
        <w:t>datatype</w:t>
      </w:r>
      <w:proofErr w:type="spellEnd"/>
    </w:p>
    <w:p w:rsidR="000805BF" w:rsidRDefault="000805BF">
      <w:pPr>
        <w:rPr>
          <w:highlight w:val="lightGray"/>
        </w:rPr>
      </w:pPr>
    </w:p>
    <w:p w:rsidR="000805BF" w:rsidRDefault="000805BF">
      <w:pPr>
        <w:rPr>
          <w:highlight w:val="lightGray"/>
        </w:rPr>
      </w:pPr>
    </w:p>
    <w:p w:rsidR="000805BF" w:rsidRPr="002B31AD" w:rsidRDefault="000805BF">
      <w:pPr>
        <w:rPr>
          <w:highlight w:val="lightGray"/>
        </w:rPr>
      </w:pPr>
    </w:p>
    <w:p w:rsidR="00013D8C" w:rsidRDefault="00013D8C">
      <w:r>
        <w:br w:type="page"/>
      </w:r>
    </w:p>
    <w:p w:rsidR="00F803BC" w:rsidRDefault="00642414" w:rsidP="00F803BC">
      <w:r w:rsidRPr="00100E3E">
        <w:lastRenderedPageBreak/>
        <w:t xml:space="preserve">After dropping </w:t>
      </w:r>
      <w:r w:rsidR="008E3E85" w:rsidRPr="00100E3E">
        <w:t>the eight</w:t>
      </w:r>
      <w:r w:rsidR="00B9313C" w:rsidRPr="00100E3E">
        <w:t xml:space="preserve"> features/columns, we are left with </w:t>
      </w:r>
      <w:r w:rsidR="008E3E85" w:rsidRPr="00100E3E">
        <w:t>39</w:t>
      </w:r>
      <w:r w:rsidR="00B9313C" w:rsidRPr="00100E3E">
        <w:t xml:space="preserve"> features/columns </w:t>
      </w:r>
      <w:r w:rsidR="008E3E85" w:rsidRPr="00100E3E">
        <w:t>(prior to implementing one hot encoding for categorical columns). After deleting null records, we are left with 10,535</w:t>
      </w:r>
      <w:r w:rsidRPr="00100E3E">
        <w:t xml:space="preserve"> rows</w:t>
      </w:r>
      <w:r w:rsidR="00100E3E">
        <w:t>, which will be further divided into training and test splits (70% training / 30% testing) in order to train and validate this supervised machine learning model</w:t>
      </w:r>
      <w:r w:rsidRPr="00100E3E">
        <w:t>.</w:t>
      </w:r>
      <w:r w:rsidR="00D83ABB" w:rsidRPr="00100E3E">
        <w:t xml:space="preserve"> </w:t>
      </w:r>
      <w:r w:rsidR="007B236F" w:rsidRPr="007B236F">
        <w:rPr>
          <w:b/>
          <w:i/>
        </w:rPr>
        <w:fldChar w:fldCharType="begin"/>
      </w:r>
      <w:r w:rsidR="007B236F" w:rsidRPr="007B236F">
        <w:rPr>
          <w:b/>
          <w:i/>
        </w:rPr>
        <w:instrText xml:space="preserve"> REF _Ref34385348 \h  \* MERGEFORMAT </w:instrText>
      </w:r>
      <w:r w:rsidR="007B236F" w:rsidRPr="007B236F">
        <w:rPr>
          <w:b/>
          <w:i/>
        </w:rPr>
      </w:r>
      <w:r w:rsidR="007B236F" w:rsidRPr="007B236F">
        <w:rPr>
          <w:b/>
          <w:i/>
        </w:rPr>
        <w:fldChar w:fldCharType="separate"/>
      </w:r>
      <w:r w:rsidR="007B236F" w:rsidRPr="007B236F">
        <w:rPr>
          <w:b/>
          <w:i/>
        </w:rPr>
        <w:t xml:space="preserve">Table </w:t>
      </w:r>
      <w:r w:rsidR="007B236F" w:rsidRPr="007B236F">
        <w:rPr>
          <w:b/>
          <w:i/>
          <w:noProof/>
        </w:rPr>
        <w:t>2</w:t>
      </w:r>
      <w:r w:rsidR="007B236F" w:rsidRPr="007B236F">
        <w:rPr>
          <w:b/>
          <w:i/>
        </w:rPr>
        <w:noBreakHyphen/>
      </w:r>
      <w:r w:rsidR="007B236F" w:rsidRPr="007B236F">
        <w:rPr>
          <w:b/>
          <w:i/>
          <w:noProof/>
        </w:rPr>
        <w:t>4</w:t>
      </w:r>
      <w:r w:rsidR="007B236F" w:rsidRPr="007B236F">
        <w:rPr>
          <w:b/>
          <w:i/>
        </w:rPr>
        <w:fldChar w:fldCharType="end"/>
      </w:r>
      <w:r w:rsidR="00F803BC">
        <w:t xml:space="preserve"> shows the reconciliation with the original 12,626 loans. The </w:t>
      </w:r>
      <w:r w:rsidR="00373E37">
        <w:t xml:space="preserve">allocation </w:t>
      </w:r>
      <w:r w:rsidR="00F803BC">
        <w:t>for model training was</w:t>
      </w:r>
      <w:r w:rsidR="00373E37">
        <w:t xml:space="preserve"> 7,374</w:t>
      </w:r>
      <w:r w:rsidR="00F803BC">
        <w:t xml:space="preserve"> for training, 3,161 for testing, and 2,091 were kicked entirely from the analysis.</w:t>
      </w:r>
    </w:p>
    <w:p w:rsidR="00373E37" w:rsidRDefault="00373E37" w:rsidP="00F803BC"/>
    <w:p w:rsidR="00F803BC" w:rsidRDefault="00F803BC" w:rsidP="00F803BC">
      <w:pPr>
        <w:pStyle w:val="Caption"/>
        <w:keepNext/>
      </w:pPr>
      <w:bookmarkStart w:id="12" w:name="_Ref34385348"/>
      <w:bookmarkStart w:id="13" w:name="_Ref34228037"/>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4</w:t>
      </w:r>
      <w:r w:rsidR="004C6A69">
        <w:rPr>
          <w:noProof/>
        </w:rPr>
        <w:fldChar w:fldCharType="end"/>
      </w:r>
      <w:bookmarkEnd w:id="12"/>
      <w:r>
        <w:t xml:space="preserve"> – Data Allocation and Assignment</w:t>
      </w:r>
      <w:bookmarkEnd w:id="13"/>
    </w:p>
    <w:p w:rsidR="00F803BC" w:rsidRDefault="00F803BC" w:rsidP="00F803BC">
      <w:r w:rsidRPr="004F7B62">
        <w:rPr>
          <w:noProof/>
        </w:rPr>
        <w:drawing>
          <wp:inline distT="0" distB="0" distL="0" distR="0" wp14:anchorId="12522E05" wp14:editId="75BC2FA8">
            <wp:extent cx="4350780" cy="27352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904" cy="2761103"/>
                    </a:xfrm>
                    <a:prstGeom prst="rect">
                      <a:avLst/>
                    </a:prstGeom>
                    <a:noFill/>
                    <a:ln>
                      <a:noFill/>
                    </a:ln>
                  </pic:spPr>
                </pic:pic>
              </a:graphicData>
            </a:graphic>
          </wp:inline>
        </w:drawing>
      </w:r>
    </w:p>
    <w:p w:rsidR="00F803BC" w:rsidRPr="00100E3E" w:rsidRDefault="00F803BC"/>
    <w:p w:rsidR="005A56A0" w:rsidRPr="00FE1A9B" w:rsidRDefault="005A56A0">
      <w:r w:rsidRPr="00FE1A9B">
        <w:t>Now that we have removed unwanted features, we turn our attention to categorical fields and transform these using one hot encoding. The features used for one hot encoding are the following:</w:t>
      </w:r>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PropertyState</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ProductLineCodeId</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PropertyTypeDesc</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ProductLineCodeDesc</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LotypeDesc</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LoanPurposeCodeDesc</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OccupancyCodeDesc</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OrigDQ</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proptype</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Loan_Purpose</w:t>
      </w:r>
      <w:proofErr w:type="spellEnd"/>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Occ</w:t>
      </w:r>
      <w:proofErr w:type="spellEnd"/>
    </w:p>
    <w:p w:rsidR="00FE1A9B" w:rsidRPr="00FE1A9B" w:rsidRDefault="00FE1A9B" w:rsidP="00FE1A9B">
      <w:pPr>
        <w:pStyle w:val="ListParagraph"/>
        <w:numPr>
          <w:ilvl w:val="0"/>
          <w:numId w:val="7"/>
        </w:numPr>
        <w:rPr>
          <w:iCs/>
          <w:color w:val="44546A" w:themeColor="text2"/>
          <w:sz w:val="18"/>
          <w:szCs w:val="18"/>
        </w:rPr>
      </w:pPr>
      <w:r w:rsidRPr="00FE1A9B">
        <w:rPr>
          <w:iCs/>
          <w:color w:val="44546A" w:themeColor="text2"/>
          <w:sz w:val="18"/>
          <w:szCs w:val="18"/>
        </w:rPr>
        <w:t>trial</w:t>
      </w:r>
    </w:p>
    <w:p w:rsidR="00FE1A9B" w:rsidRPr="00FE1A9B" w:rsidRDefault="00FE1A9B" w:rsidP="00FE1A9B">
      <w:pPr>
        <w:pStyle w:val="ListParagraph"/>
        <w:numPr>
          <w:ilvl w:val="0"/>
          <w:numId w:val="7"/>
        </w:numPr>
        <w:rPr>
          <w:iCs/>
          <w:color w:val="44546A" w:themeColor="text2"/>
          <w:sz w:val="18"/>
          <w:szCs w:val="18"/>
        </w:rPr>
      </w:pPr>
      <w:proofErr w:type="spellStart"/>
      <w:r w:rsidRPr="00FE1A9B">
        <w:rPr>
          <w:iCs/>
          <w:color w:val="44546A" w:themeColor="text2"/>
          <w:sz w:val="18"/>
          <w:szCs w:val="18"/>
        </w:rPr>
        <w:t>MaxDQgrp</w:t>
      </w:r>
      <w:proofErr w:type="spellEnd"/>
    </w:p>
    <w:p w:rsidR="005A56A0" w:rsidRPr="00FE1A9B" w:rsidRDefault="00FE1A9B" w:rsidP="00F50B38">
      <w:pPr>
        <w:pStyle w:val="ListParagraph"/>
        <w:numPr>
          <w:ilvl w:val="0"/>
          <w:numId w:val="7"/>
        </w:numPr>
        <w:rPr>
          <w:iCs/>
          <w:color w:val="44546A" w:themeColor="text2"/>
          <w:sz w:val="18"/>
          <w:szCs w:val="18"/>
        </w:rPr>
      </w:pPr>
      <w:proofErr w:type="spellStart"/>
      <w:r w:rsidRPr="00FE1A9B">
        <w:rPr>
          <w:iCs/>
          <w:color w:val="44546A" w:themeColor="text2"/>
          <w:sz w:val="18"/>
          <w:szCs w:val="18"/>
        </w:rPr>
        <w:t>DLQ_Diff_Grp</w:t>
      </w:r>
      <w:proofErr w:type="spellEnd"/>
    </w:p>
    <w:p w:rsidR="001347A7" w:rsidRPr="00872351" w:rsidRDefault="00872351" w:rsidP="00F5393F">
      <w:r w:rsidRPr="00872351">
        <w:t>Note: the Flow feature is used as the target</w:t>
      </w:r>
      <w:r w:rsidR="00C800F0">
        <w:t xml:space="preserve"> for the loan re-performance outcome</w:t>
      </w:r>
      <w:r w:rsidRPr="00872351">
        <w:t>.</w:t>
      </w:r>
    </w:p>
    <w:p w:rsidR="001347A7" w:rsidRDefault="00F50B38" w:rsidP="00F5393F">
      <w:r w:rsidRPr="00FD30C8">
        <w:t xml:space="preserve">As part of data preparation for modeling, categorical </w:t>
      </w:r>
      <w:r w:rsidR="007A3963" w:rsidRPr="00FD30C8">
        <w:t xml:space="preserve">features </w:t>
      </w:r>
      <w:r w:rsidRPr="00FD30C8">
        <w:t>(</w:t>
      </w:r>
      <w:r w:rsidR="007A3963" w:rsidRPr="00FD30C8">
        <w:t xml:space="preserve">versus </w:t>
      </w:r>
      <w:r w:rsidRPr="00FD30C8">
        <w:t>numeric</w:t>
      </w:r>
      <w:r w:rsidR="007A3963" w:rsidRPr="00FD30C8">
        <w:t xml:space="preserve"> features</w:t>
      </w:r>
      <w:r w:rsidRPr="00FD30C8">
        <w:t>) require transformation into a more usable format for use in machine learning by using one hot encoding. This technique</w:t>
      </w:r>
      <w:r w:rsidR="007A3963" w:rsidRPr="00FD30C8">
        <w:t xml:space="preserve"> transposes each category within a column into its own individual column which now has Boolean entries to signify when the category’s existence is true for that instance</w:t>
      </w:r>
      <w:r w:rsidR="00531796" w:rsidRPr="00FD30C8">
        <w:t xml:space="preserve"> (represented by 1s and 0s in the column). Once we transform these features using one hot encoding, we can normalize the data prior to model input. </w:t>
      </w:r>
      <w:r w:rsidR="007B236F" w:rsidRPr="007B236F">
        <w:rPr>
          <w:b/>
          <w:i/>
        </w:rPr>
        <w:fldChar w:fldCharType="begin"/>
      </w:r>
      <w:r w:rsidR="007B236F" w:rsidRPr="007B236F">
        <w:rPr>
          <w:b/>
          <w:i/>
        </w:rPr>
        <w:instrText xml:space="preserve"> REF _Ref34385405 \h  \* MERGEFORMAT </w:instrText>
      </w:r>
      <w:r w:rsidR="007B236F" w:rsidRPr="007B236F">
        <w:rPr>
          <w:b/>
          <w:i/>
        </w:rPr>
      </w:r>
      <w:r w:rsidR="007B236F" w:rsidRPr="007B236F">
        <w:rPr>
          <w:b/>
          <w:i/>
        </w:rPr>
        <w:fldChar w:fldCharType="separate"/>
      </w:r>
      <w:r w:rsidR="007B236F" w:rsidRPr="007B236F">
        <w:rPr>
          <w:b/>
          <w:i/>
        </w:rPr>
        <w:t xml:space="preserve">Figure </w:t>
      </w:r>
      <w:r w:rsidR="007B236F" w:rsidRPr="007B236F">
        <w:rPr>
          <w:b/>
          <w:i/>
          <w:noProof/>
        </w:rPr>
        <w:t>2</w:t>
      </w:r>
      <w:r w:rsidR="007B236F" w:rsidRPr="007B236F">
        <w:rPr>
          <w:b/>
          <w:i/>
        </w:rPr>
        <w:noBreakHyphen/>
      </w:r>
      <w:r w:rsidR="007B236F" w:rsidRPr="007B236F">
        <w:rPr>
          <w:b/>
          <w:i/>
          <w:noProof/>
        </w:rPr>
        <w:t>1</w:t>
      </w:r>
      <w:r w:rsidR="007B236F" w:rsidRPr="007B236F">
        <w:rPr>
          <w:b/>
          <w:i/>
        </w:rPr>
        <w:fldChar w:fldCharType="end"/>
      </w:r>
      <w:r w:rsidR="00211D59" w:rsidRPr="00FD30C8">
        <w:t xml:space="preserve"> shows a sample mapping of </w:t>
      </w:r>
      <w:r w:rsidR="00FD30C8" w:rsidRPr="00FD30C8">
        <w:t xml:space="preserve">one hot encoding </w:t>
      </w:r>
      <w:r w:rsidR="00211D59" w:rsidRPr="00FD30C8">
        <w:t>transformation.</w:t>
      </w:r>
    </w:p>
    <w:p w:rsidR="00AA49E6" w:rsidRDefault="00AA49E6" w:rsidP="00F5393F"/>
    <w:p w:rsidR="003804FB" w:rsidRDefault="00FD30C8" w:rsidP="003804FB">
      <w:pPr>
        <w:keepNext/>
      </w:pPr>
      <w:r w:rsidRPr="00FD30C8">
        <w:rPr>
          <w:noProof/>
        </w:rPr>
        <w:lastRenderedPageBreak/>
        <w:drawing>
          <wp:inline distT="0" distB="0" distL="0" distR="0">
            <wp:extent cx="6400800" cy="8114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811438"/>
                    </a:xfrm>
                    <a:prstGeom prst="rect">
                      <a:avLst/>
                    </a:prstGeom>
                    <a:noFill/>
                    <a:ln>
                      <a:noFill/>
                    </a:ln>
                  </pic:spPr>
                </pic:pic>
              </a:graphicData>
            </a:graphic>
          </wp:inline>
        </w:drawing>
      </w:r>
    </w:p>
    <w:p w:rsidR="000355A8" w:rsidRDefault="003804FB" w:rsidP="000355A8">
      <w:pPr>
        <w:pStyle w:val="Caption"/>
      </w:pPr>
      <w:bookmarkStart w:id="14" w:name="_Ref34385405"/>
      <w:bookmarkStart w:id="15" w:name="_Ref34218715"/>
      <w:r>
        <w:t xml:space="preserve">Figure </w:t>
      </w:r>
      <w:r w:rsidR="004C6A69">
        <w:rPr>
          <w:noProof/>
        </w:rPr>
        <w:fldChar w:fldCharType="begin"/>
      </w:r>
      <w:r w:rsidR="004C6A69">
        <w:rPr>
          <w:noProof/>
        </w:rPr>
        <w:instrText xml:space="preserve"> STYLEREF 1 \s </w:instrText>
      </w:r>
      <w:r w:rsidR="004C6A69">
        <w:rPr>
          <w:noProof/>
        </w:rPr>
        <w:fldChar w:fldCharType="separate"/>
      </w:r>
      <w:r w:rsidR="000E7BA2">
        <w:rPr>
          <w:noProof/>
        </w:rPr>
        <w:t>2</w:t>
      </w:r>
      <w:r w:rsidR="004C6A69">
        <w:rPr>
          <w:noProof/>
        </w:rPr>
        <w:fldChar w:fldCharType="end"/>
      </w:r>
      <w:r w:rsidR="000E7BA2">
        <w:noBreakHyphen/>
      </w:r>
      <w:r w:rsidR="004C6A69">
        <w:rPr>
          <w:noProof/>
        </w:rPr>
        <w:fldChar w:fldCharType="begin"/>
      </w:r>
      <w:r w:rsidR="004C6A69">
        <w:rPr>
          <w:noProof/>
        </w:rPr>
        <w:instrText xml:space="preserve"> SEQ Figure \* ARABIC \s 1 </w:instrText>
      </w:r>
      <w:r w:rsidR="004C6A69">
        <w:rPr>
          <w:noProof/>
        </w:rPr>
        <w:fldChar w:fldCharType="separate"/>
      </w:r>
      <w:r w:rsidR="000E7BA2">
        <w:rPr>
          <w:noProof/>
        </w:rPr>
        <w:t>1</w:t>
      </w:r>
      <w:r w:rsidR="004C6A69">
        <w:rPr>
          <w:noProof/>
        </w:rPr>
        <w:fldChar w:fldCharType="end"/>
      </w:r>
      <w:bookmarkEnd w:id="14"/>
      <w:r>
        <w:t xml:space="preserve"> </w:t>
      </w:r>
      <w:r w:rsidR="000355A8" w:rsidRPr="00441EE2">
        <w:t xml:space="preserve">– </w:t>
      </w:r>
      <w:r w:rsidR="00FD30C8" w:rsidRPr="00441EE2">
        <w:t>Example of One Hot Encoding</w:t>
      </w:r>
      <w:r w:rsidR="000355A8" w:rsidRPr="00441EE2">
        <w:t xml:space="preserve"> Transformation</w:t>
      </w:r>
      <w:bookmarkEnd w:id="15"/>
      <w:r w:rsidR="000355A8" w:rsidRPr="00441EE2">
        <w:t xml:space="preserve"> </w:t>
      </w:r>
    </w:p>
    <w:p w:rsidR="00211D59" w:rsidRPr="00441EE2" w:rsidRDefault="00BA7227" w:rsidP="00F5393F">
      <w:r w:rsidRPr="00441EE2">
        <w:tab/>
      </w:r>
    </w:p>
    <w:p w:rsidR="0072608D" w:rsidRDefault="001347A7" w:rsidP="00F5393F">
      <w:r w:rsidRPr="00AA7B3E">
        <w:t>After creating one hot encoding for the categoric</w:t>
      </w:r>
      <w:r w:rsidR="0072608D" w:rsidRPr="00AA7B3E">
        <w:t xml:space="preserve">al fields, we combine the features into one </w:t>
      </w:r>
      <w:proofErr w:type="spellStart"/>
      <w:r w:rsidR="0072608D" w:rsidRPr="00AA7B3E">
        <w:t>dataframe</w:t>
      </w:r>
      <w:proofErr w:type="spellEnd"/>
      <w:r w:rsidR="0072608D" w:rsidRPr="00AA7B3E">
        <w:t xml:space="preserve"> using concatenation. </w:t>
      </w:r>
      <w:r w:rsidR="00CE3D87">
        <w:t xml:space="preserve">An example of the transformed </w:t>
      </w:r>
      <w:proofErr w:type="spellStart"/>
      <w:r w:rsidR="00CE3D87">
        <w:t>datafr</w:t>
      </w:r>
      <w:r w:rsidR="00F85C28">
        <w:t>ame</w:t>
      </w:r>
      <w:proofErr w:type="spellEnd"/>
      <w:r w:rsidR="00F85C28">
        <w:t xml:space="preserve"> is shown in</w:t>
      </w:r>
      <w:r w:rsidR="003451EA">
        <w:t xml:space="preserve"> </w:t>
      </w:r>
      <w:r w:rsidR="00252B41" w:rsidRPr="00252B41">
        <w:rPr>
          <w:b/>
          <w:i/>
        </w:rPr>
        <w:fldChar w:fldCharType="begin"/>
      </w:r>
      <w:r w:rsidR="00252B41" w:rsidRPr="00252B41">
        <w:rPr>
          <w:b/>
          <w:i/>
        </w:rPr>
        <w:instrText xml:space="preserve"> REF _Ref34385460 \h  \* MERGEFORMAT </w:instrText>
      </w:r>
      <w:r w:rsidR="00252B41" w:rsidRPr="00252B41">
        <w:rPr>
          <w:b/>
          <w:i/>
        </w:rPr>
      </w:r>
      <w:r w:rsidR="00252B41" w:rsidRPr="00252B41">
        <w:rPr>
          <w:b/>
          <w:i/>
        </w:rPr>
        <w:fldChar w:fldCharType="separate"/>
      </w:r>
      <w:r w:rsidR="00252B41" w:rsidRPr="00252B41">
        <w:rPr>
          <w:b/>
          <w:i/>
        </w:rPr>
        <w:t xml:space="preserve">Table </w:t>
      </w:r>
      <w:r w:rsidR="00252B41" w:rsidRPr="00252B41">
        <w:rPr>
          <w:b/>
          <w:i/>
          <w:noProof/>
        </w:rPr>
        <w:t>2</w:t>
      </w:r>
      <w:r w:rsidR="00252B41" w:rsidRPr="00252B41">
        <w:rPr>
          <w:b/>
          <w:i/>
        </w:rPr>
        <w:noBreakHyphen/>
      </w:r>
      <w:r w:rsidR="00252B41" w:rsidRPr="00252B41">
        <w:rPr>
          <w:b/>
          <w:i/>
          <w:noProof/>
        </w:rPr>
        <w:t>5</w:t>
      </w:r>
      <w:r w:rsidR="00252B41" w:rsidRPr="00252B41">
        <w:rPr>
          <w:b/>
          <w:i/>
        </w:rPr>
        <w:fldChar w:fldCharType="end"/>
      </w:r>
      <w:r w:rsidR="00CE3D87">
        <w:t xml:space="preserve">. </w:t>
      </w:r>
      <w:r w:rsidR="0072608D" w:rsidRPr="00AA7B3E">
        <w:t xml:space="preserve">In addition, we normalize the fields using the </w:t>
      </w:r>
      <w:proofErr w:type="spellStart"/>
      <w:r w:rsidR="0072608D" w:rsidRPr="00AA7B3E">
        <w:t>StandardScaler</w:t>
      </w:r>
      <w:proofErr w:type="spellEnd"/>
      <w:r w:rsidR="0072608D" w:rsidRPr="00AA7B3E">
        <w:t xml:space="preserve"> from the </w:t>
      </w:r>
      <w:proofErr w:type="spellStart"/>
      <w:r w:rsidR="0072608D" w:rsidRPr="00AA7B3E">
        <w:t>sklearn</w:t>
      </w:r>
      <w:proofErr w:type="spellEnd"/>
      <w:r w:rsidR="0072608D" w:rsidRPr="00AA7B3E">
        <w:t xml:space="preserve"> library. The resulting scaled and combined </w:t>
      </w:r>
      <w:proofErr w:type="spellStart"/>
      <w:r w:rsidR="0072608D" w:rsidRPr="00AA7B3E">
        <w:t>dataframe</w:t>
      </w:r>
      <w:proofErr w:type="spellEnd"/>
      <w:r w:rsidR="0072608D" w:rsidRPr="00AA7B3E">
        <w:t xml:space="preserve"> </w:t>
      </w:r>
      <w:r w:rsidR="00D4203F" w:rsidRPr="00AA7B3E">
        <w:t xml:space="preserve">(with </w:t>
      </w:r>
      <w:r w:rsidR="00980DB2" w:rsidRPr="00AA7B3E">
        <w:t>119</w:t>
      </w:r>
      <w:r w:rsidR="00D4203F" w:rsidRPr="00AA7B3E">
        <w:t xml:space="preserve"> columns/features</w:t>
      </w:r>
      <w:r w:rsidR="00980DB2" w:rsidRPr="00AA7B3E">
        <w:t xml:space="preserve"> not including </w:t>
      </w:r>
      <w:proofErr w:type="spellStart"/>
      <w:r w:rsidR="00980DB2" w:rsidRPr="00AA7B3E">
        <w:t>LoanId</w:t>
      </w:r>
      <w:proofErr w:type="spellEnd"/>
      <w:r w:rsidR="00D4203F" w:rsidRPr="00AA7B3E">
        <w:t xml:space="preserve">) </w:t>
      </w:r>
      <w:r w:rsidR="00AA49E6">
        <w:t>is shown below in</w:t>
      </w:r>
      <w:r w:rsidR="00252B41">
        <w:t xml:space="preserve"> </w:t>
      </w:r>
      <w:r w:rsidR="00252B41" w:rsidRPr="00252B41">
        <w:rPr>
          <w:b/>
          <w:i/>
        </w:rPr>
        <w:fldChar w:fldCharType="begin"/>
      </w:r>
      <w:r w:rsidR="00252B41" w:rsidRPr="00252B41">
        <w:rPr>
          <w:b/>
          <w:i/>
        </w:rPr>
        <w:instrText xml:space="preserve"> REF _Ref34385490 \h  \* MERGEFORMAT </w:instrText>
      </w:r>
      <w:r w:rsidR="00252B41" w:rsidRPr="00252B41">
        <w:rPr>
          <w:b/>
          <w:i/>
        </w:rPr>
      </w:r>
      <w:r w:rsidR="00252B41" w:rsidRPr="00252B41">
        <w:rPr>
          <w:b/>
          <w:i/>
        </w:rPr>
        <w:fldChar w:fldCharType="separate"/>
      </w:r>
      <w:r w:rsidR="00252B41" w:rsidRPr="00252B41">
        <w:rPr>
          <w:b/>
          <w:i/>
        </w:rPr>
        <w:t xml:space="preserve">Table </w:t>
      </w:r>
      <w:r w:rsidR="00252B41" w:rsidRPr="00252B41">
        <w:rPr>
          <w:b/>
          <w:i/>
          <w:noProof/>
        </w:rPr>
        <w:t>2</w:t>
      </w:r>
      <w:r w:rsidR="00252B41" w:rsidRPr="00252B41">
        <w:rPr>
          <w:b/>
          <w:i/>
        </w:rPr>
        <w:noBreakHyphen/>
      </w:r>
      <w:r w:rsidR="00252B41" w:rsidRPr="00252B41">
        <w:rPr>
          <w:b/>
          <w:i/>
          <w:noProof/>
        </w:rPr>
        <w:t>6</w:t>
      </w:r>
      <w:r w:rsidR="00252B41" w:rsidRPr="00252B41">
        <w:rPr>
          <w:b/>
          <w:i/>
        </w:rPr>
        <w:fldChar w:fldCharType="end"/>
      </w:r>
      <w:r w:rsidR="00AA49E6">
        <w:t>.</w:t>
      </w:r>
      <w:r w:rsidR="004E4F98">
        <w:t xml:space="preserve"> Notice that the values for various features are </w:t>
      </w:r>
      <w:r w:rsidR="00C7304F">
        <w:t>either positive or negative. Negative values mean that values are “lower than most” when compared to other values for the feature. Positive values mean that the value is “higher than most” of the other values within the feature.</w:t>
      </w:r>
    </w:p>
    <w:p w:rsidR="000E1727" w:rsidRDefault="000E1727">
      <w:pPr>
        <w:rPr>
          <w:i/>
          <w:iCs/>
          <w:color w:val="44546A" w:themeColor="text2"/>
          <w:sz w:val="18"/>
          <w:szCs w:val="18"/>
        </w:rPr>
      </w:pPr>
      <w:bookmarkStart w:id="16" w:name="_Ref34218870"/>
    </w:p>
    <w:p w:rsidR="003451EA" w:rsidRDefault="003451EA" w:rsidP="003451EA">
      <w:pPr>
        <w:pStyle w:val="Caption"/>
      </w:pPr>
      <w:bookmarkStart w:id="17" w:name="_Ref34385460"/>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5</w:t>
      </w:r>
      <w:r w:rsidR="004C6A69">
        <w:rPr>
          <w:noProof/>
        </w:rPr>
        <w:fldChar w:fldCharType="end"/>
      </w:r>
      <w:bookmarkEnd w:id="17"/>
      <w:r>
        <w:t xml:space="preserve"> </w:t>
      </w:r>
      <w:r w:rsidRPr="00441EE2">
        <w:t>– Example of</w:t>
      </w:r>
      <w:r>
        <w:t xml:space="preserve"> Transformed </w:t>
      </w:r>
      <w:proofErr w:type="spellStart"/>
      <w:r>
        <w:t>Dataframe</w:t>
      </w:r>
      <w:proofErr w:type="spellEnd"/>
      <w:r>
        <w:t xml:space="preserve"> after</w:t>
      </w:r>
      <w:r w:rsidRPr="00441EE2">
        <w:t xml:space="preserve"> One Hot Encoding</w:t>
      </w:r>
      <w:bookmarkEnd w:id="16"/>
    </w:p>
    <w:p w:rsidR="006B3CB2" w:rsidRDefault="00AA7B3E" w:rsidP="00F5393F">
      <w:r w:rsidRPr="00AA7B3E">
        <w:rPr>
          <w:noProof/>
        </w:rPr>
        <w:drawing>
          <wp:inline distT="0" distB="0" distL="0" distR="0">
            <wp:extent cx="6400800" cy="66070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60709"/>
                    </a:xfrm>
                    <a:prstGeom prst="rect">
                      <a:avLst/>
                    </a:prstGeom>
                    <a:noFill/>
                    <a:ln>
                      <a:noFill/>
                    </a:ln>
                  </pic:spPr>
                </pic:pic>
              </a:graphicData>
            </a:graphic>
          </wp:inline>
        </w:drawing>
      </w:r>
    </w:p>
    <w:p w:rsidR="00150274" w:rsidRDefault="00150274" w:rsidP="001A56A3"/>
    <w:p w:rsidR="003804FB" w:rsidRPr="00770ED4" w:rsidRDefault="003804FB" w:rsidP="003804FB">
      <w:pPr>
        <w:pStyle w:val="Caption"/>
      </w:pPr>
      <w:bookmarkStart w:id="18" w:name="_Ref34385490"/>
      <w:bookmarkStart w:id="19" w:name="_Ref34218150"/>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2</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6</w:t>
      </w:r>
      <w:r w:rsidR="004C6A69">
        <w:rPr>
          <w:noProof/>
        </w:rPr>
        <w:fldChar w:fldCharType="end"/>
      </w:r>
      <w:bookmarkEnd w:id="18"/>
      <w:r w:rsidRPr="00C7304F">
        <w:t xml:space="preserve"> – Example of Normalized Data for Use in the Classification Model</w:t>
      </w:r>
      <w:bookmarkEnd w:id="19"/>
    </w:p>
    <w:p w:rsidR="004E4F98" w:rsidRDefault="004E4F98" w:rsidP="00F80961">
      <w:r w:rsidRPr="004E4F98">
        <w:rPr>
          <w:noProof/>
        </w:rPr>
        <w:drawing>
          <wp:inline distT="0" distB="0" distL="0" distR="0">
            <wp:extent cx="6400800" cy="1182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182757"/>
                    </a:xfrm>
                    <a:prstGeom prst="rect">
                      <a:avLst/>
                    </a:prstGeom>
                    <a:noFill/>
                    <a:ln>
                      <a:noFill/>
                    </a:ln>
                  </pic:spPr>
                </pic:pic>
              </a:graphicData>
            </a:graphic>
          </wp:inline>
        </w:drawing>
      </w:r>
    </w:p>
    <w:p w:rsidR="00F80961" w:rsidRDefault="00F80961" w:rsidP="001A56A3"/>
    <w:p w:rsidR="001A56A3" w:rsidRDefault="001A56A3" w:rsidP="007F1D23">
      <w:pPr>
        <w:pStyle w:val="Heading1"/>
      </w:pPr>
      <w:bookmarkStart w:id="20" w:name="_Toc35007711"/>
      <w:r>
        <w:t xml:space="preserve">Methodology </w:t>
      </w:r>
      <w:r w:rsidR="0063383C">
        <w:t xml:space="preserve">- </w:t>
      </w:r>
      <w:r w:rsidR="00A41743">
        <w:t xml:space="preserve">Supervised Learning: </w:t>
      </w:r>
      <w:r w:rsidR="0063383C">
        <w:t>Classification</w:t>
      </w:r>
      <w:bookmarkEnd w:id="20"/>
    </w:p>
    <w:p w:rsidR="00F636A4" w:rsidRPr="00F636A4" w:rsidRDefault="0072634B" w:rsidP="006F109D">
      <w:r w:rsidRPr="00F636A4">
        <w:t>The outcome we’re trying to predict (</w:t>
      </w:r>
      <w:r w:rsidR="00D02A68" w:rsidRPr="00F636A4">
        <w:t>re-performance of delinquent loans</w:t>
      </w:r>
      <w:r w:rsidRPr="00F636A4">
        <w:t xml:space="preserve">) </w:t>
      </w:r>
      <w:r w:rsidR="00D02A68" w:rsidRPr="00F636A4">
        <w:t>contains five separate classifications. Machine learning algorithms that</w:t>
      </w:r>
      <w:r w:rsidR="00F636A4" w:rsidRPr="00F636A4">
        <w:t xml:space="preserve"> can be applied for supervised learning classification are the following:</w:t>
      </w:r>
    </w:p>
    <w:p w:rsidR="00F636A4" w:rsidRPr="00F636A4" w:rsidRDefault="00F636A4" w:rsidP="00F636A4">
      <w:pPr>
        <w:pStyle w:val="ListParagraph"/>
        <w:numPr>
          <w:ilvl w:val="0"/>
          <w:numId w:val="8"/>
        </w:numPr>
      </w:pPr>
      <w:r w:rsidRPr="00F636A4">
        <w:t>Decision Tree (explainable)</w:t>
      </w:r>
    </w:p>
    <w:p w:rsidR="00F636A4" w:rsidRPr="00F636A4" w:rsidRDefault="00F636A4" w:rsidP="00F636A4">
      <w:pPr>
        <w:pStyle w:val="ListParagraph"/>
        <w:numPr>
          <w:ilvl w:val="0"/>
          <w:numId w:val="8"/>
        </w:numPr>
      </w:pPr>
      <w:r w:rsidRPr="00F636A4">
        <w:t>Logistic Regression (explainable)</w:t>
      </w:r>
    </w:p>
    <w:p w:rsidR="00F636A4" w:rsidRPr="00F636A4" w:rsidRDefault="00F636A4" w:rsidP="00F636A4">
      <w:pPr>
        <w:pStyle w:val="ListParagraph"/>
        <w:numPr>
          <w:ilvl w:val="0"/>
          <w:numId w:val="8"/>
        </w:numPr>
      </w:pPr>
      <w:r w:rsidRPr="00F636A4">
        <w:t xml:space="preserve">Support Vector Machine (SVM) - Kernel </w:t>
      </w:r>
    </w:p>
    <w:p w:rsidR="00F636A4" w:rsidRPr="00F636A4" w:rsidRDefault="00F636A4" w:rsidP="00F636A4">
      <w:pPr>
        <w:pStyle w:val="ListParagraph"/>
        <w:numPr>
          <w:ilvl w:val="0"/>
          <w:numId w:val="8"/>
        </w:numPr>
      </w:pPr>
      <w:r w:rsidRPr="00F636A4">
        <w:t>Random Forest</w:t>
      </w:r>
    </w:p>
    <w:p w:rsidR="00F636A4" w:rsidRPr="00F636A4" w:rsidRDefault="00F636A4" w:rsidP="00F636A4">
      <w:pPr>
        <w:pStyle w:val="ListParagraph"/>
        <w:numPr>
          <w:ilvl w:val="0"/>
          <w:numId w:val="8"/>
        </w:numPr>
      </w:pPr>
      <w:r w:rsidRPr="00F636A4">
        <w:t>Neural Network</w:t>
      </w:r>
    </w:p>
    <w:p w:rsidR="00F636A4" w:rsidRPr="00F636A4" w:rsidRDefault="00F636A4" w:rsidP="00F636A4">
      <w:pPr>
        <w:pStyle w:val="ListParagraph"/>
        <w:numPr>
          <w:ilvl w:val="0"/>
          <w:numId w:val="8"/>
        </w:numPr>
      </w:pPr>
      <w:r w:rsidRPr="00F636A4">
        <w:t>Gradient Boosting Tree</w:t>
      </w:r>
    </w:p>
    <w:p w:rsidR="00F636A4" w:rsidRPr="00F636A4" w:rsidRDefault="00F636A4" w:rsidP="00F636A4">
      <w:pPr>
        <w:pStyle w:val="ListParagraph"/>
        <w:numPr>
          <w:ilvl w:val="0"/>
          <w:numId w:val="8"/>
        </w:numPr>
      </w:pPr>
      <w:r w:rsidRPr="00F636A4">
        <w:t>Naïve Bayes</w:t>
      </w:r>
    </w:p>
    <w:p w:rsidR="00F636A4" w:rsidRPr="00F636A4" w:rsidRDefault="00F636A4" w:rsidP="00F636A4">
      <w:pPr>
        <w:pStyle w:val="ListParagraph"/>
        <w:numPr>
          <w:ilvl w:val="0"/>
          <w:numId w:val="8"/>
        </w:numPr>
      </w:pPr>
      <w:r w:rsidRPr="00F636A4">
        <w:t>SVM - Linear</w:t>
      </w:r>
    </w:p>
    <w:p w:rsidR="00F34645" w:rsidRDefault="00F34645" w:rsidP="006F109D"/>
    <w:p w:rsidR="0077109B" w:rsidRDefault="00F34645" w:rsidP="003166E5">
      <w:r>
        <w:t xml:space="preserve">In light of the need to explain results from the machine learning model, it was decided that the Decision Tree </w:t>
      </w:r>
      <w:r w:rsidR="003166E5">
        <w:t xml:space="preserve">algorithm </w:t>
      </w:r>
      <w:r>
        <w:t xml:space="preserve">would be the most optimal </w:t>
      </w:r>
      <w:r w:rsidR="003166E5">
        <w:t xml:space="preserve">engine </w:t>
      </w:r>
      <w:r>
        <w:t xml:space="preserve">to employ. </w:t>
      </w:r>
      <w:r w:rsidR="00194768">
        <w:t>Primary r</w:t>
      </w:r>
      <w:r w:rsidR="003166E5">
        <w:t>easons for using decision trees</w:t>
      </w:r>
      <w:r w:rsidR="00194768">
        <w:t xml:space="preserve"> are due to the transparency in the </w:t>
      </w:r>
      <w:proofErr w:type="spellStart"/>
      <w:r w:rsidR="00194768">
        <w:lastRenderedPageBreak/>
        <w:t>decisioning</w:t>
      </w:r>
      <w:proofErr w:type="spellEnd"/>
      <w:r w:rsidR="00194768">
        <w:t xml:space="preserve"> waterfall (through exploration of charts of tree leaf nodes and </w:t>
      </w:r>
      <w:r w:rsidR="003166E5">
        <w:t>the rules associated with each node</w:t>
      </w:r>
      <w:r w:rsidR="00194768">
        <w:t>)</w:t>
      </w:r>
      <w:r w:rsidR="007F7954">
        <w:t xml:space="preserve">, </w:t>
      </w:r>
      <w:r w:rsidR="003166E5">
        <w:t>the flexibility to handle both numerical and categorical data</w:t>
      </w:r>
      <w:r w:rsidR="005D5B5A">
        <w:t xml:space="preserve">, and the fact that it uses only </w:t>
      </w:r>
      <w:r w:rsidR="007F7954">
        <w:t>the most important features</w:t>
      </w:r>
      <w:r w:rsidR="00194768">
        <w:t xml:space="preserve">. </w:t>
      </w:r>
    </w:p>
    <w:p w:rsidR="000B2F50" w:rsidRDefault="000B2F50" w:rsidP="003166E5"/>
    <w:p w:rsidR="00D4085F" w:rsidRDefault="00D4085F" w:rsidP="00D4085F">
      <w:pPr>
        <w:pStyle w:val="Heading2"/>
      </w:pPr>
      <w:bookmarkStart w:id="21" w:name="_Toc35007712"/>
      <w:r>
        <w:t>Decision Tree</w:t>
      </w:r>
      <w:bookmarkEnd w:id="21"/>
    </w:p>
    <w:p w:rsidR="00F636A4" w:rsidRDefault="009F37E3" w:rsidP="006F109D">
      <w:r w:rsidRPr="009F37E3">
        <w:t xml:space="preserve">We will use the decision tree classification algorithm to build a model to predict loan re-performance of delinquent EBO loans using historical data from </w:t>
      </w:r>
      <w:proofErr w:type="spellStart"/>
      <w:r w:rsidRPr="009F37E3">
        <w:t>PennyMac’s</w:t>
      </w:r>
      <w:proofErr w:type="spellEnd"/>
      <w:r w:rsidRPr="009F37E3">
        <w:t xml:space="preserve"> servicing databases. As part of the model-build, there are </w:t>
      </w:r>
      <w:r w:rsidR="005B2A5E">
        <w:t>six</w:t>
      </w:r>
      <w:r w:rsidRPr="009F37E3">
        <w:t xml:space="preserve"> distinct classifications as part of the </w:t>
      </w:r>
      <w:r w:rsidR="00BE2310">
        <w:t xml:space="preserve">model </w:t>
      </w:r>
      <w:r w:rsidRPr="009F37E3">
        <w:t xml:space="preserve">training process. </w:t>
      </w:r>
      <w:r w:rsidR="00F636A4" w:rsidRPr="009F37E3">
        <w:t xml:space="preserve">The </w:t>
      </w:r>
      <w:r w:rsidR="005B2A5E">
        <w:t xml:space="preserve">six </w:t>
      </w:r>
      <w:r w:rsidR="00F636A4" w:rsidRPr="009F37E3">
        <w:t>separate classifications are the following:</w:t>
      </w:r>
    </w:p>
    <w:p w:rsidR="00F636A4" w:rsidRDefault="00F636A4" w:rsidP="005B2A5E">
      <w:pPr>
        <w:pStyle w:val="ListParagraph"/>
        <w:numPr>
          <w:ilvl w:val="0"/>
          <w:numId w:val="13"/>
        </w:numPr>
      </w:pPr>
      <w:r>
        <w:t>Short Sale / Deed-in-Lieu (DILSS)</w:t>
      </w:r>
    </w:p>
    <w:p w:rsidR="00F636A4" w:rsidRDefault="00F636A4" w:rsidP="005B2A5E">
      <w:pPr>
        <w:pStyle w:val="ListParagraph"/>
        <w:numPr>
          <w:ilvl w:val="0"/>
          <w:numId w:val="13"/>
        </w:numPr>
      </w:pPr>
      <w:r>
        <w:t>Prepay / Paid-in-Full (Prepay / PIF)</w:t>
      </w:r>
    </w:p>
    <w:p w:rsidR="00F636A4" w:rsidRDefault="00F636A4" w:rsidP="005B2A5E">
      <w:pPr>
        <w:pStyle w:val="ListParagraph"/>
        <w:numPr>
          <w:ilvl w:val="0"/>
          <w:numId w:val="13"/>
        </w:numPr>
      </w:pPr>
      <w:r>
        <w:t>Modified</w:t>
      </w:r>
    </w:p>
    <w:p w:rsidR="00F636A4" w:rsidRDefault="00F636A4" w:rsidP="005B2A5E">
      <w:pPr>
        <w:pStyle w:val="ListParagraph"/>
        <w:numPr>
          <w:ilvl w:val="0"/>
          <w:numId w:val="13"/>
        </w:numPr>
      </w:pPr>
      <w:r>
        <w:t>Natural Cure</w:t>
      </w:r>
    </w:p>
    <w:p w:rsidR="00F636A4" w:rsidRDefault="00F636A4" w:rsidP="005B2A5E">
      <w:pPr>
        <w:pStyle w:val="ListParagraph"/>
        <w:numPr>
          <w:ilvl w:val="0"/>
          <w:numId w:val="13"/>
        </w:numPr>
      </w:pPr>
      <w:r>
        <w:t xml:space="preserve">Delinquent but made payments </w:t>
      </w:r>
    </w:p>
    <w:p w:rsidR="00F636A4" w:rsidRDefault="00F636A4" w:rsidP="005B2A5E">
      <w:pPr>
        <w:pStyle w:val="ListParagraph"/>
        <w:numPr>
          <w:ilvl w:val="0"/>
          <w:numId w:val="13"/>
        </w:numPr>
      </w:pPr>
      <w:r>
        <w:t xml:space="preserve">Delinquent without payments </w:t>
      </w:r>
    </w:p>
    <w:p w:rsidR="008C4D5C" w:rsidRDefault="008C4D5C" w:rsidP="006F109D">
      <w:pPr>
        <w:rPr>
          <w:highlight w:val="lightGray"/>
        </w:rPr>
      </w:pPr>
    </w:p>
    <w:p w:rsidR="00F12F5F" w:rsidRDefault="00F12F5F" w:rsidP="00F12F5F">
      <w:pPr>
        <w:pStyle w:val="Heading3"/>
      </w:pPr>
      <w:bookmarkStart w:id="22" w:name="_Toc35007713"/>
      <w:r>
        <w:t>Modeling</w:t>
      </w:r>
      <w:bookmarkEnd w:id="22"/>
    </w:p>
    <w:p w:rsidR="004F7B62" w:rsidRDefault="00F12F5F" w:rsidP="00F12F5F">
      <w:r w:rsidRPr="00C5621F">
        <w:t>During model creation, we split our population into training sets and testing sets. These randomly selected populations will have a split of 70% / 30% training to testing, respectively.</w:t>
      </w:r>
      <w:r w:rsidR="00C5621F" w:rsidRPr="00C5621F">
        <w:t xml:space="preserve"> The training set is used to train the model.</w:t>
      </w:r>
      <w:r w:rsidRPr="00C5621F">
        <w:t xml:space="preserve"> </w:t>
      </w:r>
      <w:r w:rsidR="00C5621F" w:rsidRPr="00C5621F">
        <w:t>Then, the test set is used to validate the model by comparing predicted values with the target values.</w:t>
      </w:r>
    </w:p>
    <w:p w:rsidR="00F12F5F" w:rsidRDefault="00F12F5F" w:rsidP="00F12F5F">
      <w:r w:rsidRPr="00F12F5F">
        <w:t xml:space="preserve">In addition, we will limit the max depth of the decision tree to four rather than </w:t>
      </w:r>
      <w:r w:rsidR="006416EC">
        <w:t xml:space="preserve">twelve </w:t>
      </w:r>
      <w:r w:rsidRPr="00F12F5F">
        <w:t>(</w:t>
      </w:r>
      <w:r w:rsidR="004F7B62">
        <w:t xml:space="preserve">even though a max depth of twelve </w:t>
      </w:r>
      <w:r w:rsidRPr="00F12F5F">
        <w:t xml:space="preserve">resulted in the highest accuracy). </w:t>
      </w:r>
      <w:r w:rsidR="004F7B62">
        <w:t xml:space="preserve">Limiting max depth </w:t>
      </w:r>
      <w:r w:rsidRPr="00F12F5F">
        <w:t xml:space="preserve">mitigates the tendency for overfitting the model. And while the higher max depth yielded a higher accuracy, it resulted in overfitting the model. A symptom of overfitting was evidenced by the fact that a majority of the classification paths had a 100% </w:t>
      </w:r>
      <w:r w:rsidR="00855AF7">
        <w:t xml:space="preserve">of the total </w:t>
      </w:r>
      <w:r w:rsidRPr="00F12F5F">
        <w:t>probability</w:t>
      </w:r>
      <w:r w:rsidR="00855AF7">
        <w:t>, rather than probabilities being spread across most if not all of the classification paths</w:t>
      </w:r>
      <w:r w:rsidRPr="00F12F5F">
        <w:t xml:space="preserve"> (which </w:t>
      </w:r>
      <w:r w:rsidR="00855AF7">
        <w:t xml:space="preserve">is what we would observe and expect </w:t>
      </w:r>
      <w:r w:rsidRPr="00F12F5F">
        <w:t xml:space="preserve">in reality). </w:t>
      </w:r>
    </w:p>
    <w:p w:rsidR="0091318B" w:rsidRDefault="0091318B" w:rsidP="00F12F5F">
      <w:r>
        <w:t xml:space="preserve">In </w:t>
      </w:r>
      <w:r w:rsidR="001B6A79" w:rsidRPr="006D308E">
        <w:rPr>
          <w:b/>
          <w:i/>
        </w:rPr>
        <w:fldChar w:fldCharType="begin"/>
      </w:r>
      <w:r w:rsidR="001B6A79" w:rsidRPr="006D308E">
        <w:rPr>
          <w:b/>
          <w:i/>
        </w:rPr>
        <w:instrText xml:space="preserve"> REF _Ref34385585 \h </w:instrText>
      </w:r>
      <w:r w:rsidR="006D308E" w:rsidRPr="006D308E">
        <w:rPr>
          <w:b/>
          <w:i/>
        </w:rPr>
        <w:instrText xml:space="preserve"> \* MERGEFORMAT </w:instrText>
      </w:r>
      <w:r w:rsidR="001B6A79" w:rsidRPr="006D308E">
        <w:rPr>
          <w:b/>
          <w:i/>
        </w:rPr>
      </w:r>
      <w:r w:rsidR="001B6A79" w:rsidRPr="006D308E">
        <w:rPr>
          <w:b/>
          <w:i/>
        </w:rPr>
        <w:fldChar w:fldCharType="separate"/>
      </w:r>
      <w:r w:rsidR="001B6A79" w:rsidRPr="006D308E">
        <w:rPr>
          <w:b/>
          <w:i/>
        </w:rPr>
        <w:t xml:space="preserve">Figure </w:t>
      </w:r>
      <w:r w:rsidR="001B6A79" w:rsidRPr="006D308E">
        <w:rPr>
          <w:b/>
          <w:i/>
          <w:noProof/>
        </w:rPr>
        <w:t>3</w:t>
      </w:r>
      <w:r w:rsidR="001B6A79" w:rsidRPr="006D308E">
        <w:rPr>
          <w:b/>
          <w:i/>
        </w:rPr>
        <w:noBreakHyphen/>
      </w:r>
      <w:r w:rsidR="001B6A79" w:rsidRPr="006D308E">
        <w:rPr>
          <w:b/>
          <w:i/>
          <w:noProof/>
        </w:rPr>
        <w:t>1</w:t>
      </w:r>
      <w:r w:rsidR="001B6A79" w:rsidRPr="006D308E">
        <w:rPr>
          <w:b/>
          <w:i/>
        </w:rPr>
        <w:fldChar w:fldCharType="end"/>
      </w:r>
      <w:r>
        <w:t xml:space="preserve">, we see the resulting decision tree </w:t>
      </w:r>
      <w:r w:rsidR="00B85E07">
        <w:t xml:space="preserve">that includes </w:t>
      </w:r>
      <w:r>
        <w:t>leaf nodes</w:t>
      </w:r>
      <w:r w:rsidR="00D662BF">
        <w:t>, using a max depth of four</w:t>
      </w:r>
      <w:r>
        <w:t>.</w:t>
      </w:r>
    </w:p>
    <w:p w:rsidR="003D73EA" w:rsidRDefault="003D73EA" w:rsidP="003D73EA"/>
    <w:p w:rsidR="00A61B4B" w:rsidRDefault="004634F4" w:rsidP="00A61B4B">
      <w:pPr>
        <w:keepNext/>
      </w:pPr>
      <w:r>
        <w:rPr>
          <w:noProof/>
        </w:rPr>
        <w:drawing>
          <wp:inline distT="0" distB="0" distL="0" distR="0">
            <wp:extent cx="6480079" cy="1193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_tree_max4dep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23666" cy="1201830"/>
                    </a:xfrm>
                    <a:prstGeom prst="rect">
                      <a:avLst/>
                    </a:prstGeom>
                  </pic:spPr>
                </pic:pic>
              </a:graphicData>
            </a:graphic>
          </wp:inline>
        </w:drawing>
      </w:r>
    </w:p>
    <w:p w:rsidR="00A55297" w:rsidRDefault="00A61B4B" w:rsidP="009D4F6A">
      <w:pPr>
        <w:pStyle w:val="Caption"/>
        <w:jc w:val="center"/>
      </w:pPr>
      <w:bookmarkStart w:id="23" w:name="_Ref34385585"/>
      <w:bookmarkStart w:id="24" w:name="_Ref34220453"/>
      <w:r>
        <w:t xml:space="preserve">Figure </w:t>
      </w:r>
      <w:r w:rsidR="004C6A69">
        <w:rPr>
          <w:noProof/>
        </w:rPr>
        <w:fldChar w:fldCharType="begin"/>
      </w:r>
      <w:r w:rsidR="004C6A69">
        <w:rPr>
          <w:noProof/>
        </w:rPr>
        <w:instrText xml:space="preserve"> STYLEREF 1 \s </w:instrText>
      </w:r>
      <w:r w:rsidR="004C6A69">
        <w:rPr>
          <w:noProof/>
        </w:rPr>
        <w:fldChar w:fldCharType="separate"/>
      </w:r>
      <w:r w:rsidR="000E7BA2">
        <w:rPr>
          <w:noProof/>
        </w:rPr>
        <w:t>3</w:t>
      </w:r>
      <w:r w:rsidR="004C6A69">
        <w:rPr>
          <w:noProof/>
        </w:rPr>
        <w:fldChar w:fldCharType="end"/>
      </w:r>
      <w:r w:rsidR="000E7BA2">
        <w:noBreakHyphen/>
      </w:r>
      <w:r w:rsidR="004C6A69">
        <w:rPr>
          <w:noProof/>
        </w:rPr>
        <w:fldChar w:fldCharType="begin"/>
      </w:r>
      <w:r w:rsidR="004C6A69">
        <w:rPr>
          <w:noProof/>
        </w:rPr>
        <w:instrText xml:space="preserve"> SEQ Figure \* ARABIC \s 1 </w:instrText>
      </w:r>
      <w:r w:rsidR="004C6A69">
        <w:rPr>
          <w:noProof/>
        </w:rPr>
        <w:fldChar w:fldCharType="separate"/>
      </w:r>
      <w:r w:rsidR="000E7BA2">
        <w:rPr>
          <w:noProof/>
        </w:rPr>
        <w:t>1</w:t>
      </w:r>
      <w:r w:rsidR="004C6A69">
        <w:rPr>
          <w:noProof/>
        </w:rPr>
        <w:fldChar w:fldCharType="end"/>
      </w:r>
      <w:bookmarkEnd w:id="23"/>
      <w:r>
        <w:t xml:space="preserve"> </w:t>
      </w:r>
      <w:r w:rsidRPr="00441EE2">
        <w:t xml:space="preserve">– </w:t>
      </w:r>
      <w:r>
        <w:t>Decision Tree Leafs and Nodes Using Max Depth of Four</w:t>
      </w:r>
      <w:bookmarkEnd w:id="24"/>
    </w:p>
    <w:p w:rsidR="00600505" w:rsidRPr="005F5699" w:rsidRDefault="00600505" w:rsidP="005F5699"/>
    <w:p w:rsidR="00A631E9" w:rsidRPr="00A631E9" w:rsidRDefault="00A631E9" w:rsidP="00A631E9"/>
    <w:p w:rsidR="005E5858" w:rsidRDefault="005E5858" w:rsidP="005E5858">
      <w:pPr>
        <w:pStyle w:val="Heading3"/>
      </w:pPr>
      <w:bookmarkStart w:id="25" w:name="_Toc35007714"/>
      <w:r>
        <w:t>Results</w:t>
      </w:r>
      <w:bookmarkEnd w:id="25"/>
    </w:p>
    <w:p w:rsidR="00A47420" w:rsidRDefault="00A631E9" w:rsidP="00DB5CE6">
      <w:pPr>
        <w:pStyle w:val="Heading4"/>
      </w:pPr>
      <w:bookmarkStart w:id="26" w:name="_Toc35007715"/>
      <w:r>
        <w:t>Decision Tree Leaf Nodes</w:t>
      </w:r>
      <w:bookmarkEnd w:id="26"/>
    </w:p>
    <w:p w:rsidR="00C77CC6" w:rsidRDefault="00C77CC6" w:rsidP="00C77CC6"/>
    <w:p w:rsidR="00C77CC6" w:rsidRDefault="00C77CC6" w:rsidP="00C77CC6">
      <w:r>
        <w:t xml:space="preserve">Looking more closely at the </w:t>
      </w:r>
      <w:r w:rsidR="007E57CC">
        <w:t xml:space="preserve">decision tree leaf </w:t>
      </w:r>
      <w:r>
        <w:t xml:space="preserve">nodes, features that are shown as </w:t>
      </w:r>
      <w:r w:rsidR="007E57CC">
        <w:t xml:space="preserve">node </w:t>
      </w:r>
      <w:proofErr w:type="spellStart"/>
      <w:r>
        <w:t>decision</w:t>
      </w:r>
      <w:r w:rsidR="007E57CC">
        <w:t>ing</w:t>
      </w:r>
      <w:proofErr w:type="spellEnd"/>
      <w:r>
        <w:t xml:space="preserve"> rules are the following:</w:t>
      </w:r>
    </w:p>
    <w:p w:rsidR="00C77CC6" w:rsidRDefault="00C77CC6" w:rsidP="00C77CC6">
      <w:pPr>
        <w:pStyle w:val="ListParagraph"/>
        <w:numPr>
          <w:ilvl w:val="0"/>
          <w:numId w:val="12"/>
        </w:numPr>
      </w:pPr>
      <w:proofErr w:type="spellStart"/>
      <w:r>
        <w:t>PaymentMade</w:t>
      </w:r>
      <w:proofErr w:type="spellEnd"/>
    </w:p>
    <w:p w:rsidR="00C77CC6" w:rsidRDefault="00C77CC6" w:rsidP="00C77CC6">
      <w:pPr>
        <w:pStyle w:val="ListParagraph"/>
        <w:numPr>
          <w:ilvl w:val="0"/>
          <w:numId w:val="12"/>
        </w:numPr>
      </w:pPr>
      <w:r>
        <w:t>Dt</w:t>
      </w:r>
      <w:r w:rsidR="00A133F9">
        <w:t xml:space="preserve"> </w:t>
      </w:r>
    </w:p>
    <w:p w:rsidR="00C77CC6" w:rsidRDefault="00C77CC6" w:rsidP="00C77CC6">
      <w:pPr>
        <w:pStyle w:val="ListParagraph"/>
        <w:numPr>
          <w:ilvl w:val="0"/>
          <w:numId w:val="12"/>
        </w:numPr>
      </w:pPr>
      <w:proofErr w:type="spellStart"/>
      <w:r w:rsidRPr="00C77CC6">
        <w:t>OriginalInterestRt</w:t>
      </w:r>
      <w:proofErr w:type="spellEnd"/>
    </w:p>
    <w:p w:rsidR="00C77CC6" w:rsidRDefault="00C77CC6" w:rsidP="00C77CC6">
      <w:pPr>
        <w:pStyle w:val="ListParagraph"/>
        <w:numPr>
          <w:ilvl w:val="0"/>
          <w:numId w:val="12"/>
        </w:numPr>
      </w:pPr>
      <w:proofErr w:type="spellStart"/>
      <w:r>
        <w:t>cltv_avm</w:t>
      </w:r>
      <w:proofErr w:type="spellEnd"/>
    </w:p>
    <w:p w:rsidR="00C77CC6" w:rsidRDefault="00C77CC6" w:rsidP="00C77CC6">
      <w:pPr>
        <w:pStyle w:val="ListParagraph"/>
        <w:numPr>
          <w:ilvl w:val="0"/>
          <w:numId w:val="12"/>
        </w:numPr>
      </w:pPr>
      <w:proofErr w:type="spellStart"/>
      <w:r>
        <w:lastRenderedPageBreak/>
        <w:t>MEPeriod</w:t>
      </w:r>
      <w:proofErr w:type="spellEnd"/>
      <w:r w:rsidR="002D1523">
        <w:t xml:space="preserve"> (presumed month of buyout)</w:t>
      </w:r>
    </w:p>
    <w:p w:rsidR="00C77CC6" w:rsidRDefault="00C77CC6" w:rsidP="00C77CC6">
      <w:pPr>
        <w:pStyle w:val="ListParagraph"/>
        <w:numPr>
          <w:ilvl w:val="0"/>
          <w:numId w:val="12"/>
        </w:numPr>
      </w:pPr>
      <w:proofErr w:type="spellStart"/>
      <w:r w:rsidRPr="00C77CC6">
        <w:t>LastDelinquentPaymentCount</w:t>
      </w:r>
      <w:proofErr w:type="spellEnd"/>
      <w:r w:rsidR="00B61BEA">
        <w:t xml:space="preserve"> (</w:t>
      </w:r>
      <w:proofErr w:type="spellStart"/>
      <w:r w:rsidR="002E6B5C">
        <w:t>dlq</w:t>
      </w:r>
      <w:proofErr w:type="spellEnd"/>
      <w:r w:rsidR="002E6B5C">
        <w:t xml:space="preserve"> payments at time of classification</w:t>
      </w:r>
      <w:r w:rsidR="00F058C6">
        <w:t>)</w:t>
      </w:r>
    </w:p>
    <w:p w:rsidR="00C77CC6" w:rsidRDefault="00C77CC6" w:rsidP="004B62D8">
      <w:pPr>
        <w:pStyle w:val="ListParagraph"/>
        <w:numPr>
          <w:ilvl w:val="0"/>
          <w:numId w:val="12"/>
        </w:numPr>
      </w:pPr>
      <w:proofErr w:type="spellStart"/>
      <w:r w:rsidRPr="00C77CC6">
        <w:t>CurrentInterestRate</w:t>
      </w:r>
      <w:proofErr w:type="spellEnd"/>
      <w:r>
        <w:t xml:space="preserve"> </w:t>
      </w:r>
    </w:p>
    <w:p w:rsidR="00B97B51" w:rsidRDefault="00B97B51" w:rsidP="00B97B51">
      <w:r>
        <w:t xml:space="preserve">The most important determinant in this decision tree is the </w:t>
      </w:r>
      <w:proofErr w:type="spellStart"/>
      <w:r>
        <w:t>PaymentMade</w:t>
      </w:r>
      <w:proofErr w:type="spellEnd"/>
      <w:r>
        <w:t xml:space="preserve"> feature due to it being the highest node in the decision tree. </w:t>
      </w:r>
      <w:proofErr w:type="spellStart"/>
      <w:r w:rsidR="00222FE1">
        <w:t>PaymentMade</w:t>
      </w:r>
      <w:proofErr w:type="spellEnd"/>
      <w:r w:rsidR="00222FE1">
        <w:t xml:space="preserve"> represents the number of payments at </w:t>
      </w:r>
      <w:proofErr w:type="gramStart"/>
      <w:r w:rsidR="00222FE1">
        <w:t>the  time</w:t>
      </w:r>
      <w:proofErr w:type="gramEnd"/>
      <w:r w:rsidR="00222FE1">
        <w:t xml:space="preserve"> of buyout. Next in priority in this waterfall are the </w:t>
      </w:r>
      <w:proofErr w:type="gramStart"/>
      <w:r>
        <w:t>Dt</w:t>
      </w:r>
      <w:proofErr w:type="gramEnd"/>
      <w:r>
        <w:t xml:space="preserve"> and </w:t>
      </w:r>
      <w:proofErr w:type="spellStart"/>
      <w:r w:rsidRPr="00B97B51">
        <w:t>OriginalInterestRt</w:t>
      </w:r>
      <w:proofErr w:type="spellEnd"/>
      <w:r>
        <w:t xml:space="preserve"> features.</w:t>
      </w:r>
      <w:r w:rsidR="00222FE1">
        <w:t xml:space="preserve"> </w:t>
      </w:r>
      <w:proofErr w:type="gramStart"/>
      <w:r w:rsidR="00222FE1">
        <w:t>Dt</w:t>
      </w:r>
      <w:proofErr w:type="gramEnd"/>
      <w:r w:rsidR="00222FE1">
        <w:t xml:space="preserve"> is the month the classification occurs, while </w:t>
      </w:r>
      <w:proofErr w:type="spellStart"/>
      <w:r w:rsidR="00222FE1">
        <w:t>OriginalInterestRt</w:t>
      </w:r>
      <w:proofErr w:type="spellEnd"/>
      <w:r w:rsidR="00222FE1">
        <w:t xml:space="preserve"> is the original rate of the loan.</w:t>
      </w:r>
    </w:p>
    <w:p w:rsidR="00C77CC6" w:rsidRPr="00C77CC6" w:rsidRDefault="00C77CC6" w:rsidP="00C77CC6"/>
    <w:p w:rsidR="00433CD4" w:rsidRPr="00DB5CE6" w:rsidRDefault="0087487A" w:rsidP="00DB5CE6">
      <w:pPr>
        <w:pStyle w:val="Heading4"/>
      </w:pPr>
      <w:bookmarkStart w:id="27" w:name="_Toc35007716"/>
      <w:r w:rsidRPr="00DB5CE6">
        <w:t>Classification Reports</w:t>
      </w:r>
      <w:bookmarkEnd w:id="27"/>
    </w:p>
    <w:p w:rsidR="002A310C" w:rsidRDefault="00E5152F" w:rsidP="000E5210">
      <w:r w:rsidRPr="00E5152F">
        <w:rPr>
          <w:b/>
          <w:i/>
        </w:rPr>
        <w:fldChar w:fldCharType="begin"/>
      </w:r>
      <w:r w:rsidRPr="00E5152F">
        <w:rPr>
          <w:b/>
          <w:i/>
        </w:rPr>
        <w:instrText xml:space="preserve"> REF _Ref34388904 \h  \* MERGEFORMAT </w:instrText>
      </w:r>
      <w:r w:rsidRPr="00E5152F">
        <w:rPr>
          <w:b/>
          <w:i/>
        </w:rPr>
      </w:r>
      <w:r w:rsidRPr="00E5152F">
        <w:rPr>
          <w:b/>
          <w:i/>
        </w:rPr>
        <w:fldChar w:fldCharType="separate"/>
      </w:r>
      <w:r w:rsidRPr="00E5152F">
        <w:rPr>
          <w:b/>
          <w:i/>
        </w:rPr>
        <w:t xml:space="preserve">Table </w:t>
      </w:r>
      <w:r w:rsidRPr="00E5152F">
        <w:rPr>
          <w:b/>
          <w:i/>
          <w:noProof/>
        </w:rPr>
        <w:t>3</w:t>
      </w:r>
      <w:r w:rsidRPr="00E5152F">
        <w:rPr>
          <w:b/>
          <w:i/>
        </w:rPr>
        <w:noBreakHyphen/>
      </w:r>
      <w:r w:rsidRPr="00E5152F">
        <w:rPr>
          <w:b/>
          <w:i/>
          <w:noProof/>
        </w:rPr>
        <w:t>1</w:t>
      </w:r>
      <w:r w:rsidRPr="00E5152F">
        <w:rPr>
          <w:b/>
          <w:i/>
        </w:rPr>
        <w:fldChar w:fldCharType="end"/>
      </w:r>
      <w:r w:rsidR="007F7EFC">
        <w:rPr>
          <w:b/>
        </w:rPr>
        <w:t xml:space="preserve"> </w:t>
      </w:r>
      <w:r w:rsidR="004A3732" w:rsidRPr="00FF7D97">
        <w:t>shows the classification report results using a max depth of four</w:t>
      </w:r>
      <w:r w:rsidR="00FF7D97">
        <w:t xml:space="preserve"> (MD4)</w:t>
      </w:r>
      <w:r w:rsidR="004A3732" w:rsidRPr="00FF7D97">
        <w:t xml:space="preserve"> while </w:t>
      </w:r>
      <w:r w:rsidRPr="00E5152F">
        <w:rPr>
          <w:b/>
          <w:i/>
        </w:rPr>
        <w:fldChar w:fldCharType="begin"/>
      </w:r>
      <w:r w:rsidRPr="00E5152F">
        <w:rPr>
          <w:b/>
          <w:i/>
        </w:rPr>
        <w:instrText xml:space="preserve"> REF _Ref34389039 \h  \* MERGEFORMAT </w:instrText>
      </w:r>
      <w:r w:rsidRPr="00E5152F">
        <w:rPr>
          <w:b/>
          <w:i/>
        </w:rPr>
      </w:r>
      <w:r w:rsidRPr="00E5152F">
        <w:rPr>
          <w:b/>
          <w:i/>
        </w:rPr>
        <w:fldChar w:fldCharType="separate"/>
      </w:r>
      <w:r w:rsidRPr="00E5152F">
        <w:rPr>
          <w:b/>
          <w:i/>
        </w:rPr>
        <w:t xml:space="preserve">Table </w:t>
      </w:r>
      <w:r w:rsidRPr="00E5152F">
        <w:rPr>
          <w:b/>
          <w:i/>
          <w:noProof/>
        </w:rPr>
        <w:t>3</w:t>
      </w:r>
      <w:r w:rsidRPr="00E5152F">
        <w:rPr>
          <w:b/>
          <w:i/>
        </w:rPr>
        <w:noBreakHyphen/>
      </w:r>
      <w:r w:rsidRPr="00E5152F">
        <w:rPr>
          <w:b/>
          <w:i/>
          <w:noProof/>
        </w:rPr>
        <w:t>2</w:t>
      </w:r>
      <w:r w:rsidRPr="00E5152F">
        <w:rPr>
          <w:b/>
          <w:i/>
        </w:rPr>
        <w:fldChar w:fldCharType="end"/>
      </w:r>
      <w:r w:rsidR="007F7EFC">
        <w:t xml:space="preserve"> </w:t>
      </w:r>
      <w:r w:rsidR="004A3732" w:rsidRPr="00FF7D97">
        <w:t>shows the classification report results using a max depth of twelve</w:t>
      </w:r>
      <w:r w:rsidR="00FF7D97">
        <w:t xml:space="preserve"> (MD12)</w:t>
      </w:r>
      <w:r w:rsidR="004A3732" w:rsidRPr="00FF7D97">
        <w:t xml:space="preserve">. </w:t>
      </w:r>
      <w:r w:rsidR="00FF7D97">
        <w:t xml:space="preserve">Precision in the report is the measure of </w:t>
      </w:r>
      <w:r w:rsidR="000C1B7B">
        <w:t>the accuracy of predictions of the respective class. Recall is a measure of the percentage of the positive</w:t>
      </w:r>
      <w:r w:rsidR="00466378">
        <w:t>s</w:t>
      </w:r>
      <w:r w:rsidR="000C1B7B">
        <w:t xml:space="preserve"> that were properly pre</w:t>
      </w:r>
      <w:r w:rsidR="000C1B7B" w:rsidRPr="00B37AC7">
        <w:t xml:space="preserve">dicted. </w:t>
      </w:r>
      <w:r w:rsidR="004C3CD0" w:rsidRPr="00B37AC7">
        <w:t>F1-score is the harmonic mean of the precision (true positives per predicted positive) and the recall (true positives per real positive)</w:t>
      </w:r>
      <w:r w:rsidR="00B37AC7" w:rsidRPr="00B37AC7">
        <w:t>, resulting in a score that ranges between 1.0 and 0.0 (1.0 being the best score)</w:t>
      </w:r>
      <w:r w:rsidR="004C3CD0" w:rsidRPr="00B37AC7">
        <w:t>.</w:t>
      </w:r>
      <w:r w:rsidR="004C3CD0">
        <w:t xml:space="preserve"> </w:t>
      </w:r>
    </w:p>
    <w:p w:rsidR="000C1B7B" w:rsidRPr="00D4323B" w:rsidRDefault="000C1B7B" w:rsidP="000E5210">
      <w:pPr>
        <w:rPr>
          <w:rFonts w:eastAsiaTheme="minorEastAsia"/>
          <w:sz w:val="16"/>
          <w:szCs w:val="16"/>
        </w:rPr>
      </w:pPr>
      <m:oMathPara>
        <m:oMath>
          <m:r>
            <w:rPr>
              <w:rFonts w:ascii="Cambria Math" w:hAnsi="Cambria Math" w:cs="Cambria Math"/>
              <w:sz w:val="16"/>
              <w:szCs w:val="16"/>
            </w:rPr>
            <m:t>Precision</m:t>
          </m:r>
          <m:r>
            <m:rPr>
              <m:sty m:val="p"/>
            </m:rP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TP</m:t>
              </m:r>
            </m:num>
            <m:den>
              <m:r>
                <m:rPr>
                  <m:sty m:val="p"/>
                </m:rPr>
                <w:rPr>
                  <w:rFonts w:ascii="Cambria Math" w:hAnsi="Cambria Math" w:cs="Cambria Math"/>
                  <w:sz w:val="16"/>
                  <w:szCs w:val="16"/>
                </w:rPr>
                <m:t>(TP+FP)</m:t>
              </m:r>
            </m:den>
          </m:f>
        </m:oMath>
      </m:oMathPara>
    </w:p>
    <w:p w:rsidR="000C1B7B" w:rsidRPr="00D4323B" w:rsidRDefault="000C1B7B" w:rsidP="000E5210">
      <w:pPr>
        <w:rPr>
          <w:sz w:val="16"/>
          <w:szCs w:val="16"/>
          <w:highlight w:val="lightGray"/>
        </w:rPr>
      </w:pPr>
    </w:p>
    <w:p w:rsidR="000A0EC1" w:rsidRPr="00D4323B" w:rsidRDefault="000A0EC1" w:rsidP="000A0EC1">
      <w:pPr>
        <w:rPr>
          <w:rFonts w:eastAsiaTheme="minorEastAsia"/>
          <w:sz w:val="16"/>
          <w:szCs w:val="16"/>
        </w:rPr>
      </w:pPr>
      <m:oMathPara>
        <m:oMath>
          <m:r>
            <w:rPr>
              <w:rFonts w:ascii="Cambria Math" w:hAnsi="Cambria Math" w:cs="Cambria Math"/>
              <w:sz w:val="16"/>
              <w:szCs w:val="16"/>
            </w:rPr>
            <m:t>Recall</m:t>
          </m:r>
          <m:r>
            <m:rPr>
              <m:sty m:val="p"/>
            </m:rP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TP</m:t>
              </m:r>
            </m:num>
            <m:den>
              <m:r>
                <m:rPr>
                  <m:sty m:val="p"/>
                </m:rPr>
                <w:rPr>
                  <w:rFonts w:ascii="Cambria Math" w:hAnsi="Cambria Math" w:cs="Cambria Math"/>
                  <w:sz w:val="16"/>
                  <w:szCs w:val="16"/>
                </w:rPr>
                <m:t>(TP+FN)</m:t>
              </m:r>
            </m:den>
          </m:f>
        </m:oMath>
      </m:oMathPara>
    </w:p>
    <w:p w:rsidR="000A0EC1" w:rsidRPr="00D4323B" w:rsidRDefault="000A0EC1" w:rsidP="000E5210">
      <w:pPr>
        <w:rPr>
          <w:sz w:val="16"/>
          <w:szCs w:val="16"/>
          <w:highlight w:val="lightGray"/>
        </w:rPr>
      </w:pPr>
    </w:p>
    <w:p w:rsidR="000A0EC1" w:rsidRPr="00D4323B" w:rsidRDefault="000A0EC1" w:rsidP="000A0EC1">
      <w:pPr>
        <w:rPr>
          <w:rFonts w:eastAsiaTheme="minorEastAsia"/>
          <w:sz w:val="16"/>
          <w:szCs w:val="16"/>
        </w:rPr>
      </w:pPr>
      <m:oMathPara>
        <m:oMath>
          <m:r>
            <w:rPr>
              <w:rFonts w:ascii="Cambria Math" w:hAnsi="Cambria Math" w:cs="Cambria Math"/>
              <w:sz w:val="16"/>
              <w:szCs w:val="16"/>
            </w:rPr>
            <m:t>F1 Score</m:t>
          </m:r>
          <m:r>
            <m:rPr>
              <m:sty m:val="p"/>
            </m:rP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2*(Recall*Precision)</m:t>
              </m:r>
            </m:num>
            <m:den>
              <m:r>
                <m:rPr>
                  <m:sty m:val="p"/>
                </m:rPr>
                <w:rPr>
                  <w:rFonts w:ascii="Cambria Math" w:hAnsi="Cambria Math" w:cs="Cambria Math"/>
                  <w:sz w:val="16"/>
                  <w:szCs w:val="16"/>
                </w:rPr>
                <m:t>(Recall+Precision)</m:t>
              </m:r>
            </m:den>
          </m:f>
        </m:oMath>
      </m:oMathPara>
    </w:p>
    <w:p w:rsidR="000A0EC1" w:rsidRPr="00D4323B" w:rsidRDefault="000A0EC1" w:rsidP="000E5210">
      <w:pPr>
        <w:rPr>
          <w:sz w:val="16"/>
          <w:szCs w:val="16"/>
        </w:rPr>
      </w:pPr>
      <w:r w:rsidRPr="00D4323B">
        <w:rPr>
          <w:sz w:val="16"/>
          <w:szCs w:val="16"/>
        </w:rPr>
        <w:t>Where:</w:t>
      </w:r>
    </w:p>
    <w:p w:rsidR="000A0EC1" w:rsidRPr="00D4323B" w:rsidRDefault="000A0EC1" w:rsidP="000A0EC1">
      <w:pPr>
        <w:rPr>
          <w:sz w:val="16"/>
          <w:szCs w:val="16"/>
        </w:rPr>
      </w:pPr>
      <w:r w:rsidRPr="00D4323B">
        <w:rPr>
          <w:sz w:val="16"/>
          <w:szCs w:val="16"/>
        </w:rPr>
        <w:t>TP = True Positive – when a case was positive and predicted positive</w:t>
      </w:r>
    </w:p>
    <w:p w:rsidR="000A0EC1" w:rsidRPr="00D4323B" w:rsidRDefault="000A0EC1" w:rsidP="000A0EC1">
      <w:pPr>
        <w:rPr>
          <w:sz w:val="16"/>
          <w:szCs w:val="16"/>
        </w:rPr>
      </w:pPr>
      <w:r w:rsidRPr="00D4323B">
        <w:rPr>
          <w:sz w:val="16"/>
          <w:szCs w:val="16"/>
        </w:rPr>
        <w:t>TN = True Negative – when a case was negative and predicted negative</w:t>
      </w:r>
    </w:p>
    <w:p w:rsidR="000A0EC1" w:rsidRPr="00D4323B" w:rsidRDefault="000A0EC1" w:rsidP="000A0EC1">
      <w:pPr>
        <w:rPr>
          <w:sz w:val="16"/>
          <w:szCs w:val="16"/>
        </w:rPr>
      </w:pPr>
      <w:r w:rsidRPr="00D4323B">
        <w:rPr>
          <w:sz w:val="16"/>
          <w:szCs w:val="16"/>
        </w:rPr>
        <w:t>FP = False Positive – when a case was negative but predicted positive</w:t>
      </w:r>
    </w:p>
    <w:p w:rsidR="000A0EC1" w:rsidRPr="00D4323B" w:rsidRDefault="000A0EC1" w:rsidP="000A0EC1">
      <w:pPr>
        <w:rPr>
          <w:sz w:val="16"/>
          <w:szCs w:val="16"/>
        </w:rPr>
      </w:pPr>
      <w:r w:rsidRPr="00D4323B">
        <w:rPr>
          <w:sz w:val="16"/>
          <w:szCs w:val="16"/>
        </w:rPr>
        <w:t>FN = False Negative – when a case was positive but predicted negative</w:t>
      </w:r>
    </w:p>
    <w:p w:rsidR="000A0EC1" w:rsidRDefault="000A0EC1" w:rsidP="000E5210">
      <w:pPr>
        <w:rPr>
          <w:highlight w:val="lightGray"/>
        </w:rPr>
      </w:pPr>
    </w:p>
    <w:p w:rsidR="007F7EFC" w:rsidRDefault="007F7EFC" w:rsidP="007F7EFC">
      <w:pPr>
        <w:pStyle w:val="Caption"/>
        <w:keepNext/>
      </w:pPr>
      <w:bookmarkStart w:id="28" w:name="_Ref34388904"/>
      <w:bookmarkStart w:id="29" w:name="_Ref34220663"/>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3</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1</w:t>
      </w:r>
      <w:r w:rsidR="004C6A69">
        <w:rPr>
          <w:noProof/>
        </w:rPr>
        <w:fldChar w:fldCharType="end"/>
      </w:r>
      <w:bookmarkEnd w:id="28"/>
      <w:r w:rsidRPr="00C178E6">
        <w:t xml:space="preserve"> – </w:t>
      </w:r>
      <w:r>
        <w:t>Classification Report – Decision Tree with Max Depth = 4</w:t>
      </w:r>
      <w:bookmarkEnd w:id="29"/>
    </w:p>
    <w:p w:rsidR="00FF7D97" w:rsidRPr="009D6502" w:rsidRDefault="00BE2310" w:rsidP="000E5210">
      <w:r w:rsidRPr="00BE2310">
        <w:rPr>
          <w:noProof/>
        </w:rPr>
        <w:drawing>
          <wp:inline distT="0" distB="0" distL="0" distR="0">
            <wp:extent cx="3236181" cy="1398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390" cy="1402408"/>
                    </a:xfrm>
                    <a:prstGeom prst="rect">
                      <a:avLst/>
                    </a:prstGeom>
                    <a:noFill/>
                    <a:ln>
                      <a:noFill/>
                    </a:ln>
                  </pic:spPr>
                </pic:pic>
              </a:graphicData>
            </a:graphic>
          </wp:inline>
        </w:drawing>
      </w:r>
    </w:p>
    <w:p w:rsidR="009D6502" w:rsidRPr="009D6502" w:rsidRDefault="009D6502" w:rsidP="000E5210"/>
    <w:p w:rsidR="007F7EFC" w:rsidRDefault="007F7EFC" w:rsidP="007F7EFC">
      <w:pPr>
        <w:pStyle w:val="Caption"/>
        <w:keepNext/>
      </w:pPr>
      <w:bookmarkStart w:id="30" w:name="_Ref34389039"/>
      <w:bookmarkStart w:id="31" w:name="_Ref34220674"/>
      <w:r>
        <w:lastRenderedPageBreak/>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3</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2</w:t>
      </w:r>
      <w:r w:rsidR="004C6A69">
        <w:rPr>
          <w:noProof/>
        </w:rPr>
        <w:fldChar w:fldCharType="end"/>
      </w:r>
      <w:bookmarkEnd w:id="30"/>
      <w:r w:rsidRPr="009D6502">
        <w:t xml:space="preserve"> – Classification Report – Decision Tree with Max Depth = 12</w:t>
      </w:r>
      <w:bookmarkEnd w:id="31"/>
    </w:p>
    <w:p w:rsidR="00FF7D97" w:rsidRPr="009D6502" w:rsidRDefault="009035E7" w:rsidP="000E5210">
      <w:r w:rsidRPr="009035E7">
        <w:rPr>
          <w:noProof/>
        </w:rPr>
        <w:drawing>
          <wp:inline distT="0" distB="0" distL="0" distR="0">
            <wp:extent cx="3235960" cy="139876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7217" cy="1403630"/>
                    </a:xfrm>
                    <a:prstGeom prst="rect">
                      <a:avLst/>
                    </a:prstGeom>
                    <a:noFill/>
                    <a:ln>
                      <a:noFill/>
                    </a:ln>
                  </pic:spPr>
                </pic:pic>
              </a:graphicData>
            </a:graphic>
          </wp:inline>
        </w:drawing>
      </w:r>
    </w:p>
    <w:p w:rsidR="003B351E" w:rsidRDefault="003B351E" w:rsidP="003B351E"/>
    <w:p w:rsidR="003B351E" w:rsidRDefault="003B351E" w:rsidP="003B351E">
      <w:r w:rsidRPr="003329AE">
        <w:t>As a rule of thumb, the weighted average of F1</w:t>
      </w:r>
      <w:r w:rsidR="00115725">
        <w:t>-Score</w:t>
      </w:r>
      <w:r w:rsidRPr="003329AE">
        <w:t xml:space="preserve"> should be used to compare classifier models, not global accuracy.</w:t>
      </w:r>
      <w:r w:rsidR="00115725">
        <w:t xml:space="preserve"> When comparing the F1-Score</w:t>
      </w:r>
      <w:r>
        <w:t xml:space="preserve">, MD12 shows a higher score of 88% compared to 79% for MD4. While the initial reaction might be to use results from MD12, the proper approach is to use MD4. The thought behind this approach centers </w:t>
      </w:r>
      <w:proofErr w:type="gramStart"/>
      <w:r>
        <w:t>around</w:t>
      </w:r>
      <w:proofErr w:type="gramEnd"/>
      <w:r>
        <w:t xml:space="preserve"> the desire to minimize the overfitting problem (models that are more generalized are more likely to produce similar results when predicting classifications out-of-sample). In addition, a notable observation of the MD4 report shows that while the recall for 3-Cure was relatively low (47%), </w:t>
      </w:r>
      <w:r w:rsidRPr="007F16AF">
        <w:rPr>
          <w:b/>
          <w:u w:val="single"/>
        </w:rPr>
        <w:t>it displayed a high precision (95%). This is especially desirable when considering EBOs, since one of the major revenue-capturing scenarios is buying out loans that naturally cure.</w:t>
      </w:r>
    </w:p>
    <w:p w:rsidR="009D6502" w:rsidRPr="000E5210" w:rsidRDefault="009D6502" w:rsidP="000E5210">
      <w:pPr>
        <w:rPr>
          <w:highlight w:val="lightGray"/>
        </w:rPr>
      </w:pPr>
    </w:p>
    <w:p w:rsidR="00BC746E" w:rsidRPr="003E30B7" w:rsidRDefault="00BC746E" w:rsidP="0052441B">
      <w:pPr>
        <w:pStyle w:val="Heading4"/>
      </w:pPr>
      <w:bookmarkStart w:id="32" w:name="_Toc35007717"/>
      <w:r w:rsidRPr="003E30B7">
        <w:t>Confusion Matrix</w:t>
      </w:r>
      <w:bookmarkEnd w:id="32"/>
    </w:p>
    <w:p w:rsidR="001A6BF6" w:rsidRDefault="00543C0C" w:rsidP="00BC746E">
      <w:r w:rsidRPr="00543C0C">
        <w:rPr>
          <w:b/>
          <w:i/>
        </w:rPr>
        <w:fldChar w:fldCharType="begin"/>
      </w:r>
      <w:r w:rsidRPr="00543C0C">
        <w:rPr>
          <w:b/>
          <w:i/>
        </w:rPr>
        <w:instrText xml:space="preserve"> REF _Ref34389098 \h  \* MERGEFORMAT </w:instrText>
      </w:r>
      <w:r w:rsidRPr="00543C0C">
        <w:rPr>
          <w:b/>
          <w:i/>
        </w:rPr>
      </w:r>
      <w:r w:rsidRPr="00543C0C">
        <w:rPr>
          <w:b/>
          <w:i/>
        </w:rPr>
        <w:fldChar w:fldCharType="separate"/>
      </w:r>
      <w:r w:rsidRPr="00543C0C">
        <w:rPr>
          <w:b/>
          <w:i/>
        </w:rPr>
        <w:t xml:space="preserve">Figure </w:t>
      </w:r>
      <w:r w:rsidRPr="00543C0C">
        <w:rPr>
          <w:b/>
          <w:i/>
          <w:noProof/>
        </w:rPr>
        <w:t>3</w:t>
      </w:r>
      <w:r w:rsidRPr="00543C0C">
        <w:rPr>
          <w:b/>
          <w:i/>
        </w:rPr>
        <w:noBreakHyphen/>
      </w:r>
      <w:r w:rsidRPr="00543C0C">
        <w:rPr>
          <w:b/>
          <w:i/>
          <w:noProof/>
        </w:rPr>
        <w:t>2</w:t>
      </w:r>
      <w:r w:rsidRPr="00543C0C">
        <w:rPr>
          <w:b/>
          <w:i/>
        </w:rPr>
        <w:fldChar w:fldCharType="end"/>
      </w:r>
      <w:r w:rsidR="003E30B7">
        <w:t xml:space="preserve"> below shows the confusion matrix </w:t>
      </w:r>
      <w:r w:rsidR="002C637C">
        <w:t>to compare</w:t>
      </w:r>
      <w:r w:rsidR="003E30B7">
        <w:t xml:space="preserve"> the predicted versus targeted classes, as part of </w:t>
      </w:r>
      <w:r w:rsidR="002C637C">
        <w:t xml:space="preserve">the process for </w:t>
      </w:r>
      <w:r w:rsidR="003E30B7">
        <w:t>supervised learning model</w:t>
      </w:r>
      <w:r w:rsidR="007976AC">
        <w:t xml:space="preserve"> training and development</w:t>
      </w:r>
      <w:r w:rsidR="003E30B7">
        <w:t xml:space="preserve">. </w:t>
      </w:r>
      <w:r w:rsidR="007976AC">
        <w:t>Note that the matrix mirrors the “recall” statistics captured in the Classification Report.</w:t>
      </w:r>
      <w:r w:rsidR="00A03AAF">
        <w:t xml:space="preserve"> The strongest classification recall result was Class 2 (2-Mod) with a 97% recall rate. Although </w:t>
      </w:r>
      <w:r w:rsidR="00C51AB1">
        <w:t xml:space="preserve">the True Label for </w:t>
      </w:r>
      <w:r w:rsidR="00A03AAF">
        <w:t>Class 3 (3-Cure) had the lowest recall rate</w:t>
      </w:r>
      <w:r w:rsidR="00C51AB1">
        <w:t xml:space="preserve"> of 47%</w:t>
      </w:r>
      <w:r w:rsidR="00A03AAF">
        <w:t xml:space="preserve">, the next largest predicted label </w:t>
      </w:r>
      <w:r w:rsidR="00C51AB1">
        <w:t xml:space="preserve">for </w:t>
      </w:r>
      <w:r w:rsidR="00B9295E">
        <w:t xml:space="preserve">the Class 3 </w:t>
      </w:r>
      <w:r w:rsidR="00C51AB1">
        <w:t xml:space="preserve">True Label </w:t>
      </w:r>
      <w:r w:rsidR="00A03AAF">
        <w:t xml:space="preserve">was </w:t>
      </w:r>
      <w:r w:rsidR="006D2C0B">
        <w:t>Class 2 (2-Mod), which is also part of the re-performing Classes (1-Prepay, 2-Mod, and 3-Cure).</w:t>
      </w:r>
      <w:r w:rsidR="00BE7F84">
        <w:t xml:space="preserve"> This result is encouraging due to the fact that the engine for this supervised learning model appears to be picking up the “positive” aspects of the re-performing Classes.</w:t>
      </w:r>
    </w:p>
    <w:p w:rsidR="000E7BA2" w:rsidRDefault="001A6BF6" w:rsidP="000E7BA2">
      <w:pPr>
        <w:keepNext/>
      </w:pPr>
      <w:r>
        <w:rPr>
          <w:noProof/>
        </w:rPr>
        <w:drawing>
          <wp:inline distT="0" distB="0" distL="0" distR="0">
            <wp:extent cx="3943847" cy="356166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_matrix_ebo_max4depth.png"/>
                    <pic:cNvPicPr/>
                  </pic:nvPicPr>
                  <pic:blipFill>
                    <a:blip r:embed="rId16">
                      <a:extLst>
                        <a:ext uri="{28A0092B-C50C-407E-A947-70E740481C1C}">
                          <a14:useLocalDpi xmlns:a14="http://schemas.microsoft.com/office/drawing/2010/main" val="0"/>
                        </a:ext>
                      </a:extLst>
                    </a:blip>
                    <a:stretch>
                      <a:fillRect/>
                    </a:stretch>
                  </pic:blipFill>
                  <pic:spPr>
                    <a:xfrm>
                      <a:off x="0" y="0"/>
                      <a:ext cx="3947573" cy="3565025"/>
                    </a:xfrm>
                    <a:prstGeom prst="rect">
                      <a:avLst/>
                    </a:prstGeom>
                  </pic:spPr>
                </pic:pic>
              </a:graphicData>
            </a:graphic>
          </wp:inline>
        </w:drawing>
      </w:r>
    </w:p>
    <w:p w:rsidR="001A6BF6" w:rsidRPr="00BC746E" w:rsidRDefault="000E7BA2" w:rsidP="000E7BA2">
      <w:pPr>
        <w:pStyle w:val="Caption"/>
      </w:pPr>
      <w:bookmarkStart w:id="33" w:name="_Ref34389098"/>
      <w:bookmarkStart w:id="34" w:name="_Ref34226902"/>
      <w:r>
        <w:t xml:space="preserve">Figure </w:t>
      </w:r>
      <w:r w:rsidR="004C6A69">
        <w:rPr>
          <w:noProof/>
        </w:rPr>
        <w:fldChar w:fldCharType="begin"/>
      </w:r>
      <w:r w:rsidR="004C6A69">
        <w:rPr>
          <w:noProof/>
        </w:rPr>
        <w:instrText xml:space="preserve"> STYLEREF 1 \s </w:instrText>
      </w:r>
      <w:r w:rsidR="004C6A69">
        <w:rPr>
          <w:noProof/>
        </w:rPr>
        <w:fldChar w:fldCharType="separate"/>
      </w:r>
      <w:r>
        <w:rPr>
          <w:noProof/>
        </w:rPr>
        <w:t>3</w:t>
      </w:r>
      <w:r w:rsidR="004C6A69">
        <w:rPr>
          <w:noProof/>
        </w:rPr>
        <w:fldChar w:fldCharType="end"/>
      </w:r>
      <w:r>
        <w:noBreakHyphen/>
      </w:r>
      <w:r w:rsidR="004C6A69">
        <w:rPr>
          <w:noProof/>
        </w:rPr>
        <w:fldChar w:fldCharType="begin"/>
      </w:r>
      <w:r w:rsidR="004C6A69">
        <w:rPr>
          <w:noProof/>
        </w:rPr>
        <w:instrText xml:space="preserve"> SEQ Figure \* ARABIC \s 1 </w:instrText>
      </w:r>
      <w:r w:rsidR="004C6A69">
        <w:rPr>
          <w:noProof/>
        </w:rPr>
        <w:fldChar w:fldCharType="separate"/>
      </w:r>
      <w:r>
        <w:rPr>
          <w:noProof/>
        </w:rPr>
        <w:t>2</w:t>
      </w:r>
      <w:r w:rsidR="004C6A69">
        <w:rPr>
          <w:noProof/>
        </w:rPr>
        <w:fldChar w:fldCharType="end"/>
      </w:r>
      <w:bookmarkEnd w:id="33"/>
      <w:r w:rsidRPr="00937668">
        <w:t xml:space="preserve"> – Confusion Matrix for Targeted Classification with Max Depth = 4</w:t>
      </w:r>
      <w:bookmarkEnd w:id="34"/>
    </w:p>
    <w:p w:rsidR="00BC746E" w:rsidRPr="00BC746E" w:rsidRDefault="00BC746E" w:rsidP="00BC746E"/>
    <w:p w:rsidR="00FD0E03" w:rsidRDefault="003C2EBC" w:rsidP="003C2EBC">
      <w:pPr>
        <w:pStyle w:val="Heading4"/>
      </w:pPr>
      <w:bookmarkStart w:id="35" w:name="_Toc35007718"/>
      <w:r>
        <w:t>Probabilities by Classification</w:t>
      </w:r>
      <w:bookmarkEnd w:id="35"/>
      <w:r w:rsidR="00FD0E03">
        <w:t xml:space="preserve"> </w:t>
      </w:r>
    </w:p>
    <w:p w:rsidR="00DB39CC" w:rsidRDefault="005B2A5E" w:rsidP="00DB39CC">
      <w:r w:rsidRPr="005B2A5E">
        <w:t>Preliminary results are promising when evaluating the probabilities broken out by the six classifications.</w:t>
      </w:r>
      <w:r w:rsidR="00F36234">
        <w:t xml:space="preserve"> Overall, predicted probabilities</w:t>
      </w:r>
      <w:r w:rsidRPr="005B2A5E">
        <w:t xml:space="preserve"> </w:t>
      </w:r>
      <w:r w:rsidR="00F36234">
        <w:t xml:space="preserve">for classifications are in-line with the supervised target classification. </w:t>
      </w:r>
      <w:r w:rsidR="000F34E5">
        <w:t xml:space="preserve">By using </w:t>
      </w:r>
      <w:r w:rsidR="0081566B" w:rsidRPr="0081566B">
        <w:rPr>
          <w:b/>
          <w:i/>
        </w:rPr>
        <w:fldChar w:fldCharType="begin"/>
      </w:r>
      <w:r w:rsidR="0081566B" w:rsidRPr="0081566B">
        <w:rPr>
          <w:b/>
          <w:i/>
        </w:rPr>
        <w:instrText xml:space="preserve"> REF _Ref34385348 \h  \* MERGEFORMAT </w:instrText>
      </w:r>
      <w:r w:rsidR="0081566B" w:rsidRPr="0081566B">
        <w:rPr>
          <w:b/>
          <w:i/>
        </w:rPr>
      </w:r>
      <w:r w:rsidR="0081566B" w:rsidRPr="0081566B">
        <w:rPr>
          <w:b/>
          <w:i/>
        </w:rPr>
        <w:fldChar w:fldCharType="separate"/>
      </w:r>
      <w:r w:rsidR="0081566B" w:rsidRPr="0081566B">
        <w:rPr>
          <w:b/>
          <w:i/>
        </w:rPr>
        <w:t xml:space="preserve">Table </w:t>
      </w:r>
      <w:r w:rsidR="0081566B" w:rsidRPr="0081566B">
        <w:rPr>
          <w:b/>
          <w:i/>
          <w:noProof/>
        </w:rPr>
        <w:t>2</w:t>
      </w:r>
      <w:r w:rsidR="0081566B" w:rsidRPr="0081566B">
        <w:rPr>
          <w:b/>
          <w:i/>
        </w:rPr>
        <w:noBreakHyphen/>
      </w:r>
      <w:r w:rsidR="0081566B" w:rsidRPr="0081566B">
        <w:rPr>
          <w:b/>
          <w:i/>
          <w:noProof/>
        </w:rPr>
        <w:t>4</w:t>
      </w:r>
      <w:r w:rsidR="0081566B" w:rsidRPr="0081566B">
        <w:rPr>
          <w:b/>
          <w:i/>
        </w:rPr>
        <w:fldChar w:fldCharType="end"/>
      </w:r>
      <w:r w:rsidR="000F34E5">
        <w:t>, we can compare t</w:t>
      </w:r>
      <w:r w:rsidR="00F36234">
        <w:t>he re-performance (cures, mods, and PIFs) for the supervised classes</w:t>
      </w:r>
      <w:r w:rsidR="000F34E5">
        <w:t xml:space="preserve"> versus predicted classes. Re-performance for the supervised classes</w:t>
      </w:r>
      <w:r w:rsidR="00F36234">
        <w:t xml:space="preserve"> w</w:t>
      </w:r>
      <w:r w:rsidR="000F34E5">
        <w:t>as</w:t>
      </w:r>
      <w:r w:rsidR="00F36234">
        <w:t xml:space="preserve"> 54.0% (</w:t>
      </w:r>
      <w:r w:rsidR="000F34E5">
        <w:t>4.4% + 24.3% + 25.3%</w:t>
      </w:r>
      <w:r w:rsidR="00F36234">
        <w:t>)</w:t>
      </w:r>
      <w:r w:rsidR="000F34E5">
        <w:t xml:space="preserve">. Re-performance for </w:t>
      </w:r>
      <w:r w:rsidR="00F36234">
        <w:t>the predicted classes roughly had the same re-performance of 53.0%</w:t>
      </w:r>
      <w:r w:rsidR="0039036B">
        <w:t xml:space="preserve"> (3.7% + 24.9% + 24.4%) using data from </w:t>
      </w:r>
      <w:r w:rsidR="0081566B" w:rsidRPr="0081566B">
        <w:rPr>
          <w:b/>
          <w:i/>
        </w:rPr>
        <w:fldChar w:fldCharType="begin"/>
      </w:r>
      <w:r w:rsidR="0081566B" w:rsidRPr="0081566B">
        <w:rPr>
          <w:b/>
          <w:i/>
        </w:rPr>
        <w:instrText xml:space="preserve"> REF _Ref34233066 \h  \* MERGEFORMAT </w:instrText>
      </w:r>
      <w:r w:rsidR="0081566B" w:rsidRPr="0081566B">
        <w:rPr>
          <w:b/>
          <w:i/>
        </w:rPr>
      </w:r>
      <w:r w:rsidR="0081566B" w:rsidRPr="0081566B">
        <w:rPr>
          <w:b/>
          <w:i/>
        </w:rPr>
        <w:fldChar w:fldCharType="separate"/>
      </w:r>
      <w:r w:rsidR="0081566B" w:rsidRPr="0081566B">
        <w:rPr>
          <w:b/>
          <w:i/>
        </w:rPr>
        <w:t xml:space="preserve">Table </w:t>
      </w:r>
      <w:r w:rsidR="0081566B" w:rsidRPr="0081566B">
        <w:rPr>
          <w:b/>
          <w:i/>
          <w:noProof/>
        </w:rPr>
        <w:t>3</w:t>
      </w:r>
      <w:r w:rsidR="0081566B" w:rsidRPr="0081566B">
        <w:rPr>
          <w:b/>
          <w:i/>
        </w:rPr>
        <w:noBreakHyphen/>
      </w:r>
      <w:r w:rsidR="0081566B" w:rsidRPr="0081566B">
        <w:rPr>
          <w:b/>
          <w:i/>
          <w:noProof/>
        </w:rPr>
        <w:t>3</w:t>
      </w:r>
      <w:r w:rsidR="0081566B" w:rsidRPr="0081566B">
        <w:rPr>
          <w:b/>
          <w:i/>
        </w:rPr>
        <w:fldChar w:fldCharType="end"/>
      </w:r>
      <w:r w:rsidR="000F34E5">
        <w:t xml:space="preserve"> </w:t>
      </w:r>
      <w:r w:rsidR="0039036B">
        <w:t>found below.</w:t>
      </w:r>
      <w:r w:rsidR="000F34E5">
        <w:t xml:space="preserve"> </w:t>
      </w:r>
      <w:r w:rsidR="00B14FA6">
        <w:t>Re-performance is very similar when comparing supervised classes for training and predicted classes from the test split.</w:t>
      </w:r>
      <w:r w:rsidR="000A3888">
        <w:t xml:space="preserve"> More work needs to be done, but the initial results are extremely promising.</w:t>
      </w:r>
    </w:p>
    <w:p w:rsidR="00B14FA6" w:rsidRPr="0093451F" w:rsidRDefault="00B14FA6" w:rsidP="00DB39CC">
      <w:pPr>
        <w:rPr>
          <w:highlight w:val="lightGray"/>
        </w:rPr>
      </w:pPr>
    </w:p>
    <w:p w:rsidR="005B2A5E" w:rsidRDefault="005B2A5E" w:rsidP="005B2A5E">
      <w:pPr>
        <w:pStyle w:val="Caption"/>
        <w:keepNext/>
      </w:pPr>
      <w:bookmarkStart w:id="36" w:name="_Ref34233066"/>
      <w:bookmarkStart w:id="37" w:name="_Ref34231567"/>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3</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3</w:t>
      </w:r>
      <w:r w:rsidR="004C6A69">
        <w:rPr>
          <w:noProof/>
        </w:rPr>
        <w:fldChar w:fldCharType="end"/>
      </w:r>
      <w:bookmarkEnd w:id="36"/>
      <w:r>
        <w:t xml:space="preserve"> – Testing Split Probabilities </w:t>
      </w:r>
      <w:proofErr w:type="gramStart"/>
      <w:r>
        <w:t>By</w:t>
      </w:r>
      <w:proofErr w:type="gramEnd"/>
      <w:r>
        <w:t xml:space="preserve"> Classification</w:t>
      </w:r>
      <w:bookmarkEnd w:id="37"/>
    </w:p>
    <w:p w:rsidR="004F7B62" w:rsidRDefault="004F7B62" w:rsidP="00DB39CC">
      <w:r w:rsidRPr="004F7B62">
        <w:rPr>
          <w:noProof/>
        </w:rPr>
        <w:drawing>
          <wp:inline distT="0" distB="0" distL="0" distR="0">
            <wp:extent cx="6400800" cy="847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847211"/>
                    </a:xfrm>
                    <a:prstGeom prst="rect">
                      <a:avLst/>
                    </a:prstGeom>
                    <a:noFill/>
                    <a:ln>
                      <a:noFill/>
                    </a:ln>
                  </pic:spPr>
                </pic:pic>
              </a:graphicData>
            </a:graphic>
          </wp:inline>
        </w:drawing>
      </w:r>
    </w:p>
    <w:p w:rsidR="004F7B62" w:rsidRDefault="004F7B62" w:rsidP="00DB39CC"/>
    <w:p w:rsidR="00657221" w:rsidRDefault="00657221" w:rsidP="00DB39CC">
      <w:r>
        <w:t xml:space="preserve">We see from </w:t>
      </w:r>
      <w:r w:rsidRPr="00F92BB9">
        <w:rPr>
          <w:b/>
          <w:i/>
        </w:rPr>
        <w:fldChar w:fldCharType="begin"/>
      </w:r>
      <w:r w:rsidRPr="00F92BB9">
        <w:rPr>
          <w:b/>
          <w:i/>
        </w:rPr>
        <w:instrText xml:space="preserve"> REF _Ref34400790 \h </w:instrText>
      </w:r>
      <w:r w:rsidR="00F92BB9" w:rsidRPr="00F92BB9">
        <w:rPr>
          <w:b/>
          <w:i/>
        </w:rPr>
        <w:instrText xml:space="preserve"> \* MERGEFORMAT </w:instrText>
      </w:r>
      <w:r w:rsidRPr="00F92BB9">
        <w:rPr>
          <w:b/>
          <w:i/>
        </w:rPr>
      </w:r>
      <w:r w:rsidRPr="00F92BB9">
        <w:rPr>
          <w:b/>
          <w:i/>
        </w:rPr>
        <w:fldChar w:fldCharType="separate"/>
      </w:r>
      <w:r w:rsidRPr="00F92BB9">
        <w:rPr>
          <w:b/>
          <w:i/>
        </w:rPr>
        <w:t xml:space="preserve">Table </w:t>
      </w:r>
      <w:r w:rsidRPr="00F92BB9">
        <w:rPr>
          <w:b/>
          <w:i/>
          <w:noProof/>
        </w:rPr>
        <w:t>3</w:t>
      </w:r>
      <w:r w:rsidRPr="00F92BB9">
        <w:rPr>
          <w:b/>
          <w:i/>
        </w:rPr>
        <w:noBreakHyphen/>
      </w:r>
      <w:r w:rsidRPr="00F92BB9">
        <w:rPr>
          <w:b/>
          <w:i/>
          <w:noProof/>
        </w:rPr>
        <w:t>4</w:t>
      </w:r>
      <w:r w:rsidRPr="00F92BB9">
        <w:rPr>
          <w:b/>
          <w:i/>
        </w:rPr>
        <w:fldChar w:fldCharType="end"/>
      </w:r>
      <w:r>
        <w:t xml:space="preserve"> the breakout of the precision for the predicted classes and the status of what the actual target values were. While F1-Score is the preferred measure, looking closely at the composition of the “misses” can tell a story of whether or not the model generally has “close misses”</w:t>
      </w:r>
      <w:r w:rsidR="00F92BB9">
        <w:t xml:space="preserve"> versus “massive misses.” </w:t>
      </w:r>
      <w:r w:rsidR="00E15E89">
        <w:t xml:space="preserve">Close misses would be Classes that fall in either the </w:t>
      </w:r>
      <w:r w:rsidR="006D0B3C">
        <w:t xml:space="preserve">same </w:t>
      </w:r>
      <w:r w:rsidR="00E15E89">
        <w:t xml:space="preserve">re-performance path </w:t>
      </w:r>
      <w:r w:rsidR="006D0B3C">
        <w:t xml:space="preserve">(cures, mods, PIFs) </w:t>
      </w:r>
      <w:r w:rsidR="00E15E89">
        <w:t xml:space="preserve">or the </w:t>
      </w:r>
      <w:r w:rsidR="006D0B3C">
        <w:t xml:space="preserve">same </w:t>
      </w:r>
      <w:r w:rsidR="00E15E89">
        <w:t>non-performing path</w:t>
      </w:r>
      <w:r w:rsidR="006D0B3C">
        <w:t xml:space="preserve"> (SS/DIL, </w:t>
      </w:r>
      <w:proofErr w:type="spellStart"/>
      <w:r w:rsidR="006D0B3C">
        <w:t>Dlq</w:t>
      </w:r>
      <w:proofErr w:type="spellEnd"/>
      <w:r w:rsidR="006D0B3C">
        <w:t xml:space="preserve"> Pay, or </w:t>
      </w:r>
      <w:proofErr w:type="spellStart"/>
      <w:r w:rsidR="006D0B3C">
        <w:t>Dlq</w:t>
      </w:r>
      <w:proofErr w:type="spellEnd"/>
      <w:r w:rsidR="006D0B3C">
        <w:t xml:space="preserve"> </w:t>
      </w:r>
      <w:proofErr w:type="spellStart"/>
      <w:r w:rsidR="006D0B3C">
        <w:t>Nopay</w:t>
      </w:r>
      <w:proofErr w:type="spellEnd"/>
      <w:r w:rsidR="006D0B3C">
        <w:t>)</w:t>
      </w:r>
      <w:r w:rsidR="00E15E89">
        <w:t>.</w:t>
      </w:r>
      <w:r w:rsidR="00DD75D7">
        <w:t xml:space="preserve"> In addition, f</w:t>
      </w:r>
      <w:r w:rsidR="00F92BB9">
        <w:t xml:space="preserve">or each predicted class in </w:t>
      </w:r>
      <w:r w:rsidR="00DD75D7" w:rsidRPr="00DD75D7">
        <w:rPr>
          <w:b/>
          <w:i/>
        </w:rPr>
        <w:fldChar w:fldCharType="begin"/>
      </w:r>
      <w:r w:rsidR="00DD75D7" w:rsidRPr="00DD75D7">
        <w:rPr>
          <w:b/>
          <w:i/>
        </w:rPr>
        <w:instrText xml:space="preserve"> REF _Ref34400790 \h  \* MERGEFORMAT </w:instrText>
      </w:r>
      <w:r w:rsidR="00DD75D7" w:rsidRPr="00DD75D7">
        <w:rPr>
          <w:b/>
          <w:i/>
        </w:rPr>
      </w:r>
      <w:r w:rsidR="00DD75D7" w:rsidRPr="00DD75D7">
        <w:rPr>
          <w:b/>
          <w:i/>
        </w:rPr>
        <w:fldChar w:fldCharType="separate"/>
      </w:r>
      <w:r w:rsidR="00DD75D7" w:rsidRPr="00DD75D7">
        <w:rPr>
          <w:b/>
          <w:i/>
        </w:rPr>
        <w:t xml:space="preserve">Table </w:t>
      </w:r>
      <w:r w:rsidR="00DD75D7" w:rsidRPr="00DD75D7">
        <w:rPr>
          <w:b/>
          <w:i/>
          <w:noProof/>
        </w:rPr>
        <w:t>3</w:t>
      </w:r>
      <w:r w:rsidR="00DD75D7" w:rsidRPr="00DD75D7">
        <w:rPr>
          <w:b/>
          <w:i/>
        </w:rPr>
        <w:noBreakHyphen/>
      </w:r>
      <w:r w:rsidR="00DD75D7" w:rsidRPr="00DD75D7">
        <w:rPr>
          <w:b/>
          <w:i/>
          <w:noProof/>
        </w:rPr>
        <w:t>4</w:t>
      </w:r>
      <w:r w:rsidR="00DD75D7" w:rsidRPr="00DD75D7">
        <w:rPr>
          <w:b/>
          <w:i/>
        </w:rPr>
        <w:fldChar w:fldCharType="end"/>
      </w:r>
      <w:r w:rsidR="00F92BB9">
        <w:t xml:space="preserve">, we see the precision highlighted in yellow. </w:t>
      </w:r>
      <w:r w:rsidR="00DD75D7">
        <w:t>The remaining actual classes are also shown for each predicted Class.</w:t>
      </w:r>
    </w:p>
    <w:p w:rsidR="00FA31F2" w:rsidRDefault="00FA31F2" w:rsidP="00FA31F2">
      <w:pPr>
        <w:pStyle w:val="Caption"/>
        <w:keepNext/>
      </w:pPr>
      <w:bookmarkStart w:id="38" w:name="_Ref34400790"/>
      <w:r>
        <w:t xml:space="preserve">Table </w:t>
      </w:r>
      <w:r w:rsidR="004C6A69">
        <w:rPr>
          <w:noProof/>
        </w:rPr>
        <w:fldChar w:fldCharType="begin"/>
      </w:r>
      <w:r w:rsidR="004C6A69">
        <w:rPr>
          <w:noProof/>
        </w:rPr>
        <w:instrText xml:space="preserve"> STYLEREF 1 \s </w:instrText>
      </w:r>
      <w:r w:rsidR="004C6A69">
        <w:rPr>
          <w:noProof/>
        </w:rPr>
        <w:fldChar w:fldCharType="separate"/>
      </w:r>
      <w:r w:rsidR="003D2C73">
        <w:rPr>
          <w:noProof/>
        </w:rPr>
        <w:t>3</w:t>
      </w:r>
      <w:r w:rsidR="004C6A69">
        <w:rPr>
          <w:noProof/>
        </w:rPr>
        <w:fldChar w:fldCharType="end"/>
      </w:r>
      <w:r w:rsidR="003D2C73">
        <w:noBreakHyphen/>
      </w:r>
      <w:r w:rsidR="004C6A69">
        <w:rPr>
          <w:noProof/>
        </w:rPr>
        <w:fldChar w:fldCharType="begin"/>
      </w:r>
      <w:r w:rsidR="004C6A69">
        <w:rPr>
          <w:noProof/>
        </w:rPr>
        <w:instrText xml:space="preserve"> SEQ Table \* ARABIC \s 1 </w:instrText>
      </w:r>
      <w:r w:rsidR="004C6A69">
        <w:rPr>
          <w:noProof/>
        </w:rPr>
        <w:fldChar w:fldCharType="separate"/>
      </w:r>
      <w:r w:rsidR="003D2C73">
        <w:rPr>
          <w:noProof/>
        </w:rPr>
        <w:t>4</w:t>
      </w:r>
      <w:r w:rsidR="004C6A69">
        <w:rPr>
          <w:noProof/>
        </w:rPr>
        <w:fldChar w:fldCharType="end"/>
      </w:r>
      <w:bookmarkEnd w:id="38"/>
      <w:r>
        <w:t xml:space="preserve"> –</w:t>
      </w:r>
      <w:r w:rsidR="00657221">
        <w:t xml:space="preserve"> </w:t>
      </w:r>
      <w:r>
        <w:t>Dist</w:t>
      </w:r>
      <w:r w:rsidR="00657221">
        <w:t xml:space="preserve">ribution of the Predicted Classes versus Actual Classes </w:t>
      </w:r>
    </w:p>
    <w:p w:rsidR="004F7B62" w:rsidRDefault="004F7B62" w:rsidP="00DB39CC">
      <w:r w:rsidRPr="004F7B62">
        <w:rPr>
          <w:noProof/>
        </w:rPr>
        <w:drawing>
          <wp:inline distT="0" distB="0" distL="0" distR="0">
            <wp:extent cx="3161664" cy="333881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685" cy="3373685"/>
                    </a:xfrm>
                    <a:prstGeom prst="rect">
                      <a:avLst/>
                    </a:prstGeom>
                    <a:noFill/>
                    <a:ln>
                      <a:noFill/>
                    </a:ln>
                  </pic:spPr>
                </pic:pic>
              </a:graphicData>
            </a:graphic>
          </wp:inline>
        </w:drawing>
      </w:r>
    </w:p>
    <w:p w:rsidR="004A5EFE" w:rsidRDefault="004A5EFE" w:rsidP="001A56A3"/>
    <w:p w:rsidR="001A56A3" w:rsidRDefault="001A56A3" w:rsidP="007F1D23">
      <w:pPr>
        <w:pStyle w:val="Heading1"/>
      </w:pPr>
      <w:bookmarkStart w:id="39" w:name="_Toc35007719"/>
      <w:r>
        <w:lastRenderedPageBreak/>
        <w:t xml:space="preserve">Discussion </w:t>
      </w:r>
      <w:r w:rsidR="007A2ACF">
        <w:t>and Conclusion</w:t>
      </w:r>
      <w:bookmarkEnd w:id="39"/>
    </w:p>
    <w:p w:rsidR="00FD0E03" w:rsidRDefault="00D16204" w:rsidP="003D2C73">
      <w:r w:rsidRPr="00D16204">
        <w:t>The model for predicting re-performance of EBO loans is off to an excellent start, as the foundational set of features and modeling assumptions for the decision tree generated impressive results. There are additional opportunities</w:t>
      </w:r>
      <w:r w:rsidR="000765BD">
        <w:t xml:space="preserve"> to improve the results without overfitting. Some of these areas for improvement revolve around removal of features that likely will not be available at time of prediction, utilizing market rates and data (such as swap rates and Fed Funds rates), and economic releases (such as unemployment and manufacturing indices)</w:t>
      </w:r>
      <w:r w:rsidR="00C5695B">
        <w:t xml:space="preserve">. </w:t>
      </w:r>
    </w:p>
    <w:p w:rsidR="00D4085F" w:rsidRPr="00D4085F" w:rsidRDefault="00D4085F" w:rsidP="00FD0E03">
      <w:r w:rsidRPr="00D4085F">
        <w:t>Additional areas for enhancement include:</w:t>
      </w:r>
    </w:p>
    <w:p w:rsidR="00D4085F" w:rsidRDefault="00126E23" w:rsidP="00D4085F">
      <w:pPr>
        <w:pStyle w:val="ListParagraph"/>
        <w:numPr>
          <w:ilvl w:val="0"/>
          <w:numId w:val="11"/>
        </w:numPr>
      </w:pPr>
      <w:r>
        <w:t xml:space="preserve">Implementing </w:t>
      </w:r>
      <w:r w:rsidR="00D4085F" w:rsidRPr="00D4085F">
        <w:t>Gradient boosting trees</w:t>
      </w:r>
    </w:p>
    <w:p w:rsidR="00B9543B" w:rsidRPr="00D4085F" w:rsidRDefault="00B9543B" w:rsidP="00B9543B">
      <w:pPr>
        <w:pStyle w:val="ListParagraph"/>
        <w:numPr>
          <w:ilvl w:val="0"/>
          <w:numId w:val="11"/>
        </w:numPr>
      </w:pPr>
      <w:r>
        <w:t>Addition of economic release features</w:t>
      </w:r>
    </w:p>
    <w:p w:rsidR="00126E23" w:rsidRDefault="00126E23" w:rsidP="00D4085F">
      <w:pPr>
        <w:pStyle w:val="ListParagraph"/>
        <w:numPr>
          <w:ilvl w:val="0"/>
          <w:numId w:val="11"/>
        </w:numPr>
      </w:pPr>
      <w:r>
        <w:t>Removal of features that do not materially affect predictions</w:t>
      </w:r>
    </w:p>
    <w:p w:rsidR="00F73605" w:rsidRDefault="00F73605" w:rsidP="00F73605"/>
    <w:p w:rsidR="00F73605" w:rsidRDefault="00F73605" w:rsidP="00F73605">
      <w:r>
        <w:t>Further exploration of the above-mentioned potential measures for model enhancement will take place in the next phase of this project.</w:t>
      </w:r>
    </w:p>
    <w:p w:rsidR="00085038" w:rsidRDefault="00085038" w:rsidP="00F73605">
      <w:bookmarkStart w:id="40" w:name="_GoBack"/>
      <w:bookmarkEnd w:id="40"/>
    </w:p>
    <w:sectPr w:rsidR="00085038" w:rsidSect="00013D8C">
      <w:pgSz w:w="12240" w:h="15840" w:code="1"/>
      <w:pgMar w:top="720" w:right="720" w:bottom="288" w:left="1440" w:header="36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830" w:rsidRDefault="00E03830" w:rsidP="00A0016B">
      <w:pPr>
        <w:spacing w:after="0" w:line="240" w:lineRule="auto"/>
      </w:pPr>
      <w:r>
        <w:separator/>
      </w:r>
    </w:p>
  </w:endnote>
  <w:endnote w:type="continuationSeparator" w:id="0">
    <w:p w:rsidR="00E03830" w:rsidRDefault="00E03830" w:rsidP="00A0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830" w:rsidRPr="00A0016B" w:rsidRDefault="00E03830">
    <w:pPr>
      <w:tabs>
        <w:tab w:val="center" w:pos="4550"/>
        <w:tab w:val="left" w:pos="5818"/>
      </w:tabs>
      <w:ind w:right="260"/>
      <w:jc w:val="right"/>
      <w:rPr>
        <w:color w:val="222A35" w:themeColor="text2" w:themeShade="80"/>
        <w:sz w:val="16"/>
        <w:szCs w:val="16"/>
      </w:rPr>
    </w:pPr>
    <w:r w:rsidRPr="00A0016B">
      <w:rPr>
        <w:color w:val="8496B0" w:themeColor="text2" w:themeTint="99"/>
        <w:spacing w:val="60"/>
        <w:sz w:val="16"/>
        <w:szCs w:val="16"/>
      </w:rPr>
      <w:t>Page</w:t>
    </w:r>
    <w:r w:rsidRPr="00A0016B">
      <w:rPr>
        <w:color w:val="8496B0" w:themeColor="text2" w:themeTint="99"/>
        <w:sz w:val="16"/>
        <w:szCs w:val="16"/>
      </w:rPr>
      <w:t xml:space="preserve"> </w:t>
    </w:r>
    <w:r w:rsidRPr="00A0016B">
      <w:rPr>
        <w:color w:val="323E4F" w:themeColor="text2" w:themeShade="BF"/>
        <w:sz w:val="16"/>
        <w:szCs w:val="16"/>
      </w:rPr>
      <w:fldChar w:fldCharType="begin"/>
    </w:r>
    <w:r w:rsidRPr="00A0016B">
      <w:rPr>
        <w:color w:val="323E4F" w:themeColor="text2" w:themeShade="BF"/>
        <w:sz w:val="16"/>
        <w:szCs w:val="16"/>
      </w:rPr>
      <w:instrText xml:space="preserve"> PAGE   \* MERGEFORMAT </w:instrText>
    </w:r>
    <w:r w:rsidRPr="00A0016B">
      <w:rPr>
        <w:color w:val="323E4F" w:themeColor="text2" w:themeShade="BF"/>
        <w:sz w:val="16"/>
        <w:szCs w:val="16"/>
      </w:rPr>
      <w:fldChar w:fldCharType="separate"/>
    </w:r>
    <w:r w:rsidR="00085038">
      <w:rPr>
        <w:noProof/>
        <w:color w:val="323E4F" w:themeColor="text2" w:themeShade="BF"/>
        <w:sz w:val="16"/>
        <w:szCs w:val="16"/>
      </w:rPr>
      <w:t>12</w:t>
    </w:r>
    <w:r w:rsidRPr="00A0016B">
      <w:rPr>
        <w:color w:val="323E4F" w:themeColor="text2" w:themeShade="BF"/>
        <w:sz w:val="16"/>
        <w:szCs w:val="16"/>
      </w:rPr>
      <w:fldChar w:fldCharType="end"/>
    </w:r>
    <w:r w:rsidRPr="00A0016B">
      <w:rPr>
        <w:color w:val="323E4F" w:themeColor="text2" w:themeShade="BF"/>
        <w:sz w:val="16"/>
        <w:szCs w:val="16"/>
      </w:rPr>
      <w:t xml:space="preserve"> | </w:t>
    </w:r>
    <w:r w:rsidRPr="00A0016B">
      <w:rPr>
        <w:color w:val="323E4F" w:themeColor="text2" w:themeShade="BF"/>
        <w:sz w:val="16"/>
        <w:szCs w:val="16"/>
      </w:rPr>
      <w:fldChar w:fldCharType="begin"/>
    </w:r>
    <w:r w:rsidRPr="00A0016B">
      <w:rPr>
        <w:color w:val="323E4F" w:themeColor="text2" w:themeShade="BF"/>
        <w:sz w:val="16"/>
        <w:szCs w:val="16"/>
      </w:rPr>
      <w:instrText xml:space="preserve"> NUMPAGES  \* Arabic  \* MERGEFORMAT </w:instrText>
    </w:r>
    <w:r w:rsidRPr="00A0016B">
      <w:rPr>
        <w:color w:val="323E4F" w:themeColor="text2" w:themeShade="BF"/>
        <w:sz w:val="16"/>
        <w:szCs w:val="16"/>
      </w:rPr>
      <w:fldChar w:fldCharType="separate"/>
    </w:r>
    <w:r w:rsidR="00085038">
      <w:rPr>
        <w:noProof/>
        <w:color w:val="323E4F" w:themeColor="text2" w:themeShade="BF"/>
        <w:sz w:val="16"/>
        <w:szCs w:val="16"/>
      </w:rPr>
      <w:t>13</w:t>
    </w:r>
    <w:r w:rsidRPr="00A0016B">
      <w:rPr>
        <w:color w:val="323E4F" w:themeColor="text2" w:themeShade="BF"/>
        <w:sz w:val="16"/>
        <w:szCs w:val="16"/>
      </w:rPr>
      <w:fldChar w:fldCharType="end"/>
    </w:r>
  </w:p>
  <w:p w:rsidR="00E03830" w:rsidRDefault="00E03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830" w:rsidRDefault="00E03830" w:rsidP="00A0016B">
      <w:pPr>
        <w:spacing w:after="0" w:line="240" w:lineRule="auto"/>
      </w:pPr>
      <w:r>
        <w:separator/>
      </w:r>
    </w:p>
  </w:footnote>
  <w:footnote w:type="continuationSeparator" w:id="0">
    <w:p w:rsidR="00E03830" w:rsidRDefault="00E03830" w:rsidP="00A00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1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017B38"/>
    <w:multiLevelType w:val="hybridMultilevel"/>
    <w:tmpl w:val="DB4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708B3"/>
    <w:multiLevelType w:val="hybridMultilevel"/>
    <w:tmpl w:val="F55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C1E85"/>
    <w:multiLevelType w:val="hybridMultilevel"/>
    <w:tmpl w:val="EB12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1730"/>
    <w:multiLevelType w:val="hybridMultilevel"/>
    <w:tmpl w:val="A83C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C1E23"/>
    <w:multiLevelType w:val="hybridMultilevel"/>
    <w:tmpl w:val="A956B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A445C"/>
    <w:multiLevelType w:val="hybridMultilevel"/>
    <w:tmpl w:val="9C9CBE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D5304"/>
    <w:multiLevelType w:val="hybridMultilevel"/>
    <w:tmpl w:val="2AB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96A07"/>
    <w:multiLevelType w:val="hybridMultilevel"/>
    <w:tmpl w:val="C9A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91770"/>
    <w:multiLevelType w:val="hybridMultilevel"/>
    <w:tmpl w:val="D564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C3054"/>
    <w:multiLevelType w:val="hybridMultilevel"/>
    <w:tmpl w:val="9158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92DDA"/>
    <w:multiLevelType w:val="hybridMultilevel"/>
    <w:tmpl w:val="634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A7BD6"/>
    <w:multiLevelType w:val="hybridMultilevel"/>
    <w:tmpl w:val="2D62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2"/>
  </w:num>
  <w:num w:numId="5">
    <w:abstractNumId w:val="5"/>
  </w:num>
  <w:num w:numId="6">
    <w:abstractNumId w:val="12"/>
  </w:num>
  <w:num w:numId="7">
    <w:abstractNumId w:val="1"/>
  </w:num>
  <w:num w:numId="8">
    <w:abstractNumId w:val="11"/>
  </w:num>
  <w:num w:numId="9">
    <w:abstractNumId w:val="9"/>
  </w:num>
  <w:num w:numId="10">
    <w:abstractNumId w:val="8"/>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A3"/>
    <w:rsid w:val="000007C8"/>
    <w:rsid w:val="0000284A"/>
    <w:rsid w:val="00002BB6"/>
    <w:rsid w:val="00002E59"/>
    <w:rsid w:val="00004F48"/>
    <w:rsid w:val="000071A7"/>
    <w:rsid w:val="000126CA"/>
    <w:rsid w:val="00013692"/>
    <w:rsid w:val="00013D8C"/>
    <w:rsid w:val="00013D91"/>
    <w:rsid w:val="00015ED1"/>
    <w:rsid w:val="00017BAC"/>
    <w:rsid w:val="00024B63"/>
    <w:rsid w:val="000355A8"/>
    <w:rsid w:val="0004323E"/>
    <w:rsid w:val="00043721"/>
    <w:rsid w:val="000469C2"/>
    <w:rsid w:val="0005030D"/>
    <w:rsid w:val="000527F2"/>
    <w:rsid w:val="000558C8"/>
    <w:rsid w:val="00064FCC"/>
    <w:rsid w:val="0006777F"/>
    <w:rsid w:val="00067C3D"/>
    <w:rsid w:val="000765BD"/>
    <w:rsid w:val="000805BF"/>
    <w:rsid w:val="00085038"/>
    <w:rsid w:val="000934ED"/>
    <w:rsid w:val="00094B33"/>
    <w:rsid w:val="000A0991"/>
    <w:rsid w:val="000A0EC1"/>
    <w:rsid w:val="000A3888"/>
    <w:rsid w:val="000B14D9"/>
    <w:rsid w:val="000B2E2B"/>
    <w:rsid w:val="000B2F50"/>
    <w:rsid w:val="000C1B7B"/>
    <w:rsid w:val="000D0C46"/>
    <w:rsid w:val="000D2052"/>
    <w:rsid w:val="000D4E6C"/>
    <w:rsid w:val="000D7DAF"/>
    <w:rsid w:val="000E1727"/>
    <w:rsid w:val="000E5210"/>
    <w:rsid w:val="000E7BA2"/>
    <w:rsid w:val="000F34E5"/>
    <w:rsid w:val="00100E3E"/>
    <w:rsid w:val="00101938"/>
    <w:rsid w:val="001025BE"/>
    <w:rsid w:val="00110584"/>
    <w:rsid w:val="00115725"/>
    <w:rsid w:val="001243CB"/>
    <w:rsid w:val="00126E23"/>
    <w:rsid w:val="001347A7"/>
    <w:rsid w:val="00137DB0"/>
    <w:rsid w:val="001468B5"/>
    <w:rsid w:val="00146F68"/>
    <w:rsid w:val="00150274"/>
    <w:rsid w:val="001639F0"/>
    <w:rsid w:val="001729EE"/>
    <w:rsid w:val="00177F91"/>
    <w:rsid w:val="00182D63"/>
    <w:rsid w:val="00191314"/>
    <w:rsid w:val="00191486"/>
    <w:rsid w:val="00194768"/>
    <w:rsid w:val="00195665"/>
    <w:rsid w:val="00196AFB"/>
    <w:rsid w:val="001A029F"/>
    <w:rsid w:val="001A0E01"/>
    <w:rsid w:val="001A56A3"/>
    <w:rsid w:val="001A6BF6"/>
    <w:rsid w:val="001B07A8"/>
    <w:rsid w:val="001B35F6"/>
    <w:rsid w:val="001B6A79"/>
    <w:rsid w:val="001C7045"/>
    <w:rsid w:val="001C7051"/>
    <w:rsid w:val="001D0626"/>
    <w:rsid w:val="001D3E66"/>
    <w:rsid w:val="001D568A"/>
    <w:rsid w:val="001E455B"/>
    <w:rsid w:val="001F4B4F"/>
    <w:rsid w:val="001F72AD"/>
    <w:rsid w:val="00204E2E"/>
    <w:rsid w:val="00205DEB"/>
    <w:rsid w:val="0020672C"/>
    <w:rsid w:val="00211D59"/>
    <w:rsid w:val="00214691"/>
    <w:rsid w:val="00216314"/>
    <w:rsid w:val="002206D9"/>
    <w:rsid w:val="00222FE1"/>
    <w:rsid w:val="002251AF"/>
    <w:rsid w:val="00232481"/>
    <w:rsid w:val="002326D0"/>
    <w:rsid w:val="0023295F"/>
    <w:rsid w:val="00232C61"/>
    <w:rsid w:val="002362BF"/>
    <w:rsid w:val="00237E6D"/>
    <w:rsid w:val="00243B25"/>
    <w:rsid w:val="00252B41"/>
    <w:rsid w:val="00253774"/>
    <w:rsid w:val="00256F7F"/>
    <w:rsid w:val="00257AEB"/>
    <w:rsid w:val="00262D9F"/>
    <w:rsid w:val="00270E0A"/>
    <w:rsid w:val="002969CC"/>
    <w:rsid w:val="00297B37"/>
    <w:rsid w:val="002A2882"/>
    <w:rsid w:val="002A310C"/>
    <w:rsid w:val="002A3959"/>
    <w:rsid w:val="002A3981"/>
    <w:rsid w:val="002A3EFD"/>
    <w:rsid w:val="002A5FFD"/>
    <w:rsid w:val="002B31AD"/>
    <w:rsid w:val="002C2222"/>
    <w:rsid w:val="002C2DCB"/>
    <w:rsid w:val="002C637C"/>
    <w:rsid w:val="002D1523"/>
    <w:rsid w:val="002D6D9B"/>
    <w:rsid w:val="002E6143"/>
    <w:rsid w:val="002E6B5C"/>
    <w:rsid w:val="002E6EAC"/>
    <w:rsid w:val="002E737D"/>
    <w:rsid w:val="002E760F"/>
    <w:rsid w:val="002F48B6"/>
    <w:rsid w:val="003063CE"/>
    <w:rsid w:val="003166E5"/>
    <w:rsid w:val="00323AB8"/>
    <w:rsid w:val="00325534"/>
    <w:rsid w:val="003329AE"/>
    <w:rsid w:val="00333E7C"/>
    <w:rsid w:val="0033483E"/>
    <w:rsid w:val="003451EA"/>
    <w:rsid w:val="003614B9"/>
    <w:rsid w:val="0036283A"/>
    <w:rsid w:val="00364677"/>
    <w:rsid w:val="00365641"/>
    <w:rsid w:val="00365B05"/>
    <w:rsid w:val="00371317"/>
    <w:rsid w:val="00373E37"/>
    <w:rsid w:val="003744B9"/>
    <w:rsid w:val="003804FB"/>
    <w:rsid w:val="0039036B"/>
    <w:rsid w:val="00397ACC"/>
    <w:rsid w:val="003A7B80"/>
    <w:rsid w:val="003B351E"/>
    <w:rsid w:val="003C0E74"/>
    <w:rsid w:val="003C2EBC"/>
    <w:rsid w:val="003D1EA3"/>
    <w:rsid w:val="003D2C73"/>
    <w:rsid w:val="003D73EA"/>
    <w:rsid w:val="003D7D44"/>
    <w:rsid w:val="003E30B7"/>
    <w:rsid w:val="003E504E"/>
    <w:rsid w:val="003F0471"/>
    <w:rsid w:val="003F3D44"/>
    <w:rsid w:val="00401478"/>
    <w:rsid w:val="00403C34"/>
    <w:rsid w:val="00406256"/>
    <w:rsid w:val="00413355"/>
    <w:rsid w:val="0043022C"/>
    <w:rsid w:val="00433770"/>
    <w:rsid w:val="00433CD4"/>
    <w:rsid w:val="00436B86"/>
    <w:rsid w:val="00441EE2"/>
    <w:rsid w:val="00441F0C"/>
    <w:rsid w:val="0044626E"/>
    <w:rsid w:val="004502F7"/>
    <w:rsid w:val="00450D69"/>
    <w:rsid w:val="00451DCB"/>
    <w:rsid w:val="00456C61"/>
    <w:rsid w:val="00460292"/>
    <w:rsid w:val="00461AAF"/>
    <w:rsid w:val="004634F4"/>
    <w:rsid w:val="00466378"/>
    <w:rsid w:val="00480324"/>
    <w:rsid w:val="00491FA3"/>
    <w:rsid w:val="00494F71"/>
    <w:rsid w:val="004A3732"/>
    <w:rsid w:val="004A5EFE"/>
    <w:rsid w:val="004B62D8"/>
    <w:rsid w:val="004C3CD0"/>
    <w:rsid w:val="004C47DE"/>
    <w:rsid w:val="004C673D"/>
    <w:rsid w:val="004C6A69"/>
    <w:rsid w:val="004D2EAC"/>
    <w:rsid w:val="004E3658"/>
    <w:rsid w:val="004E4F98"/>
    <w:rsid w:val="004F4559"/>
    <w:rsid w:val="004F7B62"/>
    <w:rsid w:val="005069EF"/>
    <w:rsid w:val="00507FC8"/>
    <w:rsid w:val="0052441B"/>
    <w:rsid w:val="0052529E"/>
    <w:rsid w:val="005314BB"/>
    <w:rsid w:val="00531796"/>
    <w:rsid w:val="005332A6"/>
    <w:rsid w:val="0053407F"/>
    <w:rsid w:val="00536741"/>
    <w:rsid w:val="005425DB"/>
    <w:rsid w:val="00543C0C"/>
    <w:rsid w:val="00552FFB"/>
    <w:rsid w:val="00571144"/>
    <w:rsid w:val="0057789D"/>
    <w:rsid w:val="00577F9C"/>
    <w:rsid w:val="005833E4"/>
    <w:rsid w:val="005907B3"/>
    <w:rsid w:val="00590FCE"/>
    <w:rsid w:val="005A22AE"/>
    <w:rsid w:val="005A56A0"/>
    <w:rsid w:val="005B2A5E"/>
    <w:rsid w:val="005B7A23"/>
    <w:rsid w:val="005C11F0"/>
    <w:rsid w:val="005C1AD2"/>
    <w:rsid w:val="005D5B02"/>
    <w:rsid w:val="005D5B5A"/>
    <w:rsid w:val="005D5E16"/>
    <w:rsid w:val="005D5EAE"/>
    <w:rsid w:val="005E02EF"/>
    <w:rsid w:val="005E04B9"/>
    <w:rsid w:val="005E5858"/>
    <w:rsid w:val="005F5699"/>
    <w:rsid w:val="005F7E7C"/>
    <w:rsid w:val="00600505"/>
    <w:rsid w:val="00600E8A"/>
    <w:rsid w:val="0060179A"/>
    <w:rsid w:val="00605FBF"/>
    <w:rsid w:val="00613A15"/>
    <w:rsid w:val="00616F94"/>
    <w:rsid w:val="00620723"/>
    <w:rsid w:val="0063383C"/>
    <w:rsid w:val="006416EC"/>
    <w:rsid w:val="00642414"/>
    <w:rsid w:val="0065072B"/>
    <w:rsid w:val="00653735"/>
    <w:rsid w:val="006539BD"/>
    <w:rsid w:val="00657221"/>
    <w:rsid w:val="00687D40"/>
    <w:rsid w:val="006948FD"/>
    <w:rsid w:val="0069790A"/>
    <w:rsid w:val="006B3CB2"/>
    <w:rsid w:val="006B502D"/>
    <w:rsid w:val="006C0F7F"/>
    <w:rsid w:val="006D0B3C"/>
    <w:rsid w:val="006D2C0B"/>
    <w:rsid w:val="006D308E"/>
    <w:rsid w:val="006D6C1A"/>
    <w:rsid w:val="006E4151"/>
    <w:rsid w:val="006F101E"/>
    <w:rsid w:val="006F109D"/>
    <w:rsid w:val="006F52DB"/>
    <w:rsid w:val="006F622C"/>
    <w:rsid w:val="00701007"/>
    <w:rsid w:val="007033DE"/>
    <w:rsid w:val="00707517"/>
    <w:rsid w:val="0072075A"/>
    <w:rsid w:val="0072608D"/>
    <w:rsid w:val="0072634B"/>
    <w:rsid w:val="00733129"/>
    <w:rsid w:val="00737F24"/>
    <w:rsid w:val="00741E31"/>
    <w:rsid w:val="00743735"/>
    <w:rsid w:val="00743F91"/>
    <w:rsid w:val="00751222"/>
    <w:rsid w:val="007550D9"/>
    <w:rsid w:val="007551BF"/>
    <w:rsid w:val="00761A52"/>
    <w:rsid w:val="00765801"/>
    <w:rsid w:val="00766D5A"/>
    <w:rsid w:val="00770ED4"/>
    <w:rsid w:val="0077109B"/>
    <w:rsid w:val="0078071F"/>
    <w:rsid w:val="00781227"/>
    <w:rsid w:val="00787F5E"/>
    <w:rsid w:val="00790E7A"/>
    <w:rsid w:val="0079185A"/>
    <w:rsid w:val="007919CB"/>
    <w:rsid w:val="00793D38"/>
    <w:rsid w:val="00794171"/>
    <w:rsid w:val="00795A41"/>
    <w:rsid w:val="00796EE4"/>
    <w:rsid w:val="007976AC"/>
    <w:rsid w:val="0079781F"/>
    <w:rsid w:val="007A2ACF"/>
    <w:rsid w:val="007A3963"/>
    <w:rsid w:val="007A4350"/>
    <w:rsid w:val="007B103A"/>
    <w:rsid w:val="007B236F"/>
    <w:rsid w:val="007B7C7D"/>
    <w:rsid w:val="007C5D14"/>
    <w:rsid w:val="007C6885"/>
    <w:rsid w:val="007D39D8"/>
    <w:rsid w:val="007E2C2A"/>
    <w:rsid w:val="007E57CC"/>
    <w:rsid w:val="007E6B86"/>
    <w:rsid w:val="007F0180"/>
    <w:rsid w:val="007F16AF"/>
    <w:rsid w:val="007F1C26"/>
    <w:rsid w:val="007F1D23"/>
    <w:rsid w:val="007F4952"/>
    <w:rsid w:val="007F7954"/>
    <w:rsid w:val="007F7EFC"/>
    <w:rsid w:val="00804F31"/>
    <w:rsid w:val="0081566B"/>
    <w:rsid w:val="00832DEC"/>
    <w:rsid w:val="008450EE"/>
    <w:rsid w:val="00855040"/>
    <w:rsid w:val="00855AF7"/>
    <w:rsid w:val="00857386"/>
    <w:rsid w:val="00871BFB"/>
    <w:rsid w:val="00872351"/>
    <w:rsid w:val="0087487A"/>
    <w:rsid w:val="00874C9A"/>
    <w:rsid w:val="00877BC9"/>
    <w:rsid w:val="00882B7D"/>
    <w:rsid w:val="00887C17"/>
    <w:rsid w:val="008926AC"/>
    <w:rsid w:val="00893305"/>
    <w:rsid w:val="00897CEC"/>
    <w:rsid w:val="008A4A31"/>
    <w:rsid w:val="008A7E2C"/>
    <w:rsid w:val="008B17CF"/>
    <w:rsid w:val="008B2266"/>
    <w:rsid w:val="008B6090"/>
    <w:rsid w:val="008C4D5C"/>
    <w:rsid w:val="008C4F5C"/>
    <w:rsid w:val="008C54AC"/>
    <w:rsid w:val="008D0494"/>
    <w:rsid w:val="008D71F2"/>
    <w:rsid w:val="008E3E85"/>
    <w:rsid w:val="009035E7"/>
    <w:rsid w:val="009041A8"/>
    <w:rsid w:val="0091176B"/>
    <w:rsid w:val="0091318B"/>
    <w:rsid w:val="00913FC4"/>
    <w:rsid w:val="00914EDA"/>
    <w:rsid w:val="00922871"/>
    <w:rsid w:val="0093078A"/>
    <w:rsid w:val="0093451F"/>
    <w:rsid w:val="00937668"/>
    <w:rsid w:val="00943408"/>
    <w:rsid w:val="00963F1F"/>
    <w:rsid w:val="009729FC"/>
    <w:rsid w:val="00980DB2"/>
    <w:rsid w:val="00981AC2"/>
    <w:rsid w:val="0098357D"/>
    <w:rsid w:val="009842C3"/>
    <w:rsid w:val="00985070"/>
    <w:rsid w:val="00986026"/>
    <w:rsid w:val="009868C5"/>
    <w:rsid w:val="009904FE"/>
    <w:rsid w:val="009920D6"/>
    <w:rsid w:val="009B207B"/>
    <w:rsid w:val="009B29D1"/>
    <w:rsid w:val="009C0819"/>
    <w:rsid w:val="009C5983"/>
    <w:rsid w:val="009C65E5"/>
    <w:rsid w:val="009D4F6A"/>
    <w:rsid w:val="009D6502"/>
    <w:rsid w:val="009D7265"/>
    <w:rsid w:val="009E153B"/>
    <w:rsid w:val="009F0437"/>
    <w:rsid w:val="009F37E3"/>
    <w:rsid w:val="00A0016B"/>
    <w:rsid w:val="00A03AAF"/>
    <w:rsid w:val="00A077FC"/>
    <w:rsid w:val="00A133F9"/>
    <w:rsid w:val="00A2129A"/>
    <w:rsid w:val="00A251E1"/>
    <w:rsid w:val="00A374EB"/>
    <w:rsid w:val="00A41743"/>
    <w:rsid w:val="00A47420"/>
    <w:rsid w:val="00A52B78"/>
    <w:rsid w:val="00A53868"/>
    <w:rsid w:val="00A55297"/>
    <w:rsid w:val="00A55CFA"/>
    <w:rsid w:val="00A56758"/>
    <w:rsid w:val="00A617B4"/>
    <w:rsid w:val="00A61B4B"/>
    <w:rsid w:val="00A62672"/>
    <w:rsid w:val="00A631E9"/>
    <w:rsid w:val="00A74A22"/>
    <w:rsid w:val="00A76008"/>
    <w:rsid w:val="00A76C85"/>
    <w:rsid w:val="00A771D6"/>
    <w:rsid w:val="00A8447A"/>
    <w:rsid w:val="00A8785C"/>
    <w:rsid w:val="00A87924"/>
    <w:rsid w:val="00A91483"/>
    <w:rsid w:val="00A91C2D"/>
    <w:rsid w:val="00AA49E6"/>
    <w:rsid w:val="00AA7B3E"/>
    <w:rsid w:val="00AB28AB"/>
    <w:rsid w:val="00AC2E4B"/>
    <w:rsid w:val="00AC3F93"/>
    <w:rsid w:val="00AC488D"/>
    <w:rsid w:val="00AC4F3D"/>
    <w:rsid w:val="00AE05E9"/>
    <w:rsid w:val="00AE125D"/>
    <w:rsid w:val="00AE5E18"/>
    <w:rsid w:val="00AE7066"/>
    <w:rsid w:val="00AF1EAA"/>
    <w:rsid w:val="00B00494"/>
    <w:rsid w:val="00B013FF"/>
    <w:rsid w:val="00B019E4"/>
    <w:rsid w:val="00B14FA6"/>
    <w:rsid w:val="00B20517"/>
    <w:rsid w:val="00B2434C"/>
    <w:rsid w:val="00B3223C"/>
    <w:rsid w:val="00B33BB4"/>
    <w:rsid w:val="00B34010"/>
    <w:rsid w:val="00B358BD"/>
    <w:rsid w:val="00B35F61"/>
    <w:rsid w:val="00B37AC7"/>
    <w:rsid w:val="00B41DAD"/>
    <w:rsid w:val="00B45D35"/>
    <w:rsid w:val="00B52474"/>
    <w:rsid w:val="00B52ACD"/>
    <w:rsid w:val="00B5327B"/>
    <w:rsid w:val="00B572F0"/>
    <w:rsid w:val="00B61BEA"/>
    <w:rsid w:val="00B61E95"/>
    <w:rsid w:val="00B65180"/>
    <w:rsid w:val="00B673F4"/>
    <w:rsid w:val="00B67506"/>
    <w:rsid w:val="00B71654"/>
    <w:rsid w:val="00B739C0"/>
    <w:rsid w:val="00B82FB4"/>
    <w:rsid w:val="00B84E46"/>
    <w:rsid w:val="00B85E07"/>
    <w:rsid w:val="00B9295E"/>
    <w:rsid w:val="00B9313C"/>
    <w:rsid w:val="00B931D9"/>
    <w:rsid w:val="00B9543B"/>
    <w:rsid w:val="00B96721"/>
    <w:rsid w:val="00B97B51"/>
    <w:rsid w:val="00BA2EA5"/>
    <w:rsid w:val="00BA7227"/>
    <w:rsid w:val="00BA7562"/>
    <w:rsid w:val="00BB12DE"/>
    <w:rsid w:val="00BB32D6"/>
    <w:rsid w:val="00BC1510"/>
    <w:rsid w:val="00BC1E15"/>
    <w:rsid w:val="00BC746E"/>
    <w:rsid w:val="00BD00B8"/>
    <w:rsid w:val="00BD5237"/>
    <w:rsid w:val="00BD7A35"/>
    <w:rsid w:val="00BE0523"/>
    <w:rsid w:val="00BE2310"/>
    <w:rsid w:val="00BE7ADA"/>
    <w:rsid w:val="00BE7F84"/>
    <w:rsid w:val="00BF7592"/>
    <w:rsid w:val="00C00157"/>
    <w:rsid w:val="00C101B9"/>
    <w:rsid w:val="00C123D5"/>
    <w:rsid w:val="00C129C5"/>
    <w:rsid w:val="00C1504B"/>
    <w:rsid w:val="00C178E6"/>
    <w:rsid w:val="00C21443"/>
    <w:rsid w:val="00C30430"/>
    <w:rsid w:val="00C37B67"/>
    <w:rsid w:val="00C43A77"/>
    <w:rsid w:val="00C445C8"/>
    <w:rsid w:val="00C51AB1"/>
    <w:rsid w:val="00C5621F"/>
    <w:rsid w:val="00C5695B"/>
    <w:rsid w:val="00C6357E"/>
    <w:rsid w:val="00C66B6A"/>
    <w:rsid w:val="00C7304F"/>
    <w:rsid w:val="00C77CC6"/>
    <w:rsid w:val="00C800F0"/>
    <w:rsid w:val="00C81BD2"/>
    <w:rsid w:val="00C82431"/>
    <w:rsid w:val="00C933A8"/>
    <w:rsid w:val="00CA76C4"/>
    <w:rsid w:val="00CA7A32"/>
    <w:rsid w:val="00CB0997"/>
    <w:rsid w:val="00CB283C"/>
    <w:rsid w:val="00CB43DE"/>
    <w:rsid w:val="00CB69E0"/>
    <w:rsid w:val="00CB7FEC"/>
    <w:rsid w:val="00CC5A52"/>
    <w:rsid w:val="00CD7316"/>
    <w:rsid w:val="00CE2CB6"/>
    <w:rsid w:val="00CE2D15"/>
    <w:rsid w:val="00CE3D87"/>
    <w:rsid w:val="00CE4ADC"/>
    <w:rsid w:val="00CF6662"/>
    <w:rsid w:val="00D02490"/>
    <w:rsid w:val="00D02A68"/>
    <w:rsid w:val="00D13CDE"/>
    <w:rsid w:val="00D16204"/>
    <w:rsid w:val="00D33265"/>
    <w:rsid w:val="00D4085F"/>
    <w:rsid w:val="00D4203F"/>
    <w:rsid w:val="00D42D8D"/>
    <w:rsid w:val="00D4323B"/>
    <w:rsid w:val="00D57499"/>
    <w:rsid w:val="00D6004F"/>
    <w:rsid w:val="00D662BF"/>
    <w:rsid w:val="00D66D21"/>
    <w:rsid w:val="00D70B5E"/>
    <w:rsid w:val="00D759E3"/>
    <w:rsid w:val="00D75E54"/>
    <w:rsid w:val="00D763A3"/>
    <w:rsid w:val="00D83ABB"/>
    <w:rsid w:val="00D877F5"/>
    <w:rsid w:val="00D91F19"/>
    <w:rsid w:val="00D930FB"/>
    <w:rsid w:val="00DA41AE"/>
    <w:rsid w:val="00DA5D95"/>
    <w:rsid w:val="00DB26A4"/>
    <w:rsid w:val="00DB38D7"/>
    <w:rsid w:val="00DB39CC"/>
    <w:rsid w:val="00DB5CE6"/>
    <w:rsid w:val="00DC3449"/>
    <w:rsid w:val="00DC5FFA"/>
    <w:rsid w:val="00DD2774"/>
    <w:rsid w:val="00DD3CE7"/>
    <w:rsid w:val="00DD3FAD"/>
    <w:rsid w:val="00DD75D7"/>
    <w:rsid w:val="00DF28DE"/>
    <w:rsid w:val="00DF6DCF"/>
    <w:rsid w:val="00E02A89"/>
    <w:rsid w:val="00E03830"/>
    <w:rsid w:val="00E07E06"/>
    <w:rsid w:val="00E15E89"/>
    <w:rsid w:val="00E166F4"/>
    <w:rsid w:val="00E33724"/>
    <w:rsid w:val="00E4516D"/>
    <w:rsid w:val="00E504C5"/>
    <w:rsid w:val="00E5152F"/>
    <w:rsid w:val="00E53161"/>
    <w:rsid w:val="00E6533F"/>
    <w:rsid w:val="00E74A7A"/>
    <w:rsid w:val="00E75C5C"/>
    <w:rsid w:val="00E77301"/>
    <w:rsid w:val="00E77C7E"/>
    <w:rsid w:val="00E86A8A"/>
    <w:rsid w:val="00E87877"/>
    <w:rsid w:val="00EA17B4"/>
    <w:rsid w:val="00EA33E1"/>
    <w:rsid w:val="00EA46F2"/>
    <w:rsid w:val="00EA6FD0"/>
    <w:rsid w:val="00ED6597"/>
    <w:rsid w:val="00EF315C"/>
    <w:rsid w:val="00EF3EE5"/>
    <w:rsid w:val="00EF5B9A"/>
    <w:rsid w:val="00EF7B78"/>
    <w:rsid w:val="00F0011D"/>
    <w:rsid w:val="00F00DBB"/>
    <w:rsid w:val="00F058C6"/>
    <w:rsid w:val="00F06C2A"/>
    <w:rsid w:val="00F12F5F"/>
    <w:rsid w:val="00F1455C"/>
    <w:rsid w:val="00F15BC2"/>
    <w:rsid w:val="00F25B69"/>
    <w:rsid w:val="00F34645"/>
    <w:rsid w:val="00F36234"/>
    <w:rsid w:val="00F432ED"/>
    <w:rsid w:val="00F4558D"/>
    <w:rsid w:val="00F46124"/>
    <w:rsid w:val="00F47EF1"/>
    <w:rsid w:val="00F50B38"/>
    <w:rsid w:val="00F52A7F"/>
    <w:rsid w:val="00F5319F"/>
    <w:rsid w:val="00F5393F"/>
    <w:rsid w:val="00F55577"/>
    <w:rsid w:val="00F636A4"/>
    <w:rsid w:val="00F676F9"/>
    <w:rsid w:val="00F701F4"/>
    <w:rsid w:val="00F73605"/>
    <w:rsid w:val="00F803BC"/>
    <w:rsid w:val="00F80961"/>
    <w:rsid w:val="00F85C28"/>
    <w:rsid w:val="00F908E7"/>
    <w:rsid w:val="00F92BB9"/>
    <w:rsid w:val="00F93853"/>
    <w:rsid w:val="00FA0A12"/>
    <w:rsid w:val="00FA31F2"/>
    <w:rsid w:val="00FB1B88"/>
    <w:rsid w:val="00FB1D9C"/>
    <w:rsid w:val="00FB57D5"/>
    <w:rsid w:val="00FC0426"/>
    <w:rsid w:val="00FC20B7"/>
    <w:rsid w:val="00FD0E03"/>
    <w:rsid w:val="00FD30C8"/>
    <w:rsid w:val="00FD5506"/>
    <w:rsid w:val="00FE1A9B"/>
    <w:rsid w:val="00FE63D7"/>
    <w:rsid w:val="00FF24E5"/>
    <w:rsid w:val="00FF28CF"/>
    <w:rsid w:val="00FF7AB8"/>
    <w:rsid w:val="00FF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EA59608C-23B0-439B-BFC0-BCE9B7C7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6A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2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65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165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165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165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165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16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6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2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355"/>
    <w:pPr>
      <w:ind w:left="720"/>
      <w:contextualSpacing/>
    </w:pPr>
  </w:style>
  <w:style w:type="character" w:styleId="Hyperlink">
    <w:name w:val="Hyperlink"/>
    <w:basedOn w:val="DefaultParagraphFont"/>
    <w:uiPriority w:val="99"/>
    <w:unhideWhenUsed/>
    <w:rsid w:val="00413355"/>
    <w:rPr>
      <w:color w:val="0000FF"/>
      <w:u w:val="single"/>
    </w:rPr>
  </w:style>
  <w:style w:type="character" w:customStyle="1" w:styleId="Heading3Char">
    <w:name w:val="Heading 3 Char"/>
    <w:basedOn w:val="DefaultParagraphFont"/>
    <w:link w:val="Heading3"/>
    <w:uiPriority w:val="9"/>
    <w:rsid w:val="00B716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1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16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16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16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16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65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877F5"/>
    <w:pPr>
      <w:spacing w:after="200" w:line="240" w:lineRule="auto"/>
    </w:pPr>
    <w:rPr>
      <w:i/>
      <w:iCs/>
      <w:color w:val="44546A" w:themeColor="text2"/>
      <w:sz w:val="18"/>
      <w:szCs w:val="18"/>
    </w:rPr>
  </w:style>
  <w:style w:type="table" w:styleId="LightList-Accent3">
    <w:name w:val="Light List Accent 3"/>
    <w:basedOn w:val="TableNormal"/>
    <w:uiPriority w:val="61"/>
    <w:rsid w:val="00E86A8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E8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86A8A"/>
    <w:rPr>
      <w:rFonts w:ascii="Courier New" w:eastAsia="Times New Roman" w:hAnsi="Courier New" w:cs="Courier New"/>
      <w:sz w:val="20"/>
      <w:szCs w:val="20"/>
    </w:rPr>
  </w:style>
  <w:style w:type="paragraph" w:styleId="Title">
    <w:name w:val="Title"/>
    <w:basedOn w:val="Normal"/>
    <w:next w:val="Normal"/>
    <w:link w:val="TitleChar"/>
    <w:uiPriority w:val="10"/>
    <w:qFormat/>
    <w:rsid w:val="0044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16B"/>
  </w:style>
  <w:style w:type="paragraph" w:styleId="Footer">
    <w:name w:val="footer"/>
    <w:basedOn w:val="Normal"/>
    <w:link w:val="FooterChar"/>
    <w:uiPriority w:val="99"/>
    <w:unhideWhenUsed/>
    <w:rsid w:val="00A0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16B"/>
  </w:style>
  <w:style w:type="paragraph" w:styleId="BalloonText">
    <w:name w:val="Balloon Text"/>
    <w:basedOn w:val="Normal"/>
    <w:link w:val="BalloonTextChar"/>
    <w:uiPriority w:val="99"/>
    <w:semiHidden/>
    <w:unhideWhenUsed/>
    <w:rsid w:val="007C6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885"/>
    <w:rPr>
      <w:rFonts w:ascii="Segoe UI" w:hAnsi="Segoe UI" w:cs="Segoe UI"/>
      <w:sz w:val="18"/>
      <w:szCs w:val="18"/>
    </w:rPr>
  </w:style>
  <w:style w:type="character" w:styleId="CommentReference">
    <w:name w:val="annotation reference"/>
    <w:basedOn w:val="DefaultParagraphFont"/>
    <w:uiPriority w:val="99"/>
    <w:semiHidden/>
    <w:unhideWhenUsed/>
    <w:rsid w:val="00897CEC"/>
    <w:rPr>
      <w:sz w:val="16"/>
      <w:szCs w:val="16"/>
    </w:rPr>
  </w:style>
  <w:style w:type="paragraph" w:styleId="CommentText">
    <w:name w:val="annotation text"/>
    <w:basedOn w:val="Normal"/>
    <w:link w:val="CommentTextChar"/>
    <w:uiPriority w:val="99"/>
    <w:semiHidden/>
    <w:unhideWhenUsed/>
    <w:rsid w:val="00897CEC"/>
    <w:pPr>
      <w:spacing w:line="240" w:lineRule="auto"/>
    </w:pPr>
    <w:rPr>
      <w:szCs w:val="20"/>
    </w:rPr>
  </w:style>
  <w:style w:type="character" w:customStyle="1" w:styleId="CommentTextChar">
    <w:name w:val="Comment Text Char"/>
    <w:basedOn w:val="DefaultParagraphFont"/>
    <w:link w:val="CommentText"/>
    <w:uiPriority w:val="99"/>
    <w:semiHidden/>
    <w:rsid w:val="00897CEC"/>
    <w:rPr>
      <w:sz w:val="20"/>
      <w:szCs w:val="20"/>
    </w:rPr>
  </w:style>
  <w:style w:type="paragraph" w:styleId="CommentSubject">
    <w:name w:val="annotation subject"/>
    <w:basedOn w:val="CommentText"/>
    <w:next w:val="CommentText"/>
    <w:link w:val="CommentSubjectChar"/>
    <w:uiPriority w:val="99"/>
    <w:semiHidden/>
    <w:unhideWhenUsed/>
    <w:rsid w:val="00897CEC"/>
    <w:rPr>
      <w:b/>
      <w:bCs/>
    </w:rPr>
  </w:style>
  <w:style w:type="character" w:customStyle="1" w:styleId="CommentSubjectChar">
    <w:name w:val="Comment Subject Char"/>
    <w:basedOn w:val="CommentTextChar"/>
    <w:link w:val="CommentSubject"/>
    <w:uiPriority w:val="99"/>
    <w:semiHidden/>
    <w:rsid w:val="00897CEC"/>
    <w:rPr>
      <w:b/>
      <w:bCs/>
      <w:sz w:val="20"/>
      <w:szCs w:val="20"/>
    </w:rPr>
  </w:style>
  <w:style w:type="character" w:styleId="PlaceholderText">
    <w:name w:val="Placeholder Text"/>
    <w:basedOn w:val="DefaultParagraphFont"/>
    <w:uiPriority w:val="99"/>
    <w:semiHidden/>
    <w:rsid w:val="000C1B7B"/>
    <w:rPr>
      <w:color w:val="808080"/>
    </w:rPr>
  </w:style>
  <w:style w:type="paragraph" w:styleId="TOCHeading">
    <w:name w:val="TOC Heading"/>
    <w:basedOn w:val="Heading1"/>
    <w:next w:val="Normal"/>
    <w:uiPriority w:val="39"/>
    <w:unhideWhenUsed/>
    <w:qFormat/>
    <w:rsid w:val="00DB5CE6"/>
    <w:pPr>
      <w:numPr>
        <w:numId w:val="0"/>
      </w:numPr>
      <w:outlineLvl w:val="9"/>
    </w:pPr>
  </w:style>
  <w:style w:type="paragraph" w:styleId="TOC1">
    <w:name w:val="toc 1"/>
    <w:basedOn w:val="Normal"/>
    <w:next w:val="Normal"/>
    <w:autoRedefine/>
    <w:uiPriority w:val="39"/>
    <w:unhideWhenUsed/>
    <w:rsid w:val="00DB5CE6"/>
    <w:pPr>
      <w:spacing w:after="100"/>
    </w:pPr>
  </w:style>
  <w:style w:type="paragraph" w:styleId="TOC2">
    <w:name w:val="toc 2"/>
    <w:basedOn w:val="Normal"/>
    <w:next w:val="Normal"/>
    <w:autoRedefine/>
    <w:uiPriority w:val="39"/>
    <w:unhideWhenUsed/>
    <w:rsid w:val="00DB5CE6"/>
    <w:pPr>
      <w:spacing w:after="100"/>
      <w:ind w:left="220"/>
    </w:pPr>
  </w:style>
  <w:style w:type="paragraph" w:styleId="TOC3">
    <w:name w:val="toc 3"/>
    <w:basedOn w:val="Normal"/>
    <w:next w:val="Normal"/>
    <w:autoRedefine/>
    <w:uiPriority w:val="39"/>
    <w:unhideWhenUsed/>
    <w:rsid w:val="00DB5CE6"/>
    <w:pPr>
      <w:spacing w:after="100"/>
      <w:ind w:left="440"/>
    </w:pPr>
  </w:style>
  <w:style w:type="paragraph" w:styleId="TOC4">
    <w:name w:val="toc 4"/>
    <w:basedOn w:val="Normal"/>
    <w:next w:val="Normal"/>
    <w:autoRedefine/>
    <w:uiPriority w:val="39"/>
    <w:unhideWhenUsed/>
    <w:rsid w:val="00DB5CE6"/>
    <w:pPr>
      <w:spacing w:after="100"/>
      <w:ind w:left="660"/>
    </w:pPr>
  </w:style>
  <w:style w:type="paragraph" w:styleId="NoSpacing">
    <w:name w:val="No Spacing"/>
    <w:link w:val="NoSpacingChar"/>
    <w:uiPriority w:val="1"/>
    <w:qFormat/>
    <w:rsid w:val="00013D8C"/>
    <w:pPr>
      <w:spacing w:after="0" w:line="240" w:lineRule="auto"/>
    </w:pPr>
    <w:rPr>
      <w:rFonts w:eastAsiaTheme="minorEastAsia"/>
    </w:rPr>
  </w:style>
  <w:style w:type="character" w:customStyle="1" w:styleId="NoSpacingChar">
    <w:name w:val="No Spacing Char"/>
    <w:basedOn w:val="DefaultParagraphFont"/>
    <w:link w:val="NoSpacing"/>
    <w:uiPriority w:val="1"/>
    <w:rsid w:val="00013D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668">
      <w:bodyDiv w:val="1"/>
      <w:marLeft w:val="0"/>
      <w:marRight w:val="0"/>
      <w:marTop w:val="0"/>
      <w:marBottom w:val="0"/>
      <w:divBdr>
        <w:top w:val="none" w:sz="0" w:space="0" w:color="auto"/>
        <w:left w:val="none" w:sz="0" w:space="0" w:color="auto"/>
        <w:bottom w:val="none" w:sz="0" w:space="0" w:color="auto"/>
        <w:right w:val="none" w:sz="0" w:space="0" w:color="auto"/>
      </w:divBdr>
    </w:div>
    <w:div w:id="96678966">
      <w:bodyDiv w:val="1"/>
      <w:marLeft w:val="0"/>
      <w:marRight w:val="0"/>
      <w:marTop w:val="0"/>
      <w:marBottom w:val="0"/>
      <w:divBdr>
        <w:top w:val="none" w:sz="0" w:space="0" w:color="auto"/>
        <w:left w:val="none" w:sz="0" w:space="0" w:color="auto"/>
        <w:bottom w:val="none" w:sz="0" w:space="0" w:color="auto"/>
        <w:right w:val="none" w:sz="0" w:space="0" w:color="auto"/>
      </w:divBdr>
    </w:div>
    <w:div w:id="359015142">
      <w:bodyDiv w:val="1"/>
      <w:marLeft w:val="0"/>
      <w:marRight w:val="0"/>
      <w:marTop w:val="0"/>
      <w:marBottom w:val="0"/>
      <w:divBdr>
        <w:top w:val="none" w:sz="0" w:space="0" w:color="auto"/>
        <w:left w:val="none" w:sz="0" w:space="0" w:color="auto"/>
        <w:bottom w:val="none" w:sz="0" w:space="0" w:color="auto"/>
        <w:right w:val="none" w:sz="0" w:space="0" w:color="auto"/>
      </w:divBdr>
    </w:div>
    <w:div w:id="371809217">
      <w:bodyDiv w:val="1"/>
      <w:marLeft w:val="0"/>
      <w:marRight w:val="0"/>
      <w:marTop w:val="0"/>
      <w:marBottom w:val="0"/>
      <w:divBdr>
        <w:top w:val="none" w:sz="0" w:space="0" w:color="auto"/>
        <w:left w:val="none" w:sz="0" w:space="0" w:color="auto"/>
        <w:bottom w:val="none" w:sz="0" w:space="0" w:color="auto"/>
        <w:right w:val="none" w:sz="0" w:space="0" w:color="auto"/>
      </w:divBdr>
    </w:div>
    <w:div w:id="438917938">
      <w:bodyDiv w:val="1"/>
      <w:marLeft w:val="0"/>
      <w:marRight w:val="0"/>
      <w:marTop w:val="0"/>
      <w:marBottom w:val="0"/>
      <w:divBdr>
        <w:top w:val="none" w:sz="0" w:space="0" w:color="auto"/>
        <w:left w:val="none" w:sz="0" w:space="0" w:color="auto"/>
        <w:bottom w:val="none" w:sz="0" w:space="0" w:color="auto"/>
        <w:right w:val="none" w:sz="0" w:space="0" w:color="auto"/>
      </w:divBdr>
    </w:div>
    <w:div w:id="477039835">
      <w:bodyDiv w:val="1"/>
      <w:marLeft w:val="0"/>
      <w:marRight w:val="0"/>
      <w:marTop w:val="0"/>
      <w:marBottom w:val="0"/>
      <w:divBdr>
        <w:top w:val="none" w:sz="0" w:space="0" w:color="auto"/>
        <w:left w:val="none" w:sz="0" w:space="0" w:color="auto"/>
        <w:bottom w:val="none" w:sz="0" w:space="0" w:color="auto"/>
        <w:right w:val="none" w:sz="0" w:space="0" w:color="auto"/>
      </w:divBdr>
    </w:div>
    <w:div w:id="530413573">
      <w:bodyDiv w:val="1"/>
      <w:marLeft w:val="0"/>
      <w:marRight w:val="0"/>
      <w:marTop w:val="0"/>
      <w:marBottom w:val="0"/>
      <w:divBdr>
        <w:top w:val="none" w:sz="0" w:space="0" w:color="auto"/>
        <w:left w:val="none" w:sz="0" w:space="0" w:color="auto"/>
        <w:bottom w:val="none" w:sz="0" w:space="0" w:color="auto"/>
        <w:right w:val="none" w:sz="0" w:space="0" w:color="auto"/>
      </w:divBdr>
    </w:div>
    <w:div w:id="662657958">
      <w:bodyDiv w:val="1"/>
      <w:marLeft w:val="0"/>
      <w:marRight w:val="0"/>
      <w:marTop w:val="0"/>
      <w:marBottom w:val="0"/>
      <w:divBdr>
        <w:top w:val="none" w:sz="0" w:space="0" w:color="auto"/>
        <w:left w:val="none" w:sz="0" w:space="0" w:color="auto"/>
        <w:bottom w:val="none" w:sz="0" w:space="0" w:color="auto"/>
        <w:right w:val="none" w:sz="0" w:space="0" w:color="auto"/>
      </w:divBdr>
    </w:div>
    <w:div w:id="664818413">
      <w:bodyDiv w:val="1"/>
      <w:marLeft w:val="0"/>
      <w:marRight w:val="0"/>
      <w:marTop w:val="0"/>
      <w:marBottom w:val="0"/>
      <w:divBdr>
        <w:top w:val="none" w:sz="0" w:space="0" w:color="auto"/>
        <w:left w:val="none" w:sz="0" w:space="0" w:color="auto"/>
        <w:bottom w:val="none" w:sz="0" w:space="0" w:color="auto"/>
        <w:right w:val="none" w:sz="0" w:space="0" w:color="auto"/>
      </w:divBdr>
    </w:div>
    <w:div w:id="676541066">
      <w:bodyDiv w:val="1"/>
      <w:marLeft w:val="0"/>
      <w:marRight w:val="0"/>
      <w:marTop w:val="0"/>
      <w:marBottom w:val="0"/>
      <w:divBdr>
        <w:top w:val="none" w:sz="0" w:space="0" w:color="auto"/>
        <w:left w:val="none" w:sz="0" w:space="0" w:color="auto"/>
        <w:bottom w:val="none" w:sz="0" w:space="0" w:color="auto"/>
        <w:right w:val="none" w:sz="0" w:space="0" w:color="auto"/>
      </w:divBdr>
    </w:div>
    <w:div w:id="700253501">
      <w:bodyDiv w:val="1"/>
      <w:marLeft w:val="0"/>
      <w:marRight w:val="0"/>
      <w:marTop w:val="0"/>
      <w:marBottom w:val="0"/>
      <w:divBdr>
        <w:top w:val="none" w:sz="0" w:space="0" w:color="auto"/>
        <w:left w:val="none" w:sz="0" w:space="0" w:color="auto"/>
        <w:bottom w:val="none" w:sz="0" w:space="0" w:color="auto"/>
        <w:right w:val="none" w:sz="0" w:space="0" w:color="auto"/>
      </w:divBdr>
    </w:div>
    <w:div w:id="724790626">
      <w:bodyDiv w:val="1"/>
      <w:marLeft w:val="0"/>
      <w:marRight w:val="0"/>
      <w:marTop w:val="0"/>
      <w:marBottom w:val="0"/>
      <w:divBdr>
        <w:top w:val="none" w:sz="0" w:space="0" w:color="auto"/>
        <w:left w:val="none" w:sz="0" w:space="0" w:color="auto"/>
        <w:bottom w:val="none" w:sz="0" w:space="0" w:color="auto"/>
        <w:right w:val="none" w:sz="0" w:space="0" w:color="auto"/>
      </w:divBdr>
    </w:div>
    <w:div w:id="776565445">
      <w:bodyDiv w:val="1"/>
      <w:marLeft w:val="0"/>
      <w:marRight w:val="0"/>
      <w:marTop w:val="0"/>
      <w:marBottom w:val="0"/>
      <w:divBdr>
        <w:top w:val="none" w:sz="0" w:space="0" w:color="auto"/>
        <w:left w:val="none" w:sz="0" w:space="0" w:color="auto"/>
        <w:bottom w:val="none" w:sz="0" w:space="0" w:color="auto"/>
        <w:right w:val="none" w:sz="0" w:space="0" w:color="auto"/>
      </w:divBdr>
    </w:div>
    <w:div w:id="782768181">
      <w:bodyDiv w:val="1"/>
      <w:marLeft w:val="0"/>
      <w:marRight w:val="0"/>
      <w:marTop w:val="0"/>
      <w:marBottom w:val="0"/>
      <w:divBdr>
        <w:top w:val="none" w:sz="0" w:space="0" w:color="auto"/>
        <w:left w:val="none" w:sz="0" w:space="0" w:color="auto"/>
        <w:bottom w:val="none" w:sz="0" w:space="0" w:color="auto"/>
        <w:right w:val="none" w:sz="0" w:space="0" w:color="auto"/>
      </w:divBdr>
    </w:div>
    <w:div w:id="818889848">
      <w:bodyDiv w:val="1"/>
      <w:marLeft w:val="0"/>
      <w:marRight w:val="0"/>
      <w:marTop w:val="0"/>
      <w:marBottom w:val="0"/>
      <w:divBdr>
        <w:top w:val="none" w:sz="0" w:space="0" w:color="auto"/>
        <w:left w:val="none" w:sz="0" w:space="0" w:color="auto"/>
        <w:bottom w:val="none" w:sz="0" w:space="0" w:color="auto"/>
        <w:right w:val="none" w:sz="0" w:space="0" w:color="auto"/>
      </w:divBdr>
    </w:div>
    <w:div w:id="845831169">
      <w:bodyDiv w:val="1"/>
      <w:marLeft w:val="0"/>
      <w:marRight w:val="0"/>
      <w:marTop w:val="0"/>
      <w:marBottom w:val="0"/>
      <w:divBdr>
        <w:top w:val="none" w:sz="0" w:space="0" w:color="auto"/>
        <w:left w:val="none" w:sz="0" w:space="0" w:color="auto"/>
        <w:bottom w:val="none" w:sz="0" w:space="0" w:color="auto"/>
        <w:right w:val="none" w:sz="0" w:space="0" w:color="auto"/>
      </w:divBdr>
    </w:div>
    <w:div w:id="926231020">
      <w:bodyDiv w:val="1"/>
      <w:marLeft w:val="0"/>
      <w:marRight w:val="0"/>
      <w:marTop w:val="0"/>
      <w:marBottom w:val="0"/>
      <w:divBdr>
        <w:top w:val="none" w:sz="0" w:space="0" w:color="auto"/>
        <w:left w:val="none" w:sz="0" w:space="0" w:color="auto"/>
        <w:bottom w:val="none" w:sz="0" w:space="0" w:color="auto"/>
        <w:right w:val="none" w:sz="0" w:space="0" w:color="auto"/>
      </w:divBdr>
    </w:div>
    <w:div w:id="991909922">
      <w:bodyDiv w:val="1"/>
      <w:marLeft w:val="0"/>
      <w:marRight w:val="0"/>
      <w:marTop w:val="0"/>
      <w:marBottom w:val="0"/>
      <w:divBdr>
        <w:top w:val="none" w:sz="0" w:space="0" w:color="auto"/>
        <w:left w:val="none" w:sz="0" w:space="0" w:color="auto"/>
        <w:bottom w:val="none" w:sz="0" w:space="0" w:color="auto"/>
        <w:right w:val="none" w:sz="0" w:space="0" w:color="auto"/>
      </w:divBdr>
    </w:div>
    <w:div w:id="1005092601">
      <w:bodyDiv w:val="1"/>
      <w:marLeft w:val="0"/>
      <w:marRight w:val="0"/>
      <w:marTop w:val="0"/>
      <w:marBottom w:val="0"/>
      <w:divBdr>
        <w:top w:val="none" w:sz="0" w:space="0" w:color="auto"/>
        <w:left w:val="none" w:sz="0" w:space="0" w:color="auto"/>
        <w:bottom w:val="none" w:sz="0" w:space="0" w:color="auto"/>
        <w:right w:val="none" w:sz="0" w:space="0" w:color="auto"/>
      </w:divBdr>
    </w:div>
    <w:div w:id="1293053521">
      <w:bodyDiv w:val="1"/>
      <w:marLeft w:val="0"/>
      <w:marRight w:val="0"/>
      <w:marTop w:val="0"/>
      <w:marBottom w:val="0"/>
      <w:divBdr>
        <w:top w:val="none" w:sz="0" w:space="0" w:color="auto"/>
        <w:left w:val="none" w:sz="0" w:space="0" w:color="auto"/>
        <w:bottom w:val="none" w:sz="0" w:space="0" w:color="auto"/>
        <w:right w:val="none" w:sz="0" w:space="0" w:color="auto"/>
      </w:divBdr>
    </w:div>
    <w:div w:id="1342005868">
      <w:bodyDiv w:val="1"/>
      <w:marLeft w:val="0"/>
      <w:marRight w:val="0"/>
      <w:marTop w:val="0"/>
      <w:marBottom w:val="0"/>
      <w:divBdr>
        <w:top w:val="none" w:sz="0" w:space="0" w:color="auto"/>
        <w:left w:val="none" w:sz="0" w:space="0" w:color="auto"/>
        <w:bottom w:val="none" w:sz="0" w:space="0" w:color="auto"/>
        <w:right w:val="none" w:sz="0" w:space="0" w:color="auto"/>
      </w:divBdr>
    </w:div>
    <w:div w:id="1455633916">
      <w:bodyDiv w:val="1"/>
      <w:marLeft w:val="0"/>
      <w:marRight w:val="0"/>
      <w:marTop w:val="0"/>
      <w:marBottom w:val="0"/>
      <w:divBdr>
        <w:top w:val="none" w:sz="0" w:space="0" w:color="auto"/>
        <w:left w:val="none" w:sz="0" w:space="0" w:color="auto"/>
        <w:bottom w:val="none" w:sz="0" w:space="0" w:color="auto"/>
        <w:right w:val="none" w:sz="0" w:space="0" w:color="auto"/>
      </w:divBdr>
    </w:div>
    <w:div w:id="1737390224">
      <w:bodyDiv w:val="1"/>
      <w:marLeft w:val="0"/>
      <w:marRight w:val="0"/>
      <w:marTop w:val="0"/>
      <w:marBottom w:val="0"/>
      <w:divBdr>
        <w:top w:val="none" w:sz="0" w:space="0" w:color="auto"/>
        <w:left w:val="none" w:sz="0" w:space="0" w:color="auto"/>
        <w:bottom w:val="none" w:sz="0" w:space="0" w:color="auto"/>
        <w:right w:val="none" w:sz="0" w:space="0" w:color="auto"/>
      </w:divBdr>
    </w:div>
    <w:div w:id="1877964026">
      <w:bodyDiv w:val="1"/>
      <w:marLeft w:val="0"/>
      <w:marRight w:val="0"/>
      <w:marTop w:val="0"/>
      <w:marBottom w:val="0"/>
      <w:divBdr>
        <w:top w:val="none" w:sz="0" w:space="0" w:color="auto"/>
        <w:left w:val="none" w:sz="0" w:space="0" w:color="auto"/>
        <w:bottom w:val="none" w:sz="0" w:space="0" w:color="auto"/>
        <w:right w:val="none" w:sz="0" w:space="0" w:color="auto"/>
      </w:divBdr>
    </w:div>
    <w:div w:id="1947611453">
      <w:bodyDiv w:val="1"/>
      <w:marLeft w:val="0"/>
      <w:marRight w:val="0"/>
      <w:marTop w:val="0"/>
      <w:marBottom w:val="0"/>
      <w:divBdr>
        <w:top w:val="none" w:sz="0" w:space="0" w:color="auto"/>
        <w:left w:val="none" w:sz="0" w:space="0" w:color="auto"/>
        <w:bottom w:val="none" w:sz="0" w:space="0" w:color="auto"/>
        <w:right w:val="none" w:sz="0" w:space="0" w:color="auto"/>
      </w:divBdr>
    </w:div>
    <w:div w:id="20834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BD01-E03C-4391-B6E7-11DF2C2D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33232</TotalTime>
  <Pages>14</Pages>
  <Words>2918</Words>
  <Characters>17568</Characters>
  <Application>Microsoft Office Word</Application>
  <DocSecurity>0</DocSecurity>
  <Lines>763</Lines>
  <Paragraphs>660</Paragraphs>
  <ScaleCrop>false</ScaleCrop>
  <HeadingPairs>
    <vt:vector size="2" baseType="variant">
      <vt:variant>
        <vt:lpstr>Title</vt:lpstr>
      </vt:variant>
      <vt:variant>
        <vt:i4>1</vt:i4>
      </vt:variant>
    </vt:vector>
  </HeadingPairs>
  <TitlesOfParts>
    <vt:vector size="1" baseType="lpstr">
      <vt:lpstr>EBO Machine Learning and Artificial Intelligence Research: Predictions of Loan Re-performance </vt:lpstr>
    </vt:vector>
  </TitlesOfParts>
  <Company>PennyMac USA</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 Machine Learning and Artificial Intelligence Research: Predictions of Loan Re-performance </dc:title>
  <dc:subject/>
  <dc:creator>Johnathan Boyce</dc:creator>
  <cp:keywords/>
  <dc:description/>
  <cp:lastModifiedBy>Johnathan Boyce</cp:lastModifiedBy>
  <cp:revision>274</cp:revision>
  <cp:lastPrinted>2019-09-20T13:47:00Z</cp:lastPrinted>
  <dcterms:created xsi:type="dcterms:W3CDTF">2019-11-04T14:49:00Z</dcterms:created>
  <dcterms:modified xsi:type="dcterms:W3CDTF">2020-03-13T23:09:00Z</dcterms:modified>
</cp:coreProperties>
</file>