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Discussion</w:t>
      </w:r>
    </w:p>
    <w:bookmarkStart w:id="9" w:name="X63922ed33e4194e3d8ded0d4582166f42309171"/>
    <w:p>
      <w:pPr>
        <w:pStyle w:val="Heading1"/>
      </w:pPr>
      <w:r>
        <w:t xml:space="preserve">Why the phylogenetic adjustment improves prediction</w:t>
      </w:r>
    </w:p>
    <w:p>
      <w:pPr>
        <w:pStyle w:val="FirstParagraph"/>
      </w:pPr>
      <w:r>
        <w:t xml:space="preserve">PIP impute has lower cross-validated error than the practical LM site sp+zero impute baseline for MAT (3.414 versus 4.217 °C) and ln(MAP) (0.525 versus 0.672). This comparison changes both phylogenetic treatment and fitting/aggregation level. Comparing PIP with PGLS, which shares its fitted coefficients, isolates the prediction-time correction. Fixed published DiLP coefficients provide an in-sample reference, with MAT and ln(MAP) errors of 3.791 and 0.554; those scores are not directly comparable to held-out-site cross-validation.</w:t>
      </w:r>
    </w:p>
    <w:p>
      <w:pPr>
        <w:pStyle w:val="BodyText"/>
      </w:pPr>
      <w:r>
        <w:t xml:space="preserve">Even after accounting for measurable leaf morphology, related species tend to depart from the trait-based prediction in the same direction. These shared departures may reflect variation in traits that are phylogenetically conserved but not measurable from fossil specimens. Leaf habit could be one example. Evergreen versus deciduous status is among the strongest predictors of both LMA and local climate but cannot be determined from fossil material, so its signal persists in the residuals of any trait-based model. The adjustment term</w:t>
      </w:r>
      <w:r>
        <w:t xml:space="preserve"> </w:t>
      </w:r>
      <m:oMath>
        <m:sSubSup>
          <m:e>
            <m:r>
              <m:t>V</m:t>
            </m:r>
          </m:e>
          <m:sub>
            <m:r>
              <m:t>c</m:t>
            </m:r>
            <m:r>
              <m:t>r</m:t>
            </m:r>
            <m:r>
              <m:t>o</m:t>
            </m:r>
            <m:r>
              <m:t>s</m:t>
            </m:r>
            <m:r>
              <m:t>s</m:t>
            </m:r>
          </m:sub>
          <m:sup>
            <m:r>
              <m:t>T</m:t>
            </m:r>
          </m:sup>
        </m:sSubSup>
        <m:sSub>
          <m:e>
            <m:r>
              <m:t>V</m:t>
            </m:r>
          </m:e>
          <m:sub>
            <m:r>
              <m:t>i</m:t>
            </m:r>
            <m:r>
              <m:t>n</m:t>
            </m:r>
            <m:r>
              <m:t>v</m:t>
            </m:r>
          </m:sub>
        </m:sSub>
        <m:r>
          <m:t>e</m:t>
        </m:r>
      </m:oMath>
      <w:r>
        <w:t xml:space="preserve"> </w:t>
      </w:r>
      <w:r>
        <w:t xml:space="preserve">borrows those decorrelated residuals from close extant relatives and projects them onto the prediction. Where those relatives carry consistent residuals, the adjustment corrects the prediction accordingly.</w:t>
      </w:r>
    </w:p>
    <w:p>
      <w:pPr>
        <w:pStyle w:val="BodyText"/>
      </w:pPr>
      <w:r>
        <w:t xml:space="preserve">Comparing PGLS and PIP isolates the contribution of the adjustment term directly, because both share the same regression coefficients and phylogenetic covariance structure. PGLS accounts for phylogenetic non-independence during fitting but reverts to</w:t>
      </w:r>
      <w:r>
        <w:t xml:space="preserve"> </w:t>
      </w:r>
      <m:oMath>
        <m:r>
          <m:t>X</m:t>
        </m:r>
        <m:r>
          <m:t>β</m:t>
        </m:r>
      </m:oMath>
      <w:r>
        <w:t xml:space="preserve"> </w:t>
      </w:r>
      <w:r>
        <w:t xml:space="preserve">alone at prediction time, discarding the information contained in the training residuals. PIP retains and applies it through the correction term. For both climate targets, PGLS has higher RMSE than the best site-level LM, which shows that correcting for phylogenetic structure in estimation alone is not sufficient. The improvement comes from using evolutionary relationships to borrow residual signal at the moment of prediction.</w:t>
      </w:r>
    </w:p>
    <w:p>
      <w:pPr>
        <w:pStyle w:val="BodyText"/>
      </w:pPr>
      <w:r>
        <w:t xml:space="preserve">For fossil reconstruction, each occurrence is placed at its own site age under a genus → family → order fallback. The primary analysis uses formal taxonomic ranks only; quoted ranks are explored separately as a sensitivity analysis. Coarser placement can yield a weaker or more diffuse adjustment, so uncertainty should be reported with taxonomic resolution and the number of contributing occurrences rather than inferred from a point estimate alone.</w:t>
      </w:r>
    </w:p>
    <w:bookmarkEnd w:id="9"/>
    <w:bookmarkStart w:id="10" w:name="averaging-and-taxonomic-limitations"/>
    <w:p>
      <w:pPr>
        <w:pStyle w:val="Heading1"/>
      </w:pPr>
      <w:r>
        <w:t xml:space="preserve">Averaging and taxonomic limitations</w:t>
      </w:r>
    </w:p>
    <w:p>
      <w:pPr>
        <w:pStyle w:val="FirstParagraph"/>
      </w:pPr>
      <w:r>
        <w:t xml:space="preserve">The calibration averages extant traits across sites within each operational taxon label. It therefore omits within-species trait–climate variation during fitting, even though primary fossil predictions preserve site-specific trait measurements and occurrence ages. This is a limitation of the current implementation rather than a requirement of phylogenetic modelling. Unnamed records are sometimes pooled under genus-only labels; their biological identity requires review before treating all operational labels as verified species. The cross-validation benchmark also permits the same extant taxon at training and held-out sites and therefore does not reproduce the uncertainty of placing extinct fossils.</w:t>
      </w:r>
    </w:p>
    <w:bookmarkEnd w:id="10"/>
    <w:sectPr>
      <w:footnotePr>
        <w:numRestart w:val="eachSect"/>
      </w:footnotePr>
      <w:pgSz w:w="12240" w:h="15840"/>
      <w:pgMar w:top="1080" w:bottom="108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52" w:lineRule="auto"/>
    </w:pPr>
    <w:rPr>
      <w:rFonts w:ascii="Cambria" w:hAnsi="Cambria"/>
      <w:color w:val="000000"/>
      <w:sz w:val="22"/>
    </w:rPr>
  </w:style>
  <w:style w:styleId="BodyText" w:type="paragraph">
    <w:name w:val="Body Text"/>
    <w:basedOn w:val="Normal"/>
    <w:link w:val="BodyTextChar"/>
    <w:qFormat/>
    <w:pPr>
      <w:spacing w:after="180" w:before="180"/>
    </w:pPr>
    <w:rPr>
      <w:rFonts w:ascii="Cambria" w:hAnsi="Cambria"/>
      <w:color w:val="000000"/>
    </w:rPr>
  </w:style>
  <w:style w:customStyle="1" w:styleId="FirstParagraph" w:type="paragraph">
    <w:name w:val="First Paragraph"/>
    <w:basedOn w:val="BodyText"/>
    <w:next w:val="BodyText"/>
    <w:qFormat/>
    <w:rPr>
      <w:rFonts w:ascii="Cambria" w:hAnsi="Cambria"/>
      <w:color w:val="000000"/>
    </w:rPr>
  </w:style>
  <w:style w:customStyle="1" w:styleId="Compact" w:type="paragraph">
    <w:name w:val="Compact"/>
    <w:basedOn w:val="BodyText"/>
    <w:qFormat/>
    <w:pPr>
      <w:spacing w:after="36" w:before="36"/>
    </w:pPr>
    <w:rPr>
      <w:rFonts w:ascii="Cambria" w:hAnsi="Cambria"/>
      <w:color w:val="000000"/>
    </w:rPr>
  </w:style>
  <w:style w:styleId="Title" w:type="paragraph">
    <w:name w:val="Title"/>
    <w:basedOn w:val="Normal"/>
    <w:next w:val="BodyText"/>
    <w:link w:val="TitleChar"/>
    <w:uiPriority w:val="10"/>
    <w:qFormat/>
    <w:rsid w:val="00A10FD9"/>
    <w:pPr>
      <w:spacing w:after="240" w:line="240" w:lineRule="auto"/>
      <w:contextualSpacing/>
      <w:jc w:val="center"/>
    </w:pPr>
    <w:rPr>
      <w:rFonts w:asciiTheme="majorHAnsi" w:cstheme="majorBidi" w:eastAsiaTheme="majorEastAsia" w:hAnsiTheme="majorHAnsi" w:ascii="Cambria" w:hAnsi="Cambria"/>
      <w:color w:val="000000"/>
      <w:sz w:val="4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Cambria" w:hAnsi="Cambr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Cambria" w:hAnsi="Cambria"/>
      <w:color w:val="000000"/>
      <w:sz w:val="24"/>
      <w:szCs w:val="24"/>
    </w:rPr>
  </w:style>
  <w:style w:styleId="Date" w:type="paragraph">
    <w:name w:val="Date"/>
    <w:basedOn w:val="Title"/>
    <w:next w:val="BodyText"/>
    <w:qFormat/>
    <w:pPr>
      <w:keepNext/>
      <w:keepLines/>
    </w:pPr>
    <w:rPr>
      <w:rFonts w:ascii="Cambria" w:hAnsi="Cambria"/>
      <w:color w:val="000000"/>
      <w:sz w:val="24"/>
      <w:szCs w:val="24"/>
    </w:rPr>
  </w:style>
  <w:style w:customStyle="1" w:styleId="AbstractTitle" w:type="paragraph">
    <w:name w:val="Abstract Title"/>
    <w:basedOn w:val="Normal"/>
    <w:next w:val="Abstract"/>
    <w:qFormat/>
    <w:pPr>
      <w:keepNext/>
      <w:keepLines/>
      <w:spacing w:after="0" w:before="300"/>
      <w:jc w:val="center"/>
    </w:pPr>
    <w:rPr>
      <w:rFonts w:ascii="Cambria" w:hAnsi="Cambria"/>
      <w:b/>
      <w:color w:val="000000"/>
      <w:sz w:val="20"/>
      <w:szCs w:val="20"/>
    </w:rPr>
  </w:style>
  <w:style w:customStyle="1" w:styleId="Abstract" w:type="paragraph">
    <w:name w:val="Abstract"/>
    <w:basedOn w:val="Normal"/>
    <w:next w:val="BodyText"/>
    <w:qFormat/>
    <w:pPr>
      <w:keepNext/>
      <w:keepLines/>
      <w:spacing w:after="300" w:before="100"/>
    </w:pPr>
    <w:rPr>
      <w:rFonts w:ascii="Cambria" w:hAnsi="Cambria"/>
      <w:color w:val="000000"/>
      <w:sz w:val="20"/>
      <w:szCs w:val="20"/>
    </w:rPr>
  </w:style>
  <w:style w:styleId="Bibliography" w:type="paragraph">
    <w:name w:val="Bibliography"/>
    <w:basedOn w:val="Normal"/>
    <w:next w:val="Bibliography"/>
    <w:qFormat/>
    <w:pPr/>
    <w:rPr>
      <w:rFonts w:ascii="Cambria" w:hAnsi="Cambria"/>
      <w:color w:val="000000"/>
    </w:rPr>
  </w:style>
  <w:style w:styleId="Heading1" w:type="paragraph">
    <w:name w:val="heading 1"/>
    <w:basedOn w:val="Normal"/>
    <w:next w:val="BodyText"/>
    <w:link w:val="Heading1Char"/>
    <w:uiPriority w:val="9"/>
    <w:qFormat/>
    <w:rsid w:val="00A10FD9"/>
    <w:pPr>
      <w:keepNext/>
      <w:keepLines/>
      <w:spacing w:after="100" w:before="240"/>
      <w:outlineLvl w:val="0"/>
    </w:pPr>
    <w:rPr>
      <w:rFonts w:asciiTheme="majorHAnsi" w:cstheme="majorBidi" w:eastAsiaTheme="majorEastAsia" w:hAnsiTheme="majorHAnsi" w:ascii="Cambria" w:hAnsi="Cambria"/>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00" w:before="240"/>
      <w:outlineLvl w:val="1"/>
    </w:pPr>
    <w:rPr>
      <w:rFonts w:asciiTheme="majorHAnsi" w:cstheme="majorBidi" w:eastAsiaTheme="majorEastAsia" w:hAnsiTheme="majorHAnsi" w:ascii="Cambria" w:hAnsi="Cambria"/>
      <w:color w:val="000000"/>
      <w:sz w:val="25"/>
      <w:szCs w:val="32"/>
    </w:rPr>
  </w:style>
  <w:style w:styleId="Heading3" w:type="paragraph">
    <w:name w:val="heading 3"/>
    <w:basedOn w:val="Normal"/>
    <w:next w:val="BodyText"/>
    <w:link w:val="Heading3Char"/>
    <w:uiPriority w:val="9"/>
    <w:semiHidden/>
    <w:unhideWhenUsed/>
    <w:qFormat/>
    <w:rsid w:val="00A10FD9"/>
    <w:pPr>
      <w:keepNext/>
      <w:keepLines/>
      <w:spacing w:after="100" w:before="240"/>
      <w:outlineLvl w:val="2"/>
    </w:pPr>
    <w:rPr>
      <w:rFonts w:cstheme="majorBidi" w:eastAsiaTheme="majorEastAsia" w:ascii="Cambria" w:hAnsi="Cambria"/>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Cambria" w:hAnsi="Cambr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Cambria" w:hAnsi="Cambr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Cambria" w:hAnsi="Cambr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Cambria" w:hAnsi="Cambr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Cambria" w:hAnsi="Cambr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Cambria" w:hAnsi="Cambr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mbria" w:hAnsi="Cambria"/>
      <w:color w:val="000000"/>
    </w:rPr>
  </w:style>
  <w:style w:styleId="FootnoteText" w:type="paragraph">
    <w:name w:val="Footnote Text"/>
    <w:basedOn w:val="Normal"/>
    <w:next w:val="FootnoteText"/>
    <w:uiPriority w:val="9"/>
    <w:unhideWhenUsed/>
    <w:qFormat/>
    <w:rPr>
      <w:rFonts w:ascii="Cambria" w:hAnsi="Cambria"/>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mbria" w:hAnsi="Cambria"/>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mbria" w:hAnsi="Cambria"/>
      <w:b/>
      <w:color w:val="000000"/>
    </w:rPr>
  </w:style>
  <w:style w:customStyle="1" w:styleId="Definition" w:type="paragraph">
    <w:name w:val="Definition"/>
    <w:basedOn w:val="Normal"/>
    <w:rPr>
      <w:rFonts w:ascii="Cambria" w:hAnsi="Cambria"/>
      <w:color w:val="000000"/>
    </w:rPr>
  </w:style>
  <w:style w:styleId="Caption" w:type="paragraph">
    <w:name w:val="Caption"/>
    <w:basedOn w:val="Normal"/>
    <w:link w:val="BodyTextChar"/>
    <w:pPr>
      <w:spacing w:after="120" w:before="0"/>
    </w:pPr>
    <w:rPr>
      <w:rFonts w:ascii="Cambria" w:hAnsi="Cambria"/>
      <w:i/>
      <w:color w:val="000000"/>
    </w:rPr>
  </w:style>
  <w:style w:customStyle="1" w:styleId="TableCaption" w:type="paragraph">
    <w:name w:val="Table Caption"/>
    <w:basedOn w:val="Caption"/>
    <w:pPr>
      <w:keepNext/>
    </w:pPr>
    <w:rPr>
      <w:rFonts w:ascii="Cambria" w:hAnsi="Cambria"/>
      <w:color w:val="000000"/>
    </w:rPr>
  </w:style>
  <w:style w:customStyle="1" w:styleId="ImageCaption" w:type="paragraph">
    <w:name w:val="Image Caption"/>
    <w:basedOn w:val="Caption"/>
    <w:rPr>
      <w:rFonts w:ascii="Cambria" w:hAnsi="Cambria"/>
      <w:color w:val="000000"/>
    </w:rPr>
  </w:style>
  <w:style w:customStyle="1" w:styleId="Figure" w:type="paragraph">
    <w:name w:val="Figure"/>
    <w:basedOn w:val="Normal"/>
    <w:rPr>
      <w:rFonts w:ascii="Cambria" w:hAnsi="Cambria"/>
      <w:color w:val="000000"/>
    </w:rPr>
  </w:style>
  <w:style w:customStyle="1" w:styleId="CaptionedFigure" w:type="paragraph">
    <w:name w:val="Captioned Figure"/>
    <w:basedOn w:val="Figure"/>
    <w:pPr>
      <w:keepNext/>
    </w:pPr>
    <w:rPr>
      <w:rFonts w:ascii="Cambria" w:hAnsi="Cambria"/>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mbria" w:hAnsi="Cambria"/>
      <w:b w:val="0"/>
      <w:bCs w:val="0"/>
      <w:color w:val="000000"/>
    </w:rPr>
  </w:style>
  <w:style w:type="paragraph" w:customStyle="1" w:styleId="SourceCode">
    <w:name w:val="Source Code"/>
    <w:basedOn w:val="Normal"/>
    <w:link w:val="VerbatimChar"/>
    <w:pPr>
      <w:wordWrap w:val="off"/>
    </w:pPr>
    <w:rPr>
      <w:rFonts w:ascii="Cambria" w:hAnsi="Cambria"/>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dc:title>
  <dc:creator/>
  <cp:keywords/>
  <dcterms:created xsi:type="dcterms:W3CDTF">2026-09-08T13:39:53Z</dcterms:created>
  <dcterms:modified xsi:type="dcterms:W3CDTF">2026-09-08T13:39:53Z</dcterms:modified>
</cp:coreProperties>
</file>

<file path=docProps/custom.xml><?xml version="1.0" encoding="utf-8"?>
<Properties xmlns="http://schemas.openxmlformats.org/officeDocument/2006/custom-properties" xmlns:vt="http://schemas.openxmlformats.org/officeDocument/2006/docPropsVTypes"/>
</file>