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iscussion"/>
    <w:p>
      <w:pPr>
        <w:pStyle w:val="Heading1"/>
      </w:pPr>
      <w:r>
        <w:t xml:space="preserve">Discussion</w:t>
      </w:r>
    </w:p>
    <w:bookmarkStart w:id="20" w:name="X9355f7d338d267639a9505c94f83771da4d77cd"/>
    <w:p>
      <w:pPr>
        <w:pStyle w:val="Heading2"/>
      </w:pPr>
      <w:r>
        <w:t xml:space="preserve">Model selection and the bias-variance tradeoff</w:t>
      </w:r>
    </w:p>
    <w:p>
      <w:pPr>
        <w:pStyle w:val="FirstParagraph"/>
      </w:pPr>
      <w:r>
        <w:t xml:space="preserve">The LM site (Peppe) model produces observed-versus-predicted plots that appear well-behaved: the regression of predicted on observed has a slope of 0.78 for MAT and 0.42 for log(MAP), both closer to the 1:1 line than the corresponding PIP slopes of 0.59 and 0.26. This visual impression can suggest that LM site (Peppe) is the more accurate model. The cross-validation RMSE reverses this conclusion. PIP has a MAT RMSE of 3.638 °C compared with 3.913 °C for LM site (Peppe), a difference of 0.275 °C, and a log(MAP) RMSE of 0.542 versus 0.572. The reason for the apparent contradiction lies in the bias-variance decomposition.</w:t>
      </w:r>
    </w:p>
    <w:p>
      <w:pPr>
        <w:pStyle w:val="BodyText"/>
      </w:pPr>
      <w:r>
        <w:t xml:space="preserve">RMSE² decomposes as the sum of squared mean bias and residual variance. For MAT, PIP’s squared bias is 0.41 °C² and its residual variance is 12.83 °C². LM site (Peppe) has a squared bias of only 0.02 °C² but a residual variance of 15.29 °C². The site-level LM produces predictions that track the center of the observed range with almost no net offset, but its site-to-site prediction errors vary more widely than those of PIP. PIP trades a small increase in mean bias for a substantially larger reduction in residual variance, and the net effect is a lower RMSE. The same pattern holds for log(MAP): PIP’s residual variance of 0.274 is lower than LM site (Peppe)’s 0.326, despite PIP carrying slightly more squared bias.</w:t>
      </w:r>
    </w:p>
    <w:p>
      <w:pPr>
        <w:pStyle w:val="BodyText"/>
      </w:pPr>
      <w:r>
        <w:t xml:space="preserve">The compressed slope of PIP predictions reflects a regularization property of the phylogenetic adjustment term</w:t>
      </w:r>
      <w:r>
        <w:t xml:space="preserve"> </w:t>
      </w:r>
      <m:oMath>
        <m:sSubSup>
          <m:e>
            <m:r>
              <m:t>V</m:t>
            </m:r>
          </m:e>
          <m:sub>
            <m:r>
              <m:t>c</m:t>
            </m:r>
            <m:r>
              <m:t>r</m:t>
            </m:r>
            <m:r>
              <m:t>o</m:t>
            </m:r>
            <m:r>
              <m:t>s</m:t>
            </m:r>
            <m:r>
              <m:t>s</m:t>
            </m:r>
          </m:sub>
          <m:sup>
            <m:r>
              <m:t>T</m:t>
            </m:r>
          </m:sup>
        </m:sSubSup>
        <m:sSub>
          <m:e>
            <m:r>
              <m:t>V</m:t>
            </m:r>
          </m:e>
          <m:sub>
            <m:r>
              <m:t>i</m:t>
            </m:r>
            <m:r>
              <m:t>n</m:t>
            </m:r>
            <m:r>
              <m:t>v</m:t>
            </m:r>
          </m:sub>
        </m:sSub>
        <m:r>
          <m:t>e</m:t>
        </m:r>
      </m:oMath>
      <w:r>
        <w:t xml:space="preserve">. For any held-out species, the adjustment is a weighted average of the decorrelated training residuals, with weights proportional to phylogenetic proximity. Where no close relatives carry large, consistent residuals, the adjustment is small and the prediction reverts toward the trait-based component</w:t>
      </w:r>
      <w:r>
        <w:t xml:space="preserve"> </w:t>
      </w:r>
      <m:oMath>
        <m:r>
          <m:t>X</m:t>
        </m:r>
        <m:r>
          <m:t>β</m:t>
        </m:r>
      </m:oMath>
      <w:r>
        <w:t xml:space="preserve">, which itself sits near the training mean. This behavior is analogous to shrinkage in ridge regression or empirical Bayes estimation: predictions at the extremes of the climate distribution are pulled inward, reducing variance at the cost of bias. A slope below 1 is the geometric signature of this shrinkage, not evidence that the model is inaccurate. The relevant criterion for out-of-sample prediction is RMSE, and PIP is superior by that criterion across both targets and both missing-data strategies.</w:t>
      </w:r>
    </w:p>
    <w:p>
      <w:pPr>
        <w:pStyle w:val="BodyText"/>
      </w:pPr>
      <w:r>
        <w:t xml:space="preserve">The comparison with PGLS makes the role of the adjustment term explicit. PGLS and PIP share the same regression coefficients</w:t>
      </w:r>
      <w:r>
        <w:t xml:space="preserve"> </w:t>
      </w:r>
      <m:oMath>
        <m:r>
          <m:t>β</m:t>
        </m:r>
      </m:oMath>
      <w:r>
        <w:t xml:space="preserve"> </w:t>
      </w:r>
      <w:r>
        <w:t xml:space="preserve">and covariance structure. PGLS predicts held-out sites from</w:t>
      </w:r>
      <w:r>
        <w:t xml:space="preserve"> </w:t>
      </w:r>
      <m:oMath>
        <m:r>
          <m:t>X</m:t>
        </m:r>
        <m:r>
          <m:t>β</m:t>
        </m:r>
      </m:oMath>
      <w:r>
        <w:t xml:space="preserve"> </w:t>
      </w:r>
      <w:r>
        <w:t xml:space="preserve">alone and has a higher RMSE than even the non-phylogenetic site-level LM. Adding the adjustment term</w:t>
      </w:r>
      <w:r>
        <w:t xml:space="preserve"> </w:t>
      </w:r>
      <m:oMath>
        <m:sSubSup>
          <m:e>
            <m:r>
              <m:t>V</m:t>
            </m:r>
          </m:e>
          <m:sub>
            <m:r>
              <m:t>c</m:t>
            </m:r>
            <m:r>
              <m:t>r</m:t>
            </m:r>
            <m:r>
              <m:t>o</m:t>
            </m:r>
            <m:r>
              <m:t>s</m:t>
            </m:r>
            <m:r>
              <m:t>s</m:t>
            </m:r>
          </m:sub>
          <m:sup>
            <m:r>
              <m:t>T</m:t>
            </m:r>
          </m:sup>
        </m:sSubSup>
        <m:sSub>
          <m:e>
            <m:r>
              <m:t>V</m:t>
            </m:r>
          </m:e>
          <m:sub>
            <m:r>
              <m:t>i</m:t>
            </m:r>
            <m:r>
              <m:t>n</m:t>
            </m:r>
            <m:r>
              <m:t>v</m:t>
            </m:r>
          </m:sub>
        </m:sSub>
        <m:r>
          <m:t>e</m:t>
        </m:r>
      </m:oMath>
      <w:r>
        <w:t xml:space="preserve"> </w:t>
      </w:r>
      <w:r>
        <w:t xml:space="preserve">is what converts a worse-than-LM baseline into the best-performing model. Incorporating phylogenetic covariance in the regression without also applying it at prediction time does not improve accuracy; it is the correction term that drives the improvement.</w:t>
      </w:r>
    </w:p>
    <w:bookmarkEnd w:id="20"/>
    <w:bookmarkStart w:id="21" w:name="X6016670030dde549a335632ca82f0b34fbb51ef"/>
    <w:p>
      <w:pPr>
        <w:pStyle w:val="Heading2"/>
      </w:pPr>
      <w:r>
        <w:t xml:space="preserve">Phylogenetic information as a source of signal under data sparsity</w:t>
      </w:r>
    </w:p>
    <w:p>
      <w:pPr>
        <w:pStyle w:val="FirstParagraph"/>
      </w:pPr>
      <w:r>
        <w:t xml:space="preserve">The PIP adjustment borrows residual signal from phylogenetically close extant relatives of the held-out species. In the cross-validation setting, every held-out species is extant, its placement on the tree is exact, and its close relatives are present in the training data. For fossil reconstruction, the analogous situation is a fossil placed near a clade of extant species that share a systematic bias in their trait-based predictions. If those relatives are consistently warmer or cooler than their leaf morphology alone would predict, the adjustment propagates that signal to the fossil. The result is a prediction that reflects both the fossil’s leaf traits and the residual pattern of its living relatives, which encodes ecological and physiological information not captured by the 12 trait predictors.</w:t>
      </w:r>
    </w:p>
    <w:p>
      <w:pPr>
        <w:pStyle w:val="BodyText"/>
      </w:pPr>
      <w:r>
        <w:t xml:space="preserve">This borrowing mechanism is expected to be most valuable when specimen counts per fossil species are low. A site-level LM prediction depends entirely on the quality of the site-mean trait estimates fed into it. When few specimens are available per species, those means are noisy, and prediction error rises with sampling variance. The PIP adjustment, indexed by species identity rather than trait values, is unaffected by the number of specimens used to estimate species-mean traits. A fossil species identified to genus or family and placed near extant relatives with a consistent residual pattern receives a stabilizing correction regardless of how many leaf specimens were measured. The benefit is therefore largest precisely in the settings most common in the fossil record: sparse collections, incomplete taxonomic identification, and fragmentary material from a small number of species per site.</w:t>
      </w:r>
    </w:p>
    <w:p>
      <w:pPr>
        <w:pStyle w:val="BodyText"/>
      </w:pPr>
      <w:r>
        <w:t xml:space="preserve">The robustness of phylogenetic borrowing does depend on the quality of taxonomic placement. Fossils assigned to genus receive a cross-covariance computed against their extant congeners; fossils known only to family are placed at the family MRCA and receive a weaker, more diffuse adjustment. Where placement is uncertain or the relevant clade is absent from the extant training data, the adjustment shrinks toward zero and PIP reduces to PGLS. PIP is therefore conservative: it improves on the trait-based prediction when phylogenetic signal is present and reverts to it when it is not. This property makes PIP the preferred model for fossil climate reconstruction across sites that vary in taxonomic resolution and specimen density.</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2026-04-30T13:23:20Z</dcterms:created>
  <dcterms:modified xsi:type="dcterms:W3CDTF">2026-04-30T13:23:20Z</dcterms:modified>
</cp:coreProperties>
</file>

<file path=docProps/custom.xml><?xml version="1.0" encoding="utf-8"?>
<Properties xmlns="http://schemas.openxmlformats.org/officeDocument/2006/custom-properties" xmlns:vt="http://schemas.openxmlformats.org/officeDocument/2006/docPropsVTypes"/>
</file>