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500D8C" w14:textId="13B7DB72" w:rsidR="0054593D" w:rsidRDefault="003848C0">
      <w:r>
        <w:t xml:space="preserve">Some part of the confusion around dismissals without prejudice and their practical effect may stem from the diversity of arrangements that get grouped together under the label “dismissal without prejudice.” </w:t>
      </w:r>
    </w:p>
    <w:p w14:paraId="7D3F1410" w14:textId="77777777" w:rsidR="003848C0" w:rsidRDefault="003848C0"/>
    <w:p w14:paraId="097696D9" w14:textId="35885289" w:rsidR="003848C0" w:rsidRDefault="003848C0">
      <w:r>
        <w:t>Consider settlement.</w:t>
      </w:r>
      <w:r w:rsidR="003A56CF">
        <w:t xml:space="preserve"> </w:t>
      </w:r>
      <w:r>
        <w:t xml:space="preserve">When </w:t>
      </w:r>
      <w:r w:rsidR="003A56CF">
        <w:t xml:space="preserve">a plaintiff wishes to cease pursuing an action, she may seek a voluntary dismissal. By default, Federal Rule of Civil Procedure 41(a) treats such dismissals as “without prejudice.” </w:t>
      </w:r>
      <w:r w:rsidR="002F5E44">
        <w:t>The practical effect of a voluntary dismissal is to make it as if the action was never initiated.</w:t>
      </w:r>
      <w:r w:rsidR="002F5E44">
        <w:rPr>
          <w:rStyle w:val="FootnoteReference"/>
        </w:rPr>
        <w:footnoteReference w:id="1"/>
      </w:r>
      <w:r w:rsidR="002F5E44">
        <w:t xml:space="preserve"> </w:t>
      </w:r>
    </w:p>
    <w:p w14:paraId="2E01F34B" w14:textId="77777777" w:rsidR="00AD2120" w:rsidRDefault="00AD2120"/>
    <w:p w14:paraId="623AAE65" w14:textId="73387D5C" w:rsidR="00AD2120" w:rsidRDefault="00AD2120">
      <w:r>
        <w:t>Dismissal for lack of prosecution</w:t>
      </w:r>
    </w:p>
    <w:p w14:paraId="69AD664F" w14:textId="77777777" w:rsidR="00F956AA" w:rsidRDefault="00F956AA"/>
    <w:p w14:paraId="39F668E5" w14:textId="77777777" w:rsidR="00F956AA" w:rsidRDefault="00F956AA"/>
    <w:p w14:paraId="473D2C4D" w14:textId="77777777" w:rsidR="00F956AA" w:rsidRPr="00F956AA" w:rsidRDefault="00F956AA" w:rsidP="00F956AA">
      <w:pPr>
        <w:shd w:val="clear" w:color="auto" w:fill="FFFFFF"/>
        <w:spacing w:line="320" w:lineRule="atLeast"/>
        <w:rPr>
          <w:rFonts w:ascii="Source Sans Pro" w:eastAsia="Times New Roman" w:hAnsi="Source Sans Pro"/>
          <w:color w:val="000000"/>
          <w:kern w:val="0"/>
          <w14:ligatures w14:val="none"/>
        </w:rPr>
      </w:pPr>
      <w:r w:rsidRPr="00F956AA">
        <w:rPr>
          <w:rFonts w:ascii="Source Sans Pro" w:eastAsia="Times New Roman" w:hAnsi="Source Sans Pro"/>
          <w:color w:val="000000"/>
          <w:kern w:val="0"/>
          <w14:ligatures w14:val="none"/>
        </w:rPr>
        <w:t>A "dismissal" is the termination of an action without further hearing</w:t>
      </w:r>
      <w:r w:rsidRPr="00F956AA">
        <w:rPr>
          <w:rFonts w:ascii="Source Sans Pro" w:eastAsia="Times New Roman" w:hAnsi="Source Sans Pro"/>
          <w:color w:val="3D3D3D"/>
          <w:kern w:val="0"/>
          <w:sz w:val="20"/>
          <w:szCs w:val="20"/>
          <w:bdr w:val="none" w:sz="0" w:space="0" w:color="auto" w:frame="1"/>
          <w:vertAlign w:val="superscript"/>
          <w14:ligatures w14:val="none"/>
        </w:rPr>
        <w:t>1</w:t>
      </w:r>
      <w:r w:rsidRPr="00F956AA">
        <w:rPr>
          <w:rFonts w:ascii="Source Sans Pro" w:eastAsia="Times New Roman" w:hAnsi="Source Sans Pro"/>
          <w:color w:val="000000"/>
          <w:kern w:val="0"/>
          <w14:ligatures w14:val="none"/>
        </w:rPr>
        <w:t> and in effect is equivalent to a nonsuit.</w:t>
      </w:r>
      <w:r w:rsidRPr="00F956AA">
        <w:rPr>
          <w:rFonts w:ascii="Source Sans Pro" w:eastAsia="Times New Roman" w:hAnsi="Source Sans Pro"/>
          <w:color w:val="3D3D3D"/>
          <w:kern w:val="0"/>
          <w:sz w:val="20"/>
          <w:szCs w:val="20"/>
          <w:bdr w:val="none" w:sz="0" w:space="0" w:color="auto" w:frame="1"/>
          <w:vertAlign w:val="superscript"/>
          <w14:ligatures w14:val="none"/>
        </w:rPr>
        <w:t>2</w:t>
      </w:r>
      <w:r w:rsidRPr="00F956AA">
        <w:rPr>
          <w:rFonts w:ascii="Source Sans Pro" w:eastAsia="Times New Roman" w:hAnsi="Source Sans Pro"/>
          <w:color w:val="000000"/>
          <w:kern w:val="0"/>
          <w14:ligatures w14:val="none"/>
        </w:rPr>
        <w:t>In the context of pleadings and motions, a "dismissal" is the withdrawal of an application for judicial relief by the party seeking such relief, or the removal of the application by a court.</w:t>
      </w:r>
      <w:r w:rsidRPr="00F956AA">
        <w:rPr>
          <w:rFonts w:ascii="Source Sans Pro" w:eastAsia="Times New Roman" w:hAnsi="Source Sans Pro"/>
          <w:color w:val="3D3D3D"/>
          <w:kern w:val="0"/>
          <w:sz w:val="20"/>
          <w:szCs w:val="20"/>
          <w:bdr w:val="none" w:sz="0" w:space="0" w:color="auto" w:frame="1"/>
          <w:vertAlign w:val="superscript"/>
          <w14:ligatures w14:val="none"/>
        </w:rPr>
        <w:t>3</w:t>
      </w:r>
    </w:p>
    <w:p w14:paraId="10D95A92" w14:textId="77777777" w:rsidR="00F956AA" w:rsidRPr="00F956AA" w:rsidRDefault="00F956AA" w:rsidP="00F956AA">
      <w:pPr>
        <w:shd w:val="clear" w:color="auto" w:fill="FFFFFF"/>
        <w:spacing w:line="320" w:lineRule="atLeast"/>
        <w:rPr>
          <w:rFonts w:ascii="Source Sans Pro" w:eastAsia="Times New Roman" w:hAnsi="Source Sans Pro"/>
          <w:color w:val="000000"/>
          <w:kern w:val="0"/>
          <w14:ligatures w14:val="none"/>
        </w:rPr>
      </w:pPr>
      <w:r w:rsidRPr="00F956AA">
        <w:rPr>
          <w:rFonts w:ascii="Source Sans Pro" w:eastAsia="Times New Roman" w:hAnsi="Source Sans Pro"/>
          <w:color w:val="000000"/>
          <w:kern w:val="0"/>
          <w14:ligatures w14:val="none"/>
        </w:rPr>
        <w:t>The Federal Rules of Civil Procedure provide for the "dismissal" of actions.</w:t>
      </w:r>
      <w:r w:rsidRPr="00F956AA">
        <w:rPr>
          <w:rFonts w:ascii="Source Sans Pro" w:eastAsia="Times New Roman" w:hAnsi="Source Sans Pro"/>
          <w:color w:val="3D3D3D"/>
          <w:kern w:val="0"/>
          <w:sz w:val="20"/>
          <w:szCs w:val="20"/>
          <w:bdr w:val="none" w:sz="0" w:space="0" w:color="auto" w:frame="1"/>
          <w:vertAlign w:val="superscript"/>
          <w14:ligatures w14:val="none"/>
        </w:rPr>
        <w:t>4</w:t>
      </w:r>
    </w:p>
    <w:p w14:paraId="7D744949" w14:textId="77777777" w:rsidR="00F956AA" w:rsidRPr="00F956AA" w:rsidRDefault="00F956AA" w:rsidP="00F956AA">
      <w:pPr>
        <w:shd w:val="clear" w:color="auto" w:fill="FFFFFF"/>
        <w:spacing w:line="320" w:lineRule="atLeast"/>
        <w:rPr>
          <w:rFonts w:ascii="Source Sans Pro" w:eastAsia="Times New Roman" w:hAnsi="Source Sans Pro"/>
          <w:color w:val="000000"/>
          <w:kern w:val="0"/>
          <w14:ligatures w14:val="none"/>
        </w:rPr>
      </w:pPr>
      <w:r w:rsidRPr="00F956AA">
        <w:rPr>
          <w:rFonts w:ascii="Source Sans Pro" w:eastAsia="Times New Roman" w:hAnsi="Source Sans Pro"/>
          <w:color w:val="000000"/>
          <w:kern w:val="0"/>
          <w14:ligatures w14:val="none"/>
        </w:rPr>
        <w:t>A dismissal with prejudice connotes an adjudication</w:t>
      </w:r>
      <w:r w:rsidRPr="00F956AA">
        <w:rPr>
          <w:rFonts w:ascii="Source Sans Pro" w:eastAsia="Times New Roman" w:hAnsi="Source Sans Pro"/>
          <w:color w:val="3D3D3D"/>
          <w:kern w:val="0"/>
          <w:sz w:val="20"/>
          <w:szCs w:val="20"/>
          <w:bdr w:val="none" w:sz="0" w:space="0" w:color="auto" w:frame="1"/>
          <w:vertAlign w:val="superscript"/>
          <w14:ligatures w14:val="none"/>
        </w:rPr>
        <w:t>5</w:t>
      </w:r>
      <w:r w:rsidRPr="00F956AA">
        <w:rPr>
          <w:rFonts w:ascii="Source Sans Pro" w:eastAsia="Times New Roman" w:hAnsi="Source Sans Pro"/>
          <w:color w:val="000000"/>
          <w:kern w:val="0"/>
          <w14:ligatures w14:val="none"/>
        </w:rPr>
        <w:t> or final determination on the merits,</w:t>
      </w:r>
      <w:r w:rsidRPr="00F956AA">
        <w:rPr>
          <w:rFonts w:ascii="Source Sans Pro" w:eastAsia="Times New Roman" w:hAnsi="Source Sans Pro"/>
          <w:color w:val="3D3D3D"/>
          <w:kern w:val="0"/>
          <w:sz w:val="20"/>
          <w:szCs w:val="20"/>
          <w:bdr w:val="none" w:sz="0" w:space="0" w:color="auto" w:frame="1"/>
          <w:vertAlign w:val="superscript"/>
          <w14:ligatures w14:val="none"/>
        </w:rPr>
        <w:t>6</w:t>
      </w:r>
      <w:r w:rsidRPr="00F956AA">
        <w:rPr>
          <w:rFonts w:ascii="Source Sans Pro" w:eastAsia="Times New Roman" w:hAnsi="Source Sans Pro"/>
          <w:color w:val="000000"/>
          <w:kern w:val="0"/>
          <w14:ligatures w14:val="none"/>
        </w:rPr>
        <w:t> and extinguishes</w:t>
      </w:r>
      <w:r w:rsidRPr="00F956AA">
        <w:rPr>
          <w:rFonts w:ascii="Source Sans Pro" w:eastAsia="Times New Roman" w:hAnsi="Source Sans Pro"/>
          <w:color w:val="3D3D3D"/>
          <w:kern w:val="0"/>
          <w:sz w:val="20"/>
          <w:szCs w:val="20"/>
          <w:bdr w:val="none" w:sz="0" w:space="0" w:color="auto" w:frame="1"/>
          <w:vertAlign w:val="superscript"/>
          <w14:ligatures w14:val="none"/>
        </w:rPr>
        <w:t>7</w:t>
      </w:r>
      <w:r w:rsidRPr="00F956AA">
        <w:rPr>
          <w:rFonts w:ascii="Source Sans Pro" w:eastAsia="Times New Roman" w:hAnsi="Source Sans Pro"/>
          <w:color w:val="000000"/>
          <w:kern w:val="0"/>
          <w14:ligatures w14:val="none"/>
        </w:rPr>
        <w:t> or bars any future claim.</w:t>
      </w:r>
      <w:r w:rsidRPr="00F956AA">
        <w:rPr>
          <w:rFonts w:ascii="Source Sans Pro" w:eastAsia="Times New Roman" w:hAnsi="Source Sans Pro"/>
          <w:color w:val="3D3D3D"/>
          <w:kern w:val="0"/>
          <w:sz w:val="20"/>
          <w:szCs w:val="20"/>
          <w:bdr w:val="none" w:sz="0" w:space="0" w:color="auto" w:frame="1"/>
          <w:vertAlign w:val="superscript"/>
          <w14:ligatures w14:val="none"/>
        </w:rPr>
        <w:t>8</w:t>
      </w:r>
    </w:p>
    <w:p w14:paraId="712C62D6" w14:textId="77777777" w:rsidR="00F956AA" w:rsidRPr="00F956AA" w:rsidRDefault="00F956AA" w:rsidP="00F956AA">
      <w:pPr>
        <w:shd w:val="clear" w:color="auto" w:fill="FFFFFF"/>
        <w:spacing w:line="320" w:lineRule="atLeast"/>
        <w:rPr>
          <w:rFonts w:ascii="Source Sans Pro" w:eastAsia="Times New Roman" w:hAnsi="Source Sans Pro"/>
          <w:color w:val="000000"/>
          <w:kern w:val="0"/>
          <w14:ligatures w14:val="none"/>
        </w:rPr>
      </w:pPr>
    </w:p>
    <w:p w14:paraId="4ED8AC8B" w14:textId="77777777" w:rsidR="00F956AA" w:rsidRPr="00F956AA" w:rsidRDefault="00F956AA" w:rsidP="00F956AA">
      <w:pPr>
        <w:shd w:val="clear" w:color="auto" w:fill="FFFFFF"/>
        <w:spacing w:line="320" w:lineRule="atLeast"/>
        <w:rPr>
          <w:rFonts w:ascii="Source Sans Pro" w:eastAsia="Times New Roman" w:hAnsi="Source Sans Pro"/>
          <w:color w:val="000000"/>
          <w:kern w:val="0"/>
          <w14:ligatures w14:val="none"/>
        </w:rPr>
      </w:pPr>
      <w:r w:rsidRPr="00F956AA">
        <w:rPr>
          <w:rFonts w:ascii="Source Sans Pro" w:eastAsia="Times New Roman" w:hAnsi="Source Sans Pro"/>
          <w:color w:val="000000"/>
          <w:kern w:val="0"/>
          <w14:ligatures w14:val="none"/>
        </w:rPr>
        <w:t>24 Am. Jur. 2d Dismissal § 1</w:t>
      </w:r>
    </w:p>
    <w:p w14:paraId="7D5453CC" w14:textId="77777777" w:rsidR="00F956AA" w:rsidRDefault="00F956AA"/>
    <w:p w14:paraId="10E87D55" w14:textId="77777777" w:rsidR="007F3AC6" w:rsidRPr="007F3AC6" w:rsidRDefault="007F3AC6" w:rsidP="007F3AC6">
      <w:pPr>
        <w:shd w:val="clear" w:color="auto" w:fill="FFFFFF"/>
        <w:spacing w:line="320" w:lineRule="atLeast"/>
        <w:rPr>
          <w:rFonts w:ascii="Source Sans Pro" w:eastAsia="Times New Roman" w:hAnsi="Source Sans Pro"/>
          <w:color w:val="000000"/>
          <w:kern w:val="0"/>
          <w14:ligatures w14:val="none"/>
        </w:rPr>
      </w:pPr>
      <w:r w:rsidRPr="007F3AC6">
        <w:rPr>
          <w:rFonts w:ascii="Source Sans Pro" w:eastAsia="Times New Roman" w:hAnsi="Source Sans Pro"/>
          <w:color w:val="000000"/>
          <w:kern w:val="0"/>
          <w14:ligatures w14:val="none"/>
        </w:rPr>
        <w:t>In the context of voluntary dismissals, the phrase "without prejudice" means that the dismissal has been taken with no decision on the merits of the case and, therefore, without prejudice to refiling.</w:t>
      </w:r>
      <w:r w:rsidRPr="007F3AC6">
        <w:rPr>
          <w:rFonts w:ascii="Source Sans Pro" w:eastAsia="Times New Roman" w:hAnsi="Source Sans Pro"/>
          <w:color w:val="3D3D3D"/>
          <w:kern w:val="0"/>
          <w:sz w:val="20"/>
          <w:szCs w:val="20"/>
          <w:bdr w:val="none" w:sz="0" w:space="0" w:color="auto" w:frame="1"/>
          <w:vertAlign w:val="superscript"/>
          <w14:ligatures w14:val="none"/>
        </w:rPr>
        <w:t>1</w:t>
      </w:r>
      <w:r w:rsidRPr="007F3AC6">
        <w:rPr>
          <w:rFonts w:ascii="Source Sans Pro" w:eastAsia="Times New Roman" w:hAnsi="Source Sans Pro"/>
          <w:color w:val="000000"/>
          <w:kern w:val="0"/>
          <w14:ligatures w14:val="none"/>
        </w:rPr>
        <w:t> In other words, the primary meaning of "dismissal without prejudice" is dismissal without barring the defendant from returning later, to the same court, with the same underlying claim.</w:t>
      </w:r>
      <w:r w:rsidRPr="007F3AC6">
        <w:rPr>
          <w:rFonts w:ascii="Source Sans Pro" w:eastAsia="Times New Roman" w:hAnsi="Source Sans Pro"/>
          <w:color w:val="3D3D3D"/>
          <w:kern w:val="0"/>
          <w:sz w:val="20"/>
          <w:szCs w:val="20"/>
          <w:bdr w:val="none" w:sz="0" w:space="0" w:color="auto" w:frame="1"/>
          <w:vertAlign w:val="superscript"/>
          <w14:ligatures w14:val="none"/>
        </w:rPr>
        <w:t>2</w:t>
      </w:r>
      <w:r w:rsidRPr="007F3AC6">
        <w:rPr>
          <w:rFonts w:ascii="Source Sans Pro" w:eastAsia="Times New Roman" w:hAnsi="Source Sans Pro"/>
          <w:color w:val="000000"/>
          <w:kern w:val="0"/>
          <w14:ligatures w14:val="none"/>
        </w:rPr>
        <w:t> No right or remedy of the parties is affected by a dismissal without prejudice; rather, the use of the phrase simply shows that there has been no decision of the case upon the merits,</w:t>
      </w:r>
      <w:r w:rsidRPr="007F3AC6">
        <w:rPr>
          <w:rFonts w:ascii="Source Sans Pro" w:eastAsia="Times New Roman" w:hAnsi="Source Sans Pro"/>
          <w:color w:val="3D3D3D"/>
          <w:kern w:val="0"/>
          <w:sz w:val="20"/>
          <w:szCs w:val="20"/>
          <w:bdr w:val="none" w:sz="0" w:space="0" w:color="auto" w:frame="1"/>
          <w:vertAlign w:val="superscript"/>
          <w14:ligatures w14:val="none"/>
        </w:rPr>
        <w:t>3</w:t>
      </w:r>
      <w:r w:rsidRPr="007F3AC6">
        <w:rPr>
          <w:rFonts w:ascii="Source Sans Pro" w:eastAsia="Times New Roman" w:hAnsi="Source Sans Pro"/>
          <w:color w:val="000000"/>
          <w:kern w:val="0"/>
          <w14:ligatures w14:val="none"/>
        </w:rPr>
        <w:t> and prevents the defendant from setting up the defense of res judicata.</w:t>
      </w:r>
      <w:r w:rsidRPr="007F3AC6">
        <w:rPr>
          <w:rFonts w:ascii="Source Sans Pro" w:eastAsia="Times New Roman" w:hAnsi="Source Sans Pro"/>
          <w:color w:val="3D3D3D"/>
          <w:kern w:val="0"/>
          <w:sz w:val="20"/>
          <w:szCs w:val="20"/>
          <w:bdr w:val="none" w:sz="0" w:space="0" w:color="auto" w:frame="1"/>
          <w:vertAlign w:val="superscript"/>
          <w14:ligatures w14:val="none"/>
        </w:rPr>
        <w:t>4</w:t>
      </w:r>
      <w:r w:rsidRPr="007F3AC6">
        <w:rPr>
          <w:rFonts w:ascii="Source Sans Pro" w:eastAsia="Times New Roman" w:hAnsi="Source Sans Pro"/>
          <w:color w:val="3D3D3D"/>
          <w:kern w:val="0"/>
          <w14:ligatures w14:val="none"/>
        </w:rPr>
        <w:br/>
      </w:r>
    </w:p>
    <w:p w14:paraId="421CE08C" w14:textId="77777777" w:rsidR="007F3AC6" w:rsidRPr="007F3AC6" w:rsidRDefault="007F3AC6" w:rsidP="007F3AC6">
      <w:pPr>
        <w:shd w:val="clear" w:color="auto" w:fill="FFFFFF"/>
        <w:spacing w:line="320" w:lineRule="atLeast"/>
        <w:rPr>
          <w:rFonts w:ascii="Source Sans Pro" w:eastAsia="Times New Roman" w:hAnsi="Source Sans Pro"/>
          <w:color w:val="000000"/>
          <w:kern w:val="0"/>
          <w14:ligatures w14:val="none"/>
        </w:rPr>
      </w:pPr>
      <w:r w:rsidRPr="007F3AC6">
        <w:rPr>
          <w:rFonts w:ascii="Source Sans Pro" w:eastAsia="Times New Roman" w:hAnsi="Source Sans Pro"/>
          <w:color w:val="000000"/>
          <w:kern w:val="0"/>
          <w14:ligatures w14:val="none"/>
        </w:rPr>
        <w:t>24 Am. Jur. 2d Dismissal § 2</w:t>
      </w:r>
    </w:p>
    <w:p w14:paraId="2C5D01AC" w14:textId="77777777" w:rsidR="007F3AC6" w:rsidRDefault="007F3AC6"/>
    <w:p w14:paraId="771B7608" w14:textId="77777777" w:rsidR="007F3AC6" w:rsidRPr="007F3AC6" w:rsidRDefault="007F3AC6" w:rsidP="007F3AC6">
      <w:pPr>
        <w:shd w:val="clear" w:color="auto" w:fill="FFFFFF"/>
        <w:spacing w:line="320" w:lineRule="atLeast"/>
        <w:rPr>
          <w:rFonts w:ascii="Source Sans Pro" w:eastAsia="Times New Roman" w:hAnsi="Source Sans Pro"/>
          <w:color w:val="000000"/>
          <w:kern w:val="0"/>
          <w14:ligatures w14:val="none"/>
        </w:rPr>
      </w:pPr>
      <w:r w:rsidRPr="007F3AC6">
        <w:rPr>
          <w:rFonts w:ascii="Source Sans Pro" w:eastAsia="Times New Roman" w:hAnsi="Source Sans Pro"/>
          <w:color w:val="000000"/>
          <w:kern w:val="0"/>
          <w14:ligatures w14:val="none"/>
        </w:rPr>
        <w:t>A voluntary dismissal without prejudice requested by a plaintiff is referred to under some authority as a "nonsuit."</w:t>
      </w:r>
      <w:r w:rsidRPr="007F3AC6">
        <w:rPr>
          <w:rFonts w:ascii="Source Sans Pro" w:eastAsia="Times New Roman" w:hAnsi="Source Sans Pro"/>
          <w:color w:val="3D3D3D"/>
          <w:kern w:val="0"/>
          <w:sz w:val="20"/>
          <w:szCs w:val="20"/>
          <w:bdr w:val="none" w:sz="0" w:space="0" w:color="auto" w:frame="1"/>
          <w:vertAlign w:val="superscript"/>
          <w14:ligatures w14:val="none"/>
        </w:rPr>
        <w:t>1</w:t>
      </w:r>
      <w:r w:rsidRPr="007F3AC6">
        <w:rPr>
          <w:rFonts w:ascii="Source Sans Pro" w:eastAsia="Times New Roman" w:hAnsi="Source Sans Pro"/>
          <w:color w:val="000000"/>
          <w:kern w:val="0"/>
          <w14:ligatures w14:val="none"/>
        </w:rPr>
        <w:t> Nonsuit is a procedural step that terminates the pending litigation but leaves the issues of the cause undecided.</w:t>
      </w:r>
      <w:r w:rsidRPr="007F3AC6">
        <w:rPr>
          <w:rFonts w:ascii="Source Sans Pro" w:eastAsia="Times New Roman" w:hAnsi="Source Sans Pro"/>
          <w:color w:val="3D3D3D"/>
          <w:kern w:val="0"/>
          <w:sz w:val="20"/>
          <w:szCs w:val="20"/>
          <w:bdr w:val="none" w:sz="0" w:space="0" w:color="auto" w:frame="1"/>
          <w:vertAlign w:val="superscript"/>
          <w14:ligatures w14:val="none"/>
        </w:rPr>
        <w:t>2</w:t>
      </w:r>
      <w:r w:rsidRPr="007F3AC6">
        <w:rPr>
          <w:rFonts w:ascii="Source Sans Pro" w:eastAsia="Times New Roman" w:hAnsi="Source Sans Pro"/>
          <w:color w:val="000000"/>
          <w:kern w:val="0"/>
          <w14:ligatures w14:val="none"/>
        </w:rPr>
        <w:t> It is, in effect, equivalent to a dismissal, and is governed by the rule relating to dismissals.</w:t>
      </w:r>
      <w:r w:rsidRPr="007F3AC6">
        <w:rPr>
          <w:rFonts w:ascii="Source Sans Pro" w:eastAsia="Times New Roman" w:hAnsi="Source Sans Pro"/>
          <w:color w:val="3D3D3D"/>
          <w:kern w:val="0"/>
          <w:sz w:val="20"/>
          <w:szCs w:val="20"/>
          <w:bdr w:val="none" w:sz="0" w:space="0" w:color="auto" w:frame="1"/>
          <w:vertAlign w:val="superscript"/>
          <w14:ligatures w14:val="none"/>
        </w:rPr>
        <w:t>3</w:t>
      </w:r>
      <w:r w:rsidRPr="007F3AC6">
        <w:rPr>
          <w:rFonts w:ascii="Source Sans Pro" w:eastAsia="Times New Roman" w:hAnsi="Source Sans Pro"/>
          <w:color w:val="3D3D3D"/>
          <w:kern w:val="0"/>
          <w14:ligatures w14:val="none"/>
        </w:rPr>
        <w:br/>
      </w:r>
    </w:p>
    <w:p w14:paraId="738C0A4A" w14:textId="77777777" w:rsidR="007F3AC6" w:rsidRPr="007F3AC6" w:rsidRDefault="007F3AC6" w:rsidP="007F3AC6">
      <w:pPr>
        <w:shd w:val="clear" w:color="auto" w:fill="FFFFFF"/>
        <w:spacing w:line="320" w:lineRule="atLeast"/>
        <w:rPr>
          <w:rFonts w:ascii="Source Sans Pro" w:eastAsia="Times New Roman" w:hAnsi="Source Sans Pro"/>
          <w:color w:val="000000"/>
          <w:kern w:val="0"/>
          <w14:ligatures w14:val="none"/>
        </w:rPr>
      </w:pPr>
      <w:r w:rsidRPr="007F3AC6">
        <w:rPr>
          <w:rFonts w:ascii="Source Sans Pro" w:eastAsia="Times New Roman" w:hAnsi="Source Sans Pro"/>
          <w:color w:val="000000"/>
          <w:kern w:val="0"/>
          <w14:ligatures w14:val="none"/>
        </w:rPr>
        <w:t>24 Am. Jur. 2d Dismissal § 4</w:t>
      </w:r>
    </w:p>
    <w:p w14:paraId="268E16A6" w14:textId="77777777" w:rsidR="007F3AC6" w:rsidRPr="007F3AC6" w:rsidRDefault="007F3AC6" w:rsidP="007F3AC6">
      <w:pPr>
        <w:shd w:val="clear" w:color="auto" w:fill="FFFFFF"/>
        <w:spacing w:line="320" w:lineRule="atLeast"/>
        <w:rPr>
          <w:rFonts w:ascii="Source Sans Pro" w:eastAsia="Times New Roman" w:hAnsi="Source Sans Pro"/>
          <w:color w:val="000000"/>
          <w:kern w:val="0"/>
          <w14:ligatures w14:val="none"/>
        </w:rPr>
      </w:pPr>
      <w:r>
        <w:lastRenderedPageBreak/>
        <w:t xml:space="preserve"> </w:t>
      </w:r>
      <w:r w:rsidRPr="007F3AC6">
        <w:rPr>
          <w:rFonts w:ascii="Source Sans Pro" w:eastAsia="Times New Roman" w:hAnsi="Source Sans Pro"/>
          <w:color w:val="000000"/>
          <w:kern w:val="0"/>
          <w14:ligatures w14:val="none"/>
        </w:rPr>
        <w:t xml:space="preserve">A non </w:t>
      </w:r>
      <w:proofErr w:type="spellStart"/>
      <w:r w:rsidRPr="007F3AC6">
        <w:rPr>
          <w:rFonts w:ascii="Source Sans Pro" w:eastAsia="Times New Roman" w:hAnsi="Source Sans Pro"/>
          <w:color w:val="000000"/>
          <w:kern w:val="0"/>
          <w14:ligatures w14:val="none"/>
        </w:rPr>
        <w:t>prosequitur</w:t>
      </w:r>
      <w:proofErr w:type="spellEnd"/>
      <w:r w:rsidRPr="007F3AC6">
        <w:rPr>
          <w:rFonts w:ascii="Source Sans Pro" w:eastAsia="Times New Roman" w:hAnsi="Source Sans Pro"/>
          <w:color w:val="000000"/>
          <w:kern w:val="0"/>
          <w14:ligatures w14:val="none"/>
        </w:rPr>
        <w:t xml:space="preserve"> is a judgment entered when the plaintiff at any stage of the proceedings fails to prosecute the action, or any part of it, in due time. The judgment is entered at the instance of the defendant.</w:t>
      </w:r>
      <w:r w:rsidRPr="007F3AC6">
        <w:rPr>
          <w:rFonts w:ascii="Source Sans Pro" w:eastAsia="Times New Roman" w:hAnsi="Source Sans Pro"/>
          <w:color w:val="3D3D3D"/>
          <w:kern w:val="0"/>
          <w:sz w:val="20"/>
          <w:szCs w:val="20"/>
          <w:bdr w:val="none" w:sz="0" w:space="0" w:color="auto" w:frame="1"/>
          <w:vertAlign w:val="superscript"/>
          <w14:ligatures w14:val="none"/>
        </w:rPr>
        <w:t>1</w:t>
      </w:r>
      <w:r w:rsidRPr="007F3AC6">
        <w:rPr>
          <w:rFonts w:ascii="Source Sans Pro" w:eastAsia="Times New Roman" w:hAnsi="Source Sans Pro"/>
          <w:color w:val="3D3D3D"/>
          <w:kern w:val="0"/>
          <w14:ligatures w14:val="none"/>
        </w:rPr>
        <w:br/>
      </w:r>
    </w:p>
    <w:p w14:paraId="340793E1" w14:textId="77777777" w:rsidR="007F3AC6" w:rsidRPr="007F3AC6" w:rsidRDefault="007F3AC6" w:rsidP="007F3AC6">
      <w:pPr>
        <w:shd w:val="clear" w:color="auto" w:fill="FFFFFF"/>
        <w:spacing w:line="320" w:lineRule="atLeast"/>
        <w:rPr>
          <w:rFonts w:ascii="Source Sans Pro" w:eastAsia="Times New Roman" w:hAnsi="Source Sans Pro"/>
          <w:color w:val="000000"/>
          <w:kern w:val="0"/>
          <w14:ligatures w14:val="none"/>
        </w:rPr>
      </w:pPr>
      <w:r w:rsidRPr="007F3AC6">
        <w:rPr>
          <w:rFonts w:ascii="Source Sans Pro" w:eastAsia="Times New Roman" w:hAnsi="Source Sans Pro"/>
          <w:color w:val="000000"/>
          <w:kern w:val="0"/>
          <w14:ligatures w14:val="none"/>
        </w:rPr>
        <w:t>24 Am. Jur. 2d Dismissal § 5</w:t>
      </w:r>
    </w:p>
    <w:p w14:paraId="7359D1B4" w14:textId="21C0F3B6" w:rsidR="007F3AC6" w:rsidRDefault="007F3AC6"/>
    <w:p w14:paraId="44CFFD19" w14:textId="77777777" w:rsidR="007F3AC6" w:rsidRPr="007F3AC6" w:rsidRDefault="007F3AC6" w:rsidP="007F3AC6">
      <w:pPr>
        <w:shd w:val="clear" w:color="auto" w:fill="FFFFFF"/>
        <w:spacing w:line="320" w:lineRule="atLeast"/>
        <w:rPr>
          <w:rFonts w:ascii="Source Sans Pro" w:eastAsia="Times New Roman" w:hAnsi="Source Sans Pro"/>
          <w:color w:val="000000"/>
          <w:kern w:val="0"/>
          <w14:ligatures w14:val="none"/>
        </w:rPr>
      </w:pPr>
      <w:r w:rsidRPr="007F3AC6">
        <w:rPr>
          <w:rFonts w:ascii="Source Sans Pro" w:eastAsia="Times New Roman" w:hAnsi="Source Sans Pro"/>
          <w:color w:val="000000"/>
          <w:kern w:val="0"/>
          <w14:ligatures w14:val="none"/>
        </w:rPr>
        <w:t>A dismissal with prejudice is the modern name for a common-law retraxit.</w:t>
      </w:r>
      <w:r w:rsidRPr="007F3AC6">
        <w:rPr>
          <w:rFonts w:ascii="Source Sans Pro" w:eastAsia="Times New Roman" w:hAnsi="Source Sans Pro"/>
          <w:color w:val="3D3D3D"/>
          <w:kern w:val="0"/>
          <w:sz w:val="20"/>
          <w:szCs w:val="20"/>
          <w:bdr w:val="none" w:sz="0" w:space="0" w:color="auto" w:frame="1"/>
          <w:vertAlign w:val="superscript"/>
          <w14:ligatures w14:val="none"/>
        </w:rPr>
        <w:t>1</w:t>
      </w:r>
      <w:r w:rsidRPr="007F3AC6">
        <w:rPr>
          <w:rFonts w:ascii="Source Sans Pro" w:eastAsia="Times New Roman" w:hAnsi="Source Sans Pro"/>
          <w:color w:val="000000"/>
          <w:kern w:val="0"/>
          <w14:ligatures w14:val="none"/>
        </w:rPr>
        <w:t xml:space="preserve"> A </w:t>
      </w:r>
      <w:proofErr w:type="spellStart"/>
      <w:r w:rsidRPr="007F3AC6">
        <w:rPr>
          <w:rFonts w:ascii="Source Sans Pro" w:eastAsia="Times New Roman" w:hAnsi="Source Sans Pro"/>
          <w:color w:val="000000"/>
          <w:kern w:val="0"/>
          <w14:ligatures w14:val="none"/>
        </w:rPr>
        <w:t>retraxit</w:t>
      </w:r>
      <w:proofErr w:type="spellEnd"/>
      <w:r w:rsidRPr="007F3AC6">
        <w:rPr>
          <w:rFonts w:ascii="Source Sans Pro" w:eastAsia="Times New Roman" w:hAnsi="Source Sans Pro"/>
          <w:color w:val="000000"/>
          <w:kern w:val="0"/>
          <w14:ligatures w14:val="none"/>
        </w:rPr>
        <w:t xml:space="preserve"> is an open and voluntary renunciation by the plaintiff of his or her suit in court, made when trial is called on, by which the plaintiff forever loses his or her action, or is barred from commencing another action on the same cause; thus, </w:t>
      </w:r>
      <w:proofErr w:type="spellStart"/>
      <w:r w:rsidRPr="007F3AC6">
        <w:rPr>
          <w:rFonts w:ascii="Source Sans Pro" w:eastAsia="Times New Roman" w:hAnsi="Source Sans Pro"/>
          <w:color w:val="000000"/>
          <w:kern w:val="0"/>
          <w14:ligatures w14:val="none"/>
        </w:rPr>
        <w:t>retraxit</w:t>
      </w:r>
      <w:proofErr w:type="spellEnd"/>
      <w:r w:rsidRPr="007F3AC6">
        <w:rPr>
          <w:rFonts w:ascii="Source Sans Pro" w:eastAsia="Times New Roman" w:hAnsi="Source Sans Pro"/>
          <w:color w:val="000000"/>
          <w:kern w:val="0"/>
          <w14:ligatures w14:val="none"/>
        </w:rPr>
        <w:t xml:space="preserve"> operates as a dismissal of the cause with prejudice.</w:t>
      </w:r>
      <w:r w:rsidRPr="007F3AC6">
        <w:rPr>
          <w:rFonts w:ascii="Source Sans Pro" w:eastAsia="Times New Roman" w:hAnsi="Source Sans Pro"/>
          <w:color w:val="3D3D3D"/>
          <w:kern w:val="0"/>
          <w:sz w:val="20"/>
          <w:szCs w:val="20"/>
          <w:bdr w:val="none" w:sz="0" w:space="0" w:color="auto" w:frame="1"/>
          <w:vertAlign w:val="superscript"/>
          <w14:ligatures w14:val="none"/>
        </w:rPr>
        <w:t>2</w:t>
      </w:r>
      <w:r w:rsidRPr="007F3AC6">
        <w:rPr>
          <w:rFonts w:ascii="Source Sans Pro" w:eastAsia="Times New Roman" w:hAnsi="Source Sans Pro"/>
          <w:color w:val="3D3D3D"/>
          <w:kern w:val="0"/>
          <w14:ligatures w14:val="none"/>
        </w:rPr>
        <w:br/>
      </w:r>
    </w:p>
    <w:p w14:paraId="7A2D92B4" w14:textId="77777777" w:rsidR="007F3AC6" w:rsidRDefault="007F3AC6" w:rsidP="007F3AC6">
      <w:pPr>
        <w:shd w:val="clear" w:color="auto" w:fill="FFFFFF"/>
        <w:spacing w:line="320" w:lineRule="atLeast"/>
        <w:rPr>
          <w:rFonts w:ascii="Source Sans Pro" w:eastAsia="Times New Roman" w:hAnsi="Source Sans Pro"/>
          <w:color w:val="000000"/>
          <w:kern w:val="0"/>
          <w14:ligatures w14:val="none"/>
        </w:rPr>
      </w:pPr>
      <w:r w:rsidRPr="007F3AC6">
        <w:rPr>
          <w:rFonts w:ascii="Source Sans Pro" w:eastAsia="Times New Roman" w:hAnsi="Source Sans Pro"/>
          <w:color w:val="000000"/>
          <w:kern w:val="0"/>
          <w14:ligatures w14:val="none"/>
        </w:rPr>
        <w:t>24 Am. Jur. 2d Dismissal § 6</w:t>
      </w:r>
    </w:p>
    <w:p w14:paraId="496AA703" w14:textId="77777777" w:rsidR="00692246" w:rsidRDefault="00692246" w:rsidP="007F3AC6">
      <w:pPr>
        <w:shd w:val="clear" w:color="auto" w:fill="FFFFFF"/>
        <w:spacing w:line="320" w:lineRule="atLeast"/>
        <w:rPr>
          <w:rFonts w:ascii="Source Sans Pro" w:eastAsia="Times New Roman" w:hAnsi="Source Sans Pro"/>
          <w:color w:val="000000"/>
          <w:kern w:val="0"/>
          <w14:ligatures w14:val="none"/>
        </w:rPr>
      </w:pPr>
    </w:p>
    <w:p w14:paraId="43508D6C" w14:textId="6EEA2DDF" w:rsidR="00692246" w:rsidRPr="00692246" w:rsidRDefault="00692246" w:rsidP="00692246">
      <w:pPr>
        <w:shd w:val="clear" w:color="auto" w:fill="FFFFFF"/>
        <w:spacing w:line="320" w:lineRule="atLeast"/>
        <w:rPr>
          <w:rFonts w:ascii="Source Sans Pro" w:eastAsia="Times New Roman" w:hAnsi="Source Sans Pro"/>
          <w:color w:val="000000"/>
          <w:kern w:val="0"/>
          <w14:ligatures w14:val="none"/>
        </w:rPr>
      </w:pPr>
      <w:r>
        <w:rPr>
          <w:rFonts w:ascii="Source Sans Pro" w:eastAsia="Times New Roman" w:hAnsi="Source Sans Pro"/>
          <w:color w:val="000000"/>
          <w:kern w:val="0"/>
          <w14:ligatures w14:val="none"/>
        </w:rPr>
        <w:t>Black’s Law Dictionary (7</w:t>
      </w:r>
      <w:r w:rsidRPr="00692246">
        <w:rPr>
          <w:rFonts w:ascii="Source Sans Pro" w:eastAsia="Times New Roman" w:hAnsi="Source Sans Pro"/>
          <w:color w:val="000000"/>
          <w:kern w:val="0"/>
          <w:vertAlign w:val="superscript"/>
          <w14:ligatures w14:val="none"/>
        </w:rPr>
        <w:t>th</w:t>
      </w:r>
      <w:r>
        <w:rPr>
          <w:rFonts w:ascii="Source Sans Pro" w:eastAsia="Times New Roman" w:hAnsi="Source Sans Pro"/>
          <w:color w:val="000000"/>
          <w:kern w:val="0"/>
          <w14:ligatures w14:val="none"/>
        </w:rPr>
        <w:t xml:space="preserve"> ed. 1999) defines dismissals as </w:t>
      </w:r>
      <w:r w:rsidRPr="00692246">
        <w:rPr>
          <w:rFonts w:ascii="Source Sans Pro" w:eastAsia="Times New Roman" w:hAnsi="Source Sans Pro"/>
          <w:color w:val="000000"/>
          <w:kern w:val="0"/>
          <w14:ligatures w14:val="none"/>
        </w:rPr>
        <w:t>"[t</w:t>
      </w:r>
      <w:r>
        <w:rPr>
          <w:rFonts w:ascii="Source Sans Pro" w:eastAsia="Times New Roman" w:hAnsi="Source Sans Pro"/>
          <w:color w:val="000000"/>
          <w:kern w:val="0"/>
          <w14:ligatures w14:val="none"/>
        </w:rPr>
        <w:t>]</w:t>
      </w:r>
      <w:proofErr w:type="spellStart"/>
      <w:r w:rsidRPr="00692246">
        <w:rPr>
          <w:rFonts w:ascii="Source Sans Pro" w:eastAsia="Times New Roman" w:hAnsi="Source Sans Pro"/>
          <w:color w:val="000000"/>
          <w:kern w:val="0"/>
          <w14:ligatures w14:val="none"/>
        </w:rPr>
        <w:t>ermination</w:t>
      </w:r>
      <w:proofErr w:type="spellEnd"/>
      <w:r w:rsidRPr="00692246">
        <w:rPr>
          <w:rFonts w:ascii="Source Sans Pro" w:eastAsia="Times New Roman" w:hAnsi="Source Sans Pro"/>
          <w:color w:val="000000"/>
          <w:kern w:val="0"/>
          <w14:ligatures w14:val="none"/>
        </w:rPr>
        <w:t xml:space="preserve"> of an action or claim without further hearing, esp. before the trial of the issues</w:t>
      </w:r>
      <w:r>
        <w:rPr>
          <w:rFonts w:ascii="Source Sans Pro" w:eastAsia="Times New Roman" w:hAnsi="Source Sans Pro"/>
          <w:color w:val="000000"/>
          <w:kern w:val="0"/>
          <w14:ligatures w14:val="none"/>
        </w:rPr>
        <w:t xml:space="preserve"> </w:t>
      </w:r>
      <w:r w:rsidRPr="00692246">
        <w:rPr>
          <w:rFonts w:ascii="Source Sans Pro" w:eastAsia="Times New Roman" w:hAnsi="Source Sans Pro"/>
          <w:color w:val="000000"/>
          <w:kern w:val="0"/>
          <w14:ligatures w14:val="none"/>
        </w:rPr>
        <w:t>involved," and 'Judgment of dismissal" (at 847) as "[a] final determination of a case without a trial</w:t>
      </w:r>
      <w:r>
        <w:rPr>
          <w:rFonts w:ascii="Source Sans Pro" w:eastAsia="Times New Roman" w:hAnsi="Source Sans Pro"/>
          <w:color w:val="000000"/>
          <w:kern w:val="0"/>
          <w14:ligatures w14:val="none"/>
        </w:rPr>
        <w:t xml:space="preserve"> </w:t>
      </w:r>
      <w:r w:rsidRPr="00692246">
        <w:rPr>
          <w:rFonts w:ascii="Source Sans Pro" w:eastAsia="Times New Roman" w:hAnsi="Source Sans Pro"/>
          <w:color w:val="000000"/>
          <w:kern w:val="0"/>
          <w14:ligatures w14:val="none"/>
        </w:rPr>
        <w:t>on its merits"). Compare id. at 848 (defining 'Judgment on the merits" as "[a] judgment based on the</w:t>
      </w:r>
    </w:p>
    <w:p w14:paraId="61CE48B8" w14:textId="044E42E7" w:rsidR="00692246" w:rsidRDefault="00692246" w:rsidP="00692246">
      <w:pPr>
        <w:shd w:val="clear" w:color="auto" w:fill="FFFFFF"/>
        <w:spacing w:line="320" w:lineRule="atLeast"/>
        <w:rPr>
          <w:rFonts w:ascii="Source Sans Pro" w:eastAsia="Times New Roman" w:hAnsi="Source Sans Pro"/>
          <w:color w:val="000000"/>
          <w:kern w:val="0"/>
          <w14:ligatures w14:val="none"/>
        </w:rPr>
      </w:pPr>
      <w:r w:rsidRPr="00692246">
        <w:rPr>
          <w:rFonts w:ascii="Source Sans Pro" w:eastAsia="Times New Roman" w:hAnsi="Source Sans Pro"/>
          <w:color w:val="000000"/>
          <w:kern w:val="0"/>
          <w14:ligatures w14:val="none"/>
        </w:rPr>
        <w:t>evidence rather than on technical or procedural grounds").</w:t>
      </w:r>
    </w:p>
    <w:p w14:paraId="4D17341F" w14:textId="77777777" w:rsidR="008F74A9" w:rsidRDefault="008F74A9" w:rsidP="007F3AC6">
      <w:pPr>
        <w:shd w:val="clear" w:color="auto" w:fill="FFFFFF"/>
        <w:spacing w:line="320" w:lineRule="atLeast"/>
        <w:rPr>
          <w:rFonts w:ascii="Source Sans Pro" w:eastAsia="Times New Roman" w:hAnsi="Source Sans Pro"/>
          <w:color w:val="000000"/>
          <w:kern w:val="0"/>
          <w14:ligatures w14:val="none"/>
        </w:rPr>
      </w:pPr>
    </w:p>
    <w:p w14:paraId="7D4954F8" w14:textId="5D035362" w:rsidR="008F74A9" w:rsidRPr="007F3AC6" w:rsidRDefault="006A4801" w:rsidP="007F3AC6">
      <w:pPr>
        <w:shd w:val="clear" w:color="auto" w:fill="FFFFFF"/>
        <w:spacing w:line="320" w:lineRule="atLeast"/>
        <w:rPr>
          <w:rFonts w:ascii="Source Sans Pro" w:eastAsia="Times New Roman" w:hAnsi="Source Sans Pro"/>
          <w:color w:val="000000"/>
          <w:kern w:val="0"/>
          <w14:ligatures w14:val="none"/>
        </w:rPr>
      </w:pPr>
      <w:r>
        <w:rPr>
          <w:rFonts w:ascii="Source Sans Pro" w:eastAsia="Times New Roman" w:hAnsi="Source Sans Pro"/>
          <w:color w:val="000000"/>
          <w:kern w:val="0"/>
          <w14:ligatures w14:val="none"/>
        </w:rPr>
        <w:t xml:space="preserve">From Bradley Scott Shannon, interesting anecdote about old Rule 41(b) language allowing for “dismissal” in what sounds closer to directed verdict. Later moved to Rule 52 and clarified it’s not a dismissal but a judgment. </w:t>
      </w:r>
    </w:p>
    <w:p w14:paraId="608C338B" w14:textId="77777777" w:rsidR="007F3AC6" w:rsidRDefault="007F3AC6"/>
    <w:p w14:paraId="626C86EF" w14:textId="01A0A1CB" w:rsidR="00461AA6" w:rsidRDefault="00461AA6">
      <w:r>
        <w:t>The Varieties of Dismissals Without Prejudice</w:t>
      </w:r>
    </w:p>
    <w:p w14:paraId="55FE3C11" w14:textId="77777777" w:rsidR="005E1D2E" w:rsidRDefault="005E1D2E"/>
    <w:p w14:paraId="358CDFCA" w14:textId="16146915" w:rsidR="005E1D2E" w:rsidRDefault="005E1D2E">
      <w:r>
        <w:t>Voluntary vs. involuntary</w:t>
      </w:r>
    </w:p>
    <w:p w14:paraId="0ADBA93B" w14:textId="77777777" w:rsidR="005E1D2E" w:rsidRDefault="005E1D2E"/>
    <w:p w14:paraId="6EC6E349" w14:textId="20F84903" w:rsidR="005E1D2E" w:rsidRDefault="005E1D2E">
      <w:r>
        <w:t>Within involuntary</w:t>
      </w:r>
    </w:p>
    <w:p w14:paraId="0F9F2F16" w14:textId="6CB9402C" w:rsidR="005E1D2E" w:rsidRDefault="005E1D2E" w:rsidP="005E1D2E">
      <w:pPr>
        <w:pStyle w:val="ListParagraph"/>
        <w:numPr>
          <w:ilvl w:val="0"/>
          <w:numId w:val="1"/>
        </w:numPr>
      </w:pPr>
      <w:r>
        <w:t>Lack of jurisdiction</w:t>
      </w:r>
    </w:p>
    <w:p w14:paraId="378D2831" w14:textId="74A5129A" w:rsidR="005E1D2E" w:rsidRDefault="005E1D2E" w:rsidP="005E1D2E">
      <w:pPr>
        <w:pStyle w:val="ListParagraph"/>
        <w:numPr>
          <w:ilvl w:val="0"/>
          <w:numId w:val="1"/>
        </w:numPr>
      </w:pPr>
      <w:r>
        <w:t>Violations of rules or norms of litigation practice (?) (by norms, I mean something like failure to prosecute)</w:t>
      </w:r>
    </w:p>
    <w:p w14:paraId="30A9B068" w14:textId="400E40AC" w:rsidR="005E1D2E" w:rsidRDefault="005E1D2E" w:rsidP="005E1D2E">
      <w:pPr>
        <w:pStyle w:val="ListParagraph"/>
        <w:numPr>
          <w:ilvl w:val="0"/>
          <w:numId w:val="1"/>
        </w:numPr>
      </w:pPr>
      <w:r>
        <w:t>Lacking in merits (e.g. 12(b)(6), 12(c))</w:t>
      </w:r>
    </w:p>
    <w:p w14:paraId="48109109" w14:textId="77777777" w:rsidR="006A4801" w:rsidRDefault="006A4801" w:rsidP="006A4801"/>
    <w:p w14:paraId="509B252A" w14:textId="77777777" w:rsidR="005E1D2E" w:rsidRDefault="005E1D2E" w:rsidP="005E1D2E">
      <w:pPr>
        <w:pStyle w:val="ListParagraph"/>
        <w:numPr>
          <w:ilvl w:val="1"/>
          <w:numId w:val="1"/>
        </w:numPr>
      </w:pPr>
    </w:p>
    <w:p w14:paraId="7351A1C4" w14:textId="77777777" w:rsidR="005E1D2E" w:rsidRDefault="005E1D2E" w:rsidP="008F74A9"/>
    <w:p w14:paraId="584324B2" w14:textId="70562211" w:rsidR="008F74A9" w:rsidRDefault="008F74A9" w:rsidP="008F74A9">
      <w:r>
        <w:t>Definitional stuff</w:t>
      </w:r>
    </w:p>
    <w:p w14:paraId="6535E093" w14:textId="528574E3" w:rsidR="008F74A9" w:rsidRDefault="008F74A9" w:rsidP="008F74A9">
      <w:r>
        <w:t xml:space="preserve">A better definition might be that a dismissal is merely a (final?) termination/disposition without a judgment. </w:t>
      </w:r>
    </w:p>
    <w:p w14:paraId="4BF56DBA" w14:textId="77777777" w:rsidR="008F74A9" w:rsidRDefault="008F74A9" w:rsidP="008F74A9"/>
    <w:p w14:paraId="2AD74B59" w14:textId="4A6BF09A" w:rsidR="008F74A9" w:rsidRDefault="008F74A9" w:rsidP="008F74A9">
      <w:r>
        <w:t xml:space="preserve">Types of </w:t>
      </w:r>
      <w:proofErr w:type="spellStart"/>
      <w:r>
        <w:t>dimissals</w:t>
      </w:r>
      <w:proofErr w:type="spellEnd"/>
      <w:r>
        <w:t xml:space="preserve">: </w:t>
      </w:r>
    </w:p>
    <w:p w14:paraId="7DBF7DE2" w14:textId="77777777" w:rsidR="008F74A9" w:rsidRDefault="008F74A9" w:rsidP="008F74A9"/>
    <w:p w14:paraId="717DF2FD" w14:textId="77777777" w:rsidR="008F74A9" w:rsidRDefault="008F74A9" w:rsidP="008F74A9"/>
    <w:p w14:paraId="1F6AAAFA" w14:textId="5EF6F23D" w:rsidR="00480834" w:rsidRDefault="008F74A9" w:rsidP="008F74A9">
      <w:r>
        <w:lastRenderedPageBreak/>
        <w:t xml:space="preserve">The distinction between dismissals </w:t>
      </w:r>
      <w:r w:rsidRPr="008F74A9">
        <w:rPr>
          <w:i/>
          <w:iCs/>
        </w:rPr>
        <w:t>with</w:t>
      </w:r>
      <w:r>
        <w:t xml:space="preserve"> and </w:t>
      </w:r>
      <w:r>
        <w:rPr>
          <w:i/>
          <w:iCs/>
        </w:rPr>
        <w:t xml:space="preserve">without </w:t>
      </w:r>
      <w:r>
        <w:t>prejudice gets at a major fault line</w:t>
      </w:r>
      <w:r w:rsidR="004A4E0C">
        <w:t xml:space="preserve"> in the law of dismissals, but within the latter category especially, countless more varieties of dismissal demand additional distinctions with varying degrees of conceptual, doctrinal, and practical consequence. Actions or claims can be dismissed without prejudice for a variety of reasons and in a variety of manners. Our best attempt at a close-to-exhaustive enumeration of dismissals without prejudice is as follows: dismissal for </w:t>
      </w:r>
      <w:r w:rsidR="00816188">
        <w:t>failure to timely serve the defendant</w:t>
      </w:r>
      <w:r w:rsidR="009759D7">
        <w:t>;</w:t>
      </w:r>
      <w:r w:rsidR="00816188">
        <w:rPr>
          <w:rStyle w:val="FootnoteReference"/>
        </w:rPr>
        <w:footnoteReference w:id="2"/>
      </w:r>
      <w:r w:rsidR="00816188">
        <w:t xml:space="preserve"> dismissal for lack of subject matter jurisdiction</w:t>
      </w:r>
      <w:r w:rsidR="009759D7">
        <w:t>;</w:t>
      </w:r>
      <w:r w:rsidR="00816188">
        <w:rPr>
          <w:rStyle w:val="FootnoteReference"/>
        </w:rPr>
        <w:footnoteReference w:id="3"/>
      </w:r>
      <w:r w:rsidR="00816188">
        <w:t xml:space="preserve"> dismissal for lack of personal jurisdiction</w:t>
      </w:r>
      <w:r w:rsidR="009759D7">
        <w:t>;</w:t>
      </w:r>
      <w:r w:rsidR="00816188">
        <w:rPr>
          <w:rStyle w:val="FootnoteReference"/>
        </w:rPr>
        <w:footnoteReference w:id="4"/>
      </w:r>
      <w:r w:rsidR="00816188">
        <w:t xml:space="preserve"> dismissal for improper venue</w:t>
      </w:r>
      <w:r w:rsidR="009759D7">
        <w:t>;</w:t>
      </w:r>
      <w:r w:rsidR="00816188">
        <w:rPr>
          <w:rStyle w:val="FootnoteReference"/>
        </w:rPr>
        <w:footnoteReference w:id="5"/>
      </w:r>
      <w:r w:rsidR="00816188">
        <w:t xml:space="preserve"> dismissal for insufficiency of process</w:t>
      </w:r>
      <w:r w:rsidR="009759D7">
        <w:t>;</w:t>
      </w:r>
      <w:r w:rsidR="009759D7">
        <w:rPr>
          <w:rStyle w:val="FootnoteReference"/>
        </w:rPr>
        <w:footnoteReference w:id="6"/>
      </w:r>
      <w:r w:rsidR="00816188">
        <w:t xml:space="preserve"> </w:t>
      </w:r>
      <w:r w:rsidR="009759D7">
        <w:t>dismissal for insufficiency of service of process;</w:t>
      </w:r>
      <w:r w:rsidR="009759D7">
        <w:rPr>
          <w:rStyle w:val="FootnoteReference"/>
        </w:rPr>
        <w:footnoteReference w:id="7"/>
      </w:r>
      <w:r w:rsidR="009759D7">
        <w:t xml:space="preserve"> dismissal for failure to state a claim upon which relief can be granted;</w:t>
      </w:r>
      <w:r w:rsidR="007F40DE">
        <w:rPr>
          <w:rStyle w:val="FootnoteReference"/>
        </w:rPr>
        <w:footnoteReference w:id="8"/>
      </w:r>
      <w:r w:rsidR="009759D7">
        <w:t xml:space="preserve"> </w:t>
      </w:r>
      <w:r w:rsidR="00816188">
        <w:t>dismissal for failure to join a necessary party</w:t>
      </w:r>
      <w:r w:rsidR="009759D7">
        <w:t>;</w:t>
      </w:r>
      <w:r w:rsidR="00816188">
        <w:rPr>
          <w:rStyle w:val="FootnoteReference"/>
        </w:rPr>
        <w:footnoteReference w:id="9"/>
      </w:r>
      <w:r w:rsidR="00692246">
        <w:t xml:space="preserve"> </w:t>
      </w:r>
      <w:r w:rsidR="009B060F">
        <w:t xml:space="preserve">To be sure, these species of dismissal are neither mutually exclusive nor wholly conceptually coherent. As others have observed, that the Federal Rules provide for “dismissal” </w:t>
      </w:r>
    </w:p>
    <w:p w14:paraId="619D005D" w14:textId="77777777" w:rsidR="007108FB" w:rsidRDefault="007108FB" w:rsidP="008F74A9"/>
    <w:p w14:paraId="7C98BE2C" w14:textId="2B2B0190" w:rsidR="007108FB" w:rsidRDefault="007108FB" w:rsidP="008F74A9">
      <w:r>
        <w:t>Dismissals are frequently described as involving defects in “procedure” rather than in the merits of a claim or action.</w:t>
      </w:r>
      <w:r>
        <w:rPr>
          <w:rStyle w:val="FootnoteReference"/>
        </w:rPr>
        <w:footnoteReference w:id="10"/>
      </w:r>
      <w:r>
        <w:t xml:space="preserve"> There is truth to this description, but it also elides </w:t>
      </w:r>
      <w:proofErr w:type="gramStart"/>
      <w:r>
        <w:t>real</w:t>
      </w:r>
      <w:proofErr w:type="gramEnd"/>
      <w:r>
        <w:t xml:space="preserve"> practical and conceptual differences between various modes of dismissal</w:t>
      </w:r>
      <w:r>
        <w:t xml:space="preserve"> and, perhaps especially, for how the concepts of “merits” and “procedure” </w:t>
      </w:r>
    </w:p>
    <w:p w14:paraId="29486041" w14:textId="77777777" w:rsidR="00692246" w:rsidRDefault="00692246" w:rsidP="008F74A9"/>
    <w:p w14:paraId="5E71DC25" w14:textId="42726772" w:rsidR="009B6942" w:rsidRDefault="007108FB" w:rsidP="008F74A9">
      <w:r>
        <w:t xml:space="preserve">Whether with or without prejudice, every </w:t>
      </w:r>
      <w:proofErr w:type="gramStart"/>
      <w:r>
        <w:t>dismissals</w:t>
      </w:r>
      <w:proofErr w:type="gramEnd"/>
      <w:r>
        <w:t xml:space="preserve"> can be slotted into </w:t>
      </w:r>
      <w:r w:rsidR="009B6942">
        <w:t xml:space="preserve">one of four roughly mutually exclusive categories: first, dismissals due to technical procedural deficiency; second, dismissals due to a lack of jurisdiction, either over the parties or the subject matter; third, dismissals due to a lack of will; and fourth, dismissals due a lack of merit. In our schema, all dismissals indeed derive from defects in the action or claim, and such defects can be plausibly label as “procedural,” but the label fits much better for some than for others. </w:t>
      </w:r>
    </w:p>
    <w:p w14:paraId="0A253FD6" w14:textId="77777777" w:rsidR="009B6942" w:rsidRDefault="009B6942" w:rsidP="008F74A9"/>
    <w:p w14:paraId="4D3B92C3" w14:textId="0A30894E" w:rsidR="007108FB" w:rsidRDefault="009B6942" w:rsidP="008F74A9">
      <w:pPr>
        <w:rPr>
          <w:i/>
          <w:iCs/>
        </w:rPr>
      </w:pPr>
      <w:r>
        <w:rPr>
          <w:i/>
          <w:iCs/>
        </w:rPr>
        <w:t>Dismissals due to</w:t>
      </w:r>
      <w:r w:rsidR="007435C6">
        <w:rPr>
          <w:i/>
          <w:iCs/>
        </w:rPr>
        <w:t xml:space="preserve"> technical procedural deficiency</w:t>
      </w:r>
    </w:p>
    <w:p w14:paraId="1F5375B8" w14:textId="77777777" w:rsidR="007435C6" w:rsidRDefault="007435C6" w:rsidP="008F74A9">
      <w:pPr>
        <w:rPr>
          <w:i/>
          <w:iCs/>
        </w:rPr>
      </w:pPr>
    </w:p>
    <w:p w14:paraId="749636FF" w14:textId="5DB18C4E" w:rsidR="007435C6" w:rsidRPr="007435C6" w:rsidRDefault="007435C6" w:rsidP="008F74A9"/>
    <w:p w14:paraId="506F0494" w14:textId="77777777" w:rsidR="007108FB" w:rsidRDefault="007108FB" w:rsidP="008F74A9"/>
    <w:p w14:paraId="32B46468" w14:textId="77777777" w:rsidR="00480834" w:rsidRDefault="00480834" w:rsidP="008F74A9"/>
    <w:p w14:paraId="2D34BC08" w14:textId="77777777" w:rsidR="00480834" w:rsidRDefault="00480834" w:rsidP="008F74A9"/>
    <w:p w14:paraId="33B5C64A" w14:textId="77777777" w:rsidR="00480834" w:rsidRDefault="00480834" w:rsidP="008F74A9"/>
    <w:p w14:paraId="1BB00B5D" w14:textId="57B112B3" w:rsidR="009B060F" w:rsidRPr="008F74A9" w:rsidRDefault="00480834" w:rsidP="008F74A9">
      <w:r>
        <w:t>These definitions and distinctions notwithstanding, we’re left with a handful of fundamental questions regarding the nature and effect of dismissals. Among them is how, if at all, dismissals relate to the “merits” of an action. Depending upon who one asks, dismissals are either “</w:t>
      </w:r>
      <w:proofErr w:type="spellStart"/>
      <w:r>
        <w:t>nonadjudicatory</w:t>
      </w:r>
      <w:proofErr w:type="spellEnd"/>
      <w:r>
        <w:t xml:space="preserve"> […] in the sense that there is no actual adjudication on the merits,”</w:t>
      </w:r>
      <w:r>
        <w:rPr>
          <w:rStyle w:val="FootnoteReference"/>
        </w:rPr>
        <w:footnoteReference w:id="11"/>
      </w:r>
      <w:r>
        <w:t xml:space="preserve"> or else they presumptively “</w:t>
      </w:r>
      <w:proofErr w:type="gramStart"/>
      <w:r>
        <w:t>operate[</w:t>
      </w:r>
      <w:proofErr w:type="gramEnd"/>
      <w:r>
        <w:t>] as an adjudication on the merits.”</w:t>
      </w:r>
      <w:r>
        <w:rPr>
          <w:rStyle w:val="FootnoteReference"/>
        </w:rPr>
        <w:footnoteReference w:id="12"/>
      </w:r>
    </w:p>
    <w:sectPr w:rsidR="009B060F" w:rsidRPr="008F74A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FDF4FD" w14:textId="77777777" w:rsidR="006E3E87" w:rsidRDefault="006E3E87" w:rsidP="002F5E44">
      <w:r>
        <w:separator/>
      </w:r>
    </w:p>
  </w:endnote>
  <w:endnote w:type="continuationSeparator" w:id="0">
    <w:p w14:paraId="0229FB12" w14:textId="77777777" w:rsidR="006E3E87" w:rsidRDefault="006E3E87" w:rsidP="002F5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ource Sans Pro">
    <w:panose1 w:val="020B0503030403020204"/>
    <w:charset w:val="00"/>
    <w:family w:val="swiss"/>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908D14" w14:textId="77777777" w:rsidR="006E3E87" w:rsidRDefault="006E3E87" w:rsidP="002F5E44">
      <w:r>
        <w:separator/>
      </w:r>
    </w:p>
  </w:footnote>
  <w:footnote w:type="continuationSeparator" w:id="0">
    <w:p w14:paraId="1B719001" w14:textId="77777777" w:rsidR="006E3E87" w:rsidRDefault="006E3E87" w:rsidP="002F5E44">
      <w:r>
        <w:continuationSeparator/>
      </w:r>
    </w:p>
  </w:footnote>
  <w:footnote w:id="1">
    <w:p w14:paraId="49D32BAF" w14:textId="61413A21" w:rsidR="002F5E44" w:rsidRDefault="002F5E44">
      <w:pPr>
        <w:pStyle w:val="FootnoteText"/>
      </w:pPr>
      <w:r>
        <w:rPr>
          <w:rStyle w:val="FootnoteReference"/>
        </w:rPr>
        <w:footnoteRef/>
      </w:r>
      <w:r>
        <w:t xml:space="preserve"> </w:t>
      </w:r>
      <w:r w:rsidRPr="002F5E44">
        <w:rPr>
          <w:i/>
          <w:iCs/>
        </w:rPr>
        <w:t>Se</w:t>
      </w:r>
      <w:r>
        <w:rPr>
          <w:i/>
          <w:iCs/>
        </w:rPr>
        <w:t>e,</w:t>
      </w:r>
      <w:r>
        <w:t xml:space="preserve"> e.g., United States v. L-3 Comm’s </w:t>
      </w:r>
      <w:proofErr w:type="spellStart"/>
      <w:r>
        <w:t>EOTech</w:t>
      </w:r>
      <w:proofErr w:type="spellEnd"/>
      <w:r>
        <w:t>, Inc., 921 F.3d 11, 19 (2d Cir. 2019) (citing</w:t>
      </w:r>
      <w:r w:rsidR="002232C5">
        <w:t xml:space="preserve"> Wright &amp; Miller § 2367, at 559) (</w:t>
      </w:r>
      <w:r>
        <w:t xml:space="preserve"> “[I]t is hornbook law that a voluntary dismissal without prejudice leaves the situation as if the action never had been filed.”</w:t>
      </w:r>
      <w:r w:rsidR="002232C5">
        <w:t>).</w:t>
      </w:r>
    </w:p>
  </w:footnote>
  <w:footnote w:id="2">
    <w:p w14:paraId="193F1216" w14:textId="2A6FA0FA" w:rsidR="00816188" w:rsidRDefault="00816188">
      <w:pPr>
        <w:pStyle w:val="FootnoteText"/>
      </w:pPr>
      <w:r>
        <w:rPr>
          <w:rStyle w:val="FootnoteReference"/>
        </w:rPr>
        <w:footnoteRef/>
      </w:r>
      <w:r>
        <w:t xml:space="preserve"> Fed. R. Civ. P. 4(m).</w:t>
      </w:r>
    </w:p>
  </w:footnote>
  <w:footnote w:id="3">
    <w:p w14:paraId="1DAC02C1" w14:textId="45495411" w:rsidR="00816188" w:rsidRDefault="00816188">
      <w:pPr>
        <w:pStyle w:val="FootnoteText"/>
      </w:pPr>
      <w:r>
        <w:rPr>
          <w:rStyle w:val="FootnoteReference"/>
        </w:rPr>
        <w:footnoteRef/>
      </w:r>
      <w:r>
        <w:t xml:space="preserve"> Fed. R. Civ. P. 12(b)(1).</w:t>
      </w:r>
    </w:p>
  </w:footnote>
  <w:footnote w:id="4">
    <w:p w14:paraId="22574489" w14:textId="41A22338" w:rsidR="00816188" w:rsidRDefault="00816188">
      <w:pPr>
        <w:pStyle w:val="FootnoteText"/>
      </w:pPr>
      <w:r>
        <w:rPr>
          <w:rStyle w:val="FootnoteReference"/>
        </w:rPr>
        <w:footnoteRef/>
      </w:r>
      <w:r>
        <w:t xml:space="preserve"> Fed. R. Civ. P. 12(b)(2).</w:t>
      </w:r>
    </w:p>
  </w:footnote>
  <w:footnote w:id="5">
    <w:p w14:paraId="323C9415" w14:textId="60F1DCEE" w:rsidR="00816188" w:rsidRPr="00816188" w:rsidRDefault="00816188">
      <w:pPr>
        <w:pStyle w:val="FootnoteText"/>
      </w:pPr>
      <w:r>
        <w:rPr>
          <w:rStyle w:val="FootnoteReference"/>
        </w:rPr>
        <w:footnoteRef/>
      </w:r>
      <w:r>
        <w:t xml:space="preserve"> Fed. R. Civ. P. 12(b)(3); 28 U.S.C. § 1406(a) (“</w:t>
      </w:r>
      <w:r w:rsidRPr="00816188">
        <w:t>The district court of a district in which is filed a case laying venue in the wrong division or</w:t>
      </w:r>
      <w:r>
        <w:t xml:space="preserve"> </w:t>
      </w:r>
      <w:r w:rsidRPr="00816188">
        <w:t>district shall dismiss</w:t>
      </w:r>
      <w:r>
        <w:t xml:space="preserve">, or if it be in the interest of justice, transfer such case…”); </w:t>
      </w:r>
      <w:r>
        <w:rPr>
          <w:i/>
          <w:iCs/>
        </w:rPr>
        <w:t xml:space="preserve">see also </w:t>
      </w:r>
      <w:r>
        <w:t>Fed. R. Civ. P. 19(a) (</w:t>
      </w:r>
      <w:proofErr w:type="gramStart"/>
      <w:r>
        <w:t>);</w:t>
      </w:r>
      <w:proofErr w:type="gramEnd"/>
      <w:r>
        <w:t xml:space="preserve"> </w:t>
      </w:r>
    </w:p>
  </w:footnote>
  <w:footnote w:id="6">
    <w:p w14:paraId="7E6F5974" w14:textId="124C6F8A" w:rsidR="009759D7" w:rsidRDefault="009759D7">
      <w:pPr>
        <w:pStyle w:val="FootnoteText"/>
      </w:pPr>
      <w:r>
        <w:rPr>
          <w:rStyle w:val="FootnoteReference"/>
        </w:rPr>
        <w:footnoteRef/>
      </w:r>
      <w:r>
        <w:t xml:space="preserve"> Fed. R. Civ. P. 12(b)(4).</w:t>
      </w:r>
    </w:p>
  </w:footnote>
  <w:footnote w:id="7">
    <w:p w14:paraId="566FD6A2" w14:textId="1CD81404" w:rsidR="009759D7" w:rsidRDefault="009759D7" w:rsidP="007F40DE">
      <w:pPr>
        <w:pStyle w:val="FootnoteText"/>
      </w:pPr>
      <w:r>
        <w:rPr>
          <w:rStyle w:val="FootnoteReference"/>
        </w:rPr>
        <w:footnoteRef/>
      </w:r>
      <w:r>
        <w:t xml:space="preserve"> </w:t>
      </w:r>
      <w:r w:rsidR="007F40DE">
        <w:t xml:space="preserve">Fed. R. Civ. P. 12(b)(5). Although “[t]he distinction between the two insufficiencies is often blurred,” Adams v. AlliedSignal Gen. Aviation Avionics, 74 F.3d 882, 884 (8th Cir. 1996), dismissal under Rule 12(b)(4) is generally “proper only to challenge noncompliance with the provisions of Rule 4(b) or any applicable provision incorporated by Rule 4(b) that deals specifically with the content of the summons [whereas a] Rule 12(b)(5) motion is the proper vehicle for challenging the mode of delivery, the lack of delivery, or the timeliness of delivery of the summons and complaint.” 5B Charles A. Wright &amp; Arthur R. Miller, </w:t>
      </w:r>
      <w:r w:rsidR="007F40DE">
        <w:rPr>
          <w:i/>
          <w:iCs/>
        </w:rPr>
        <w:t xml:space="preserve">Federal Practice and Procedure: Civil </w:t>
      </w:r>
      <w:r w:rsidR="007F40DE">
        <w:t>§ 1353</w:t>
      </w:r>
      <w:r w:rsidR="009B060F">
        <w:t xml:space="preserve"> </w:t>
      </w:r>
      <w:r w:rsidR="007F40DE">
        <w:t>(4</w:t>
      </w:r>
      <w:r w:rsidR="009B060F">
        <w:t>th</w:t>
      </w:r>
      <w:r w:rsidR="007F40DE">
        <w:t xml:space="preserve"> ed</w:t>
      </w:r>
      <w:r w:rsidR="009B060F">
        <w:t>. 2025)</w:t>
      </w:r>
      <w:r w:rsidR="007F40DE">
        <w:t>.</w:t>
      </w:r>
      <w:r w:rsidR="009B060F">
        <w:t xml:space="preserve"> In this way, a motion under Rule 12(b)(5) also seems to subsume motions under Rule 4(m). </w:t>
      </w:r>
    </w:p>
  </w:footnote>
  <w:footnote w:id="8">
    <w:p w14:paraId="06F6FAEF" w14:textId="7E82890D" w:rsidR="007F40DE" w:rsidRDefault="007F40DE">
      <w:pPr>
        <w:pStyle w:val="FootnoteText"/>
      </w:pPr>
      <w:r>
        <w:rPr>
          <w:rStyle w:val="FootnoteReference"/>
        </w:rPr>
        <w:footnoteRef/>
      </w:r>
      <w:r>
        <w:t xml:space="preserve"> Fed. R. Civ. P. 12(b)(6).</w:t>
      </w:r>
    </w:p>
  </w:footnote>
  <w:footnote w:id="9">
    <w:p w14:paraId="1882407C" w14:textId="634D57CD" w:rsidR="00816188" w:rsidRDefault="00816188">
      <w:pPr>
        <w:pStyle w:val="FootnoteText"/>
      </w:pPr>
      <w:r>
        <w:rPr>
          <w:rStyle w:val="FootnoteReference"/>
        </w:rPr>
        <w:footnoteRef/>
      </w:r>
      <w:r>
        <w:t xml:space="preserve"> Fed. R. Civ. P. 12(b)(7); Fed. R. Civ. P. 19(b).</w:t>
      </w:r>
    </w:p>
  </w:footnote>
  <w:footnote w:id="10">
    <w:p w14:paraId="31324900" w14:textId="77777777" w:rsidR="007108FB" w:rsidRPr="00692246" w:rsidRDefault="007108FB" w:rsidP="007108FB">
      <w:pPr>
        <w:pStyle w:val="FootnoteText"/>
      </w:pPr>
      <w:r>
        <w:rPr>
          <w:rStyle w:val="FootnoteReference"/>
        </w:rPr>
        <w:footnoteRef/>
      </w:r>
      <w:r>
        <w:t xml:space="preserve"> </w:t>
      </w:r>
      <w:r>
        <w:rPr>
          <w:i/>
          <w:iCs/>
        </w:rPr>
        <w:t>See, e.g.</w:t>
      </w:r>
      <w:r>
        <w:t xml:space="preserve">, Bradley Scott Shannon, </w:t>
      </w:r>
      <w:r>
        <w:rPr>
          <w:i/>
          <w:iCs/>
        </w:rPr>
        <w:t>An Action Is an Action Is an Action Is an Action</w:t>
      </w:r>
      <w:r>
        <w:t>, 77 Wash. L. Rev. 65, 127, 131 (2002) ()</w:t>
      </w:r>
    </w:p>
  </w:footnote>
  <w:footnote w:id="11">
    <w:p w14:paraId="49EA51DB" w14:textId="16B530EE" w:rsidR="00480834" w:rsidRPr="00480834" w:rsidRDefault="00480834">
      <w:pPr>
        <w:pStyle w:val="FootnoteText"/>
      </w:pPr>
      <w:r>
        <w:rPr>
          <w:rStyle w:val="FootnoteReference"/>
        </w:rPr>
        <w:footnoteRef/>
      </w:r>
      <w:r>
        <w:t xml:space="preserve"> Bradley Scott Shannon, </w:t>
      </w:r>
      <w:r>
        <w:rPr>
          <w:i/>
          <w:iCs/>
        </w:rPr>
        <w:t>An Action Is an Action Is an Action Is an Action</w:t>
      </w:r>
      <w:r>
        <w:t>, 77 Wash. L. Rev. 65, 116 (2002).</w:t>
      </w:r>
    </w:p>
  </w:footnote>
  <w:footnote w:id="12">
    <w:p w14:paraId="3F273A63" w14:textId="624B22D8" w:rsidR="00480834" w:rsidRDefault="00480834">
      <w:pPr>
        <w:pStyle w:val="FootnoteText"/>
      </w:pPr>
      <w:r>
        <w:rPr>
          <w:rStyle w:val="FootnoteReference"/>
        </w:rPr>
        <w:footnoteRef/>
      </w:r>
      <w:r>
        <w:t xml:space="preserve"> Fed. R. Civ. P. 41(b) (“</w:t>
      </w:r>
      <w:r w:rsidRPr="00480834">
        <w:t>Unless the dismissal order states otherwise, a dismissal under this subdivision (b) and any dismissal not under this rule—except one for lack of jurisdiction, improper venue, or failure to join a party under Rule 19 —operates as an adjudication on the merits.</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D74431D"/>
    <w:multiLevelType w:val="hybridMultilevel"/>
    <w:tmpl w:val="E6E0BF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93246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8C0"/>
    <w:rsid w:val="00083E64"/>
    <w:rsid w:val="002232C5"/>
    <w:rsid w:val="00246896"/>
    <w:rsid w:val="002A56A5"/>
    <w:rsid w:val="002F5E44"/>
    <w:rsid w:val="003848C0"/>
    <w:rsid w:val="003A56CF"/>
    <w:rsid w:val="00413CE1"/>
    <w:rsid w:val="00427DCF"/>
    <w:rsid w:val="00461AA6"/>
    <w:rsid w:val="00480834"/>
    <w:rsid w:val="00482F5B"/>
    <w:rsid w:val="004A4E0C"/>
    <w:rsid w:val="0054593D"/>
    <w:rsid w:val="005E1D2E"/>
    <w:rsid w:val="00692246"/>
    <w:rsid w:val="006A4801"/>
    <w:rsid w:val="006E3E87"/>
    <w:rsid w:val="006F31FE"/>
    <w:rsid w:val="007108FB"/>
    <w:rsid w:val="007435C6"/>
    <w:rsid w:val="007645C1"/>
    <w:rsid w:val="007A0FF1"/>
    <w:rsid w:val="007F3AC6"/>
    <w:rsid w:val="007F40DE"/>
    <w:rsid w:val="00816188"/>
    <w:rsid w:val="00866777"/>
    <w:rsid w:val="008F74A9"/>
    <w:rsid w:val="009759D7"/>
    <w:rsid w:val="009B060F"/>
    <w:rsid w:val="009B6942"/>
    <w:rsid w:val="009F5AC0"/>
    <w:rsid w:val="00A56331"/>
    <w:rsid w:val="00AB05D4"/>
    <w:rsid w:val="00AD2120"/>
    <w:rsid w:val="00AF3EE6"/>
    <w:rsid w:val="00BD587E"/>
    <w:rsid w:val="00CC0D95"/>
    <w:rsid w:val="00CF1386"/>
    <w:rsid w:val="00F170E2"/>
    <w:rsid w:val="00F956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CE5865"/>
  <w15:chartTrackingRefBased/>
  <w15:docId w15:val="{E8B612EE-0441-3046-AF99-31AAC31B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themeColor="text1"/>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48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48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48C0"/>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48C0"/>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3848C0"/>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3848C0"/>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848C0"/>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848C0"/>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848C0"/>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48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48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48C0"/>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48C0"/>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3848C0"/>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3848C0"/>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3848C0"/>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3848C0"/>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3848C0"/>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3848C0"/>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3848C0"/>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3848C0"/>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48C0"/>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3848C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848C0"/>
    <w:rPr>
      <w:i/>
      <w:iCs/>
      <w:color w:val="404040" w:themeColor="text1" w:themeTint="BF"/>
    </w:rPr>
  </w:style>
  <w:style w:type="paragraph" w:styleId="ListParagraph">
    <w:name w:val="List Paragraph"/>
    <w:basedOn w:val="Normal"/>
    <w:uiPriority w:val="34"/>
    <w:qFormat/>
    <w:rsid w:val="003848C0"/>
    <w:pPr>
      <w:ind w:left="720"/>
      <w:contextualSpacing/>
    </w:pPr>
  </w:style>
  <w:style w:type="character" w:styleId="IntenseEmphasis">
    <w:name w:val="Intense Emphasis"/>
    <w:basedOn w:val="DefaultParagraphFont"/>
    <w:uiPriority w:val="21"/>
    <w:qFormat/>
    <w:rsid w:val="003848C0"/>
    <w:rPr>
      <w:i/>
      <w:iCs/>
      <w:color w:val="0F4761" w:themeColor="accent1" w:themeShade="BF"/>
    </w:rPr>
  </w:style>
  <w:style w:type="paragraph" w:styleId="IntenseQuote">
    <w:name w:val="Intense Quote"/>
    <w:basedOn w:val="Normal"/>
    <w:next w:val="Normal"/>
    <w:link w:val="IntenseQuoteChar"/>
    <w:uiPriority w:val="30"/>
    <w:qFormat/>
    <w:rsid w:val="003848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48C0"/>
    <w:rPr>
      <w:i/>
      <w:iCs/>
      <w:color w:val="0F4761" w:themeColor="accent1" w:themeShade="BF"/>
    </w:rPr>
  </w:style>
  <w:style w:type="character" w:styleId="IntenseReference">
    <w:name w:val="Intense Reference"/>
    <w:basedOn w:val="DefaultParagraphFont"/>
    <w:uiPriority w:val="32"/>
    <w:qFormat/>
    <w:rsid w:val="003848C0"/>
    <w:rPr>
      <w:b/>
      <w:bCs/>
      <w:smallCaps/>
      <w:color w:val="0F4761" w:themeColor="accent1" w:themeShade="BF"/>
      <w:spacing w:val="5"/>
    </w:rPr>
  </w:style>
  <w:style w:type="paragraph" w:styleId="FootnoteText">
    <w:name w:val="footnote text"/>
    <w:basedOn w:val="Normal"/>
    <w:link w:val="FootnoteTextChar"/>
    <w:uiPriority w:val="99"/>
    <w:semiHidden/>
    <w:unhideWhenUsed/>
    <w:rsid w:val="002F5E44"/>
    <w:rPr>
      <w:sz w:val="20"/>
      <w:szCs w:val="20"/>
    </w:rPr>
  </w:style>
  <w:style w:type="character" w:customStyle="1" w:styleId="FootnoteTextChar">
    <w:name w:val="Footnote Text Char"/>
    <w:basedOn w:val="DefaultParagraphFont"/>
    <w:link w:val="FootnoteText"/>
    <w:uiPriority w:val="99"/>
    <w:semiHidden/>
    <w:rsid w:val="002F5E44"/>
    <w:rPr>
      <w:sz w:val="20"/>
      <w:szCs w:val="20"/>
    </w:rPr>
  </w:style>
  <w:style w:type="character" w:styleId="FootnoteReference">
    <w:name w:val="footnote reference"/>
    <w:basedOn w:val="DefaultParagraphFont"/>
    <w:uiPriority w:val="99"/>
    <w:semiHidden/>
    <w:unhideWhenUsed/>
    <w:rsid w:val="002F5E44"/>
    <w:rPr>
      <w:vertAlign w:val="superscript"/>
    </w:rPr>
  </w:style>
  <w:style w:type="character" w:customStyle="1" w:styleId="apple-converted-space">
    <w:name w:val="apple-converted-space"/>
    <w:basedOn w:val="DefaultParagraphFont"/>
    <w:rsid w:val="00F956AA"/>
  </w:style>
  <w:style w:type="character" w:styleId="Hyperlink">
    <w:name w:val="Hyperlink"/>
    <w:basedOn w:val="DefaultParagraphFont"/>
    <w:uiPriority w:val="99"/>
    <w:unhideWhenUsed/>
    <w:rsid w:val="00816188"/>
    <w:rPr>
      <w:color w:val="467886" w:themeColor="hyperlink"/>
      <w:u w:val="single"/>
    </w:rPr>
  </w:style>
  <w:style w:type="character" w:styleId="UnresolvedMention">
    <w:name w:val="Unresolved Mention"/>
    <w:basedOn w:val="DefaultParagraphFont"/>
    <w:uiPriority w:val="99"/>
    <w:semiHidden/>
    <w:unhideWhenUsed/>
    <w:rsid w:val="008161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123242">
      <w:bodyDiv w:val="1"/>
      <w:marLeft w:val="0"/>
      <w:marRight w:val="0"/>
      <w:marTop w:val="0"/>
      <w:marBottom w:val="0"/>
      <w:divBdr>
        <w:top w:val="none" w:sz="0" w:space="0" w:color="auto"/>
        <w:left w:val="none" w:sz="0" w:space="0" w:color="auto"/>
        <w:bottom w:val="none" w:sz="0" w:space="0" w:color="auto"/>
        <w:right w:val="none" w:sz="0" w:space="0" w:color="auto"/>
      </w:divBdr>
    </w:div>
    <w:div w:id="169105402">
      <w:bodyDiv w:val="1"/>
      <w:marLeft w:val="0"/>
      <w:marRight w:val="0"/>
      <w:marTop w:val="0"/>
      <w:marBottom w:val="0"/>
      <w:divBdr>
        <w:top w:val="none" w:sz="0" w:space="0" w:color="auto"/>
        <w:left w:val="none" w:sz="0" w:space="0" w:color="auto"/>
        <w:bottom w:val="none" w:sz="0" w:space="0" w:color="auto"/>
        <w:right w:val="none" w:sz="0" w:space="0" w:color="auto"/>
      </w:divBdr>
      <w:divsChild>
        <w:div w:id="1157267075">
          <w:marLeft w:val="0"/>
          <w:marRight w:val="0"/>
          <w:marTop w:val="0"/>
          <w:marBottom w:val="0"/>
          <w:divBdr>
            <w:top w:val="none" w:sz="0" w:space="0" w:color="3D3D3D"/>
            <w:left w:val="none" w:sz="0" w:space="0" w:color="3D3D3D"/>
            <w:bottom w:val="none" w:sz="0" w:space="0" w:color="3D3D3D"/>
            <w:right w:val="none" w:sz="0" w:space="0" w:color="3D3D3D"/>
          </w:divBdr>
          <w:divsChild>
            <w:div w:id="185599358">
              <w:marLeft w:val="0"/>
              <w:marRight w:val="0"/>
              <w:marTop w:val="0"/>
              <w:marBottom w:val="0"/>
              <w:divBdr>
                <w:top w:val="none" w:sz="0" w:space="0" w:color="3D3D3D"/>
                <w:left w:val="none" w:sz="0" w:space="0" w:color="3D3D3D"/>
                <w:bottom w:val="none" w:sz="0" w:space="0" w:color="3D3D3D"/>
                <w:right w:val="none" w:sz="0" w:space="0" w:color="3D3D3D"/>
              </w:divBdr>
            </w:div>
          </w:divsChild>
        </w:div>
      </w:divsChild>
    </w:div>
    <w:div w:id="448476975">
      <w:bodyDiv w:val="1"/>
      <w:marLeft w:val="0"/>
      <w:marRight w:val="0"/>
      <w:marTop w:val="0"/>
      <w:marBottom w:val="0"/>
      <w:divBdr>
        <w:top w:val="none" w:sz="0" w:space="0" w:color="auto"/>
        <w:left w:val="none" w:sz="0" w:space="0" w:color="auto"/>
        <w:bottom w:val="none" w:sz="0" w:space="0" w:color="auto"/>
        <w:right w:val="none" w:sz="0" w:space="0" w:color="auto"/>
      </w:divBdr>
      <w:divsChild>
        <w:div w:id="1833140220">
          <w:marLeft w:val="0"/>
          <w:marRight w:val="0"/>
          <w:marTop w:val="0"/>
          <w:marBottom w:val="0"/>
          <w:divBdr>
            <w:top w:val="none" w:sz="0" w:space="0" w:color="3D3D3D"/>
            <w:left w:val="none" w:sz="0" w:space="0" w:color="3D3D3D"/>
            <w:bottom w:val="none" w:sz="0" w:space="0" w:color="3D3D3D"/>
            <w:right w:val="none" w:sz="0" w:space="0" w:color="3D3D3D"/>
          </w:divBdr>
          <w:divsChild>
            <w:div w:id="648364738">
              <w:marLeft w:val="0"/>
              <w:marRight w:val="0"/>
              <w:marTop w:val="0"/>
              <w:marBottom w:val="0"/>
              <w:divBdr>
                <w:top w:val="none" w:sz="0" w:space="0" w:color="3D3D3D"/>
                <w:left w:val="none" w:sz="0" w:space="0" w:color="3D3D3D"/>
                <w:bottom w:val="none" w:sz="0" w:space="0" w:color="3D3D3D"/>
                <w:right w:val="none" w:sz="0" w:space="0" w:color="3D3D3D"/>
              </w:divBdr>
              <w:divsChild>
                <w:div w:id="826172517">
                  <w:marLeft w:val="0"/>
                  <w:marRight w:val="0"/>
                  <w:marTop w:val="0"/>
                  <w:marBottom w:val="0"/>
                  <w:divBdr>
                    <w:top w:val="none" w:sz="0" w:space="0" w:color="3D3D3D"/>
                    <w:left w:val="none" w:sz="0" w:space="0" w:color="3D3D3D"/>
                    <w:bottom w:val="none" w:sz="0" w:space="0" w:color="3D3D3D"/>
                    <w:right w:val="none" w:sz="0" w:space="0" w:color="3D3D3D"/>
                  </w:divBdr>
                </w:div>
              </w:divsChild>
            </w:div>
            <w:div w:id="34085062">
              <w:marLeft w:val="0"/>
              <w:marRight w:val="0"/>
              <w:marTop w:val="224"/>
              <w:marBottom w:val="0"/>
              <w:divBdr>
                <w:top w:val="none" w:sz="0" w:space="0" w:color="3D3D3D"/>
                <w:left w:val="none" w:sz="0" w:space="0" w:color="3D3D3D"/>
                <w:bottom w:val="none" w:sz="0" w:space="0" w:color="3D3D3D"/>
                <w:right w:val="none" w:sz="0" w:space="0" w:color="3D3D3D"/>
              </w:divBdr>
              <w:divsChild>
                <w:div w:id="989870030">
                  <w:marLeft w:val="0"/>
                  <w:marRight w:val="0"/>
                  <w:marTop w:val="0"/>
                  <w:marBottom w:val="0"/>
                  <w:divBdr>
                    <w:top w:val="none" w:sz="0" w:space="0" w:color="3D3D3D"/>
                    <w:left w:val="none" w:sz="0" w:space="0" w:color="3D3D3D"/>
                    <w:bottom w:val="none" w:sz="0" w:space="0" w:color="3D3D3D"/>
                    <w:right w:val="none" w:sz="0" w:space="0" w:color="3D3D3D"/>
                  </w:divBdr>
                </w:div>
              </w:divsChild>
            </w:div>
            <w:div w:id="1530990610">
              <w:marLeft w:val="0"/>
              <w:marRight w:val="0"/>
              <w:marTop w:val="224"/>
              <w:marBottom w:val="0"/>
              <w:divBdr>
                <w:top w:val="none" w:sz="0" w:space="0" w:color="3D3D3D"/>
                <w:left w:val="none" w:sz="0" w:space="0" w:color="3D3D3D"/>
                <w:bottom w:val="none" w:sz="0" w:space="0" w:color="3D3D3D"/>
                <w:right w:val="none" w:sz="0" w:space="0" w:color="3D3D3D"/>
              </w:divBdr>
              <w:divsChild>
                <w:div w:id="1813063788">
                  <w:marLeft w:val="0"/>
                  <w:marRight w:val="0"/>
                  <w:marTop w:val="0"/>
                  <w:marBottom w:val="0"/>
                  <w:divBdr>
                    <w:top w:val="none" w:sz="0" w:space="0" w:color="3D3D3D"/>
                    <w:left w:val="none" w:sz="0" w:space="0" w:color="3D3D3D"/>
                    <w:bottom w:val="none" w:sz="0" w:space="0" w:color="3D3D3D"/>
                    <w:right w:val="none" w:sz="0" w:space="0" w:color="3D3D3D"/>
                  </w:divBdr>
                </w:div>
              </w:divsChild>
            </w:div>
            <w:div w:id="2103137989">
              <w:marLeft w:val="0"/>
              <w:marRight w:val="0"/>
              <w:marTop w:val="0"/>
              <w:marBottom w:val="0"/>
              <w:divBdr>
                <w:top w:val="none" w:sz="0" w:space="0" w:color="3D3D3D"/>
                <w:left w:val="none" w:sz="0" w:space="0" w:color="3D3D3D"/>
                <w:bottom w:val="none" w:sz="0" w:space="0" w:color="3D3D3D"/>
                <w:right w:val="none" w:sz="0" w:space="0" w:color="3D3D3D"/>
              </w:divBdr>
            </w:div>
          </w:divsChild>
        </w:div>
      </w:divsChild>
    </w:div>
    <w:div w:id="890118829">
      <w:bodyDiv w:val="1"/>
      <w:marLeft w:val="0"/>
      <w:marRight w:val="0"/>
      <w:marTop w:val="0"/>
      <w:marBottom w:val="0"/>
      <w:divBdr>
        <w:top w:val="none" w:sz="0" w:space="0" w:color="auto"/>
        <w:left w:val="none" w:sz="0" w:space="0" w:color="auto"/>
        <w:bottom w:val="none" w:sz="0" w:space="0" w:color="auto"/>
        <w:right w:val="none" w:sz="0" w:space="0" w:color="auto"/>
      </w:divBdr>
      <w:divsChild>
        <w:div w:id="654839130">
          <w:marLeft w:val="0"/>
          <w:marRight w:val="0"/>
          <w:marTop w:val="0"/>
          <w:marBottom w:val="0"/>
          <w:divBdr>
            <w:top w:val="none" w:sz="0" w:space="0" w:color="3D3D3D"/>
            <w:left w:val="none" w:sz="0" w:space="0" w:color="3D3D3D"/>
            <w:bottom w:val="none" w:sz="0" w:space="0" w:color="3D3D3D"/>
            <w:right w:val="none" w:sz="0" w:space="0" w:color="3D3D3D"/>
          </w:divBdr>
          <w:divsChild>
            <w:div w:id="1352098864">
              <w:marLeft w:val="0"/>
              <w:marRight w:val="0"/>
              <w:marTop w:val="0"/>
              <w:marBottom w:val="0"/>
              <w:divBdr>
                <w:top w:val="none" w:sz="0" w:space="0" w:color="3D3D3D"/>
                <w:left w:val="none" w:sz="0" w:space="0" w:color="3D3D3D"/>
                <w:bottom w:val="none" w:sz="0" w:space="0" w:color="3D3D3D"/>
                <w:right w:val="none" w:sz="0" w:space="0" w:color="3D3D3D"/>
              </w:divBdr>
            </w:div>
          </w:divsChild>
        </w:div>
      </w:divsChild>
    </w:div>
    <w:div w:id="960766389">
      <w:bodyDiv w:val="1"/>
      <w:marLeft w:val="0"/>
      <w:marRight w:val="0"/>
      <w:marTop w:val="0"/>
      <w:marBottom w:val="0"/>
      <w:divBdr>
        <w:top w:val="none" w:sz="0" w:space="0" w:color="auto"/>
        <w:left w:val="none" w:sz="0" w:space="0" w:color="auto"/>
        <w:bottom w:val="none" w:sz="0" w:space="0" w:color="auto"/>
        <w:right w:val="none" w:sz="0" w:space="0" w:color="auto"/>
      </w:divBdr>
      <w:divsChild>
        <w:div w:id="1884636350">
          <w:marLeft w:val="0"/>
          <w:marRight w:val="0"/>
          <w:marTop w:val="0"/>
          <w:marBottom w:val="0"/>
          <w:divBdr>
            <w:top w:val="none" w:sz="0" w:space="0" w:color="3D3D3D"/>
            <w:left w:val="none" w:sz="0" w:space="0" w:color="3D3D3D"/>
            <w:bottom w:val="none" w:sz="0" w:space="0" w:color="3D3D3D"/>
            <w:right w:val="none" w:sz="0" w:space="0" w:color="3D3D3D"/>
          </w:divBdr>
          <w:divsChild>
            <w:div w:id="877670289">
              <w:marLeft w:val="0"/>
              <w:marRight w:val="0"/>
              <w:marTop w:val="0"/>
              <w:marBottom w:val="0"/>
              <w:divBdr>
                <w:top w:val="none" w:sz="0" w:space="0" w:color="3D3D3D"/>
                <w:left w:val="none" w:sz="0" w:space="0" w:color="3D3D3D"/>
                <w:bottom w:val="none" w:sz="0" w:space="0" w:color="3D3D3D"/>
                <w:right w:val="none" w:sz="0" w:space="0" w:color="3D3D3D"/>
              </w:divBdr>
            </w:div>
          </w:divsChild>
        </w:div>
      </w:divsChild>
    </w:div>
    <w:div w:id="1119958251">
      <w:bodyDiv w:val="1"/>
      <w:marLeft w:val="0"/>
      <w:marRight w:val="0"/>
      <w:marTop w:val="0"/>
      <w:marBottom w:val="0"/>
      <w:divBdr>
        <w:top w:val="none" w:sz="0" w:space="0" w:color="auto"/>
        <w:left w:val="none" w:sz="0" w:space="0" w:color="auto"/>
        <w:bottom w:val="none" w:sz="0" w:space="0" w:color="auto"/>
        <w:right w:val="none" w:sz="0" w:space="0" w:color="auto"/>
      </w:divBdr>
      <w:divsChild>
        <w:div w:id="2041005086">
          <w:marLeft w:val="0"/>
          <w:marRight w:val="0"/>
          <w:marTop w:val="0"/>
          <w:marBottom w:val="0"/>
          <w:divBdr>
            <w:top w:val="none" w:sz="0" w:space="0" w:color="3D3D3D"/>
            <w:left w:val="none" w:sz="0" w:space="0" w:color="3D3D3D"/>
            <w:bottom w:val="none" w:sz="0" w:space="0" w:color="3D3D3D"/>
            <w:right w:val="none" w:sz="0" w:space="0" w:color="3D3D3D"/>
          </w:divBdr>
          <w:divsChild>
            <w:div w:id="313025843">
              <w:marLeft w:val="0"/>
              <w:marRight w:val="0"/>
              <w:marTop w:val="0"/>
              <w:marBottom w:val="0"/>
              <w:divBdr>
                <w:top w:val="none" w:sz="0" w:space="0" w:color="3D3D3D"/>
                <w:left w:val="none" w:sz="0" w:space="0" w:color="3D3D3D"/>
                <w:bottom w:val="none" w:sz="0" w:space="0" w:color="3D3D3D"/>
                <w:right w:val="none" w:sz="0" w:space="0" w:color="3D3D3D"/>
              </w:divBdr>
            </w:div>
          </w:divsChild>
        </w:div>
      </w:divsChild>
    </w:div>
    <w:div w:id="1180773417">
      <w:bodyDiv w:val="1"/>
      <w:marLeft w:val="0"/>
      <w:marRight w:val="0"/>
      <w:marTop w:val="0"/>
      <w:marBottom w:val="0"/>
      <w:divBdr>
        <w:top w:val="none" w:sz="0" w:space="0" w:color="auto"/>
        <w:left w:val="none" w:sz="0" w:space="0" w:color="auto"/>
        <w:bottom w:val="none" w:sz="0" w:space="0" w:color="auto"/>
        <w:right w:val="none" w:sz="0" w:space="0" w:color="auto"/>
      </w:divBdr>
      <w:divsChild>
        <w:div w:id="916524682">
          <w:marLeft w:val="0"/>
          <w:marRight w:val="0"/>
          <w:marTop w:val="0"/>
          <w:marBottom w:val="0"/>
          <w:divBdr>
            <w:top w:val="none" w:sz="0" w:space="0" w:color="3D3D3D"/>
            <w:left w:val="none" w:sz="0" w:space="0" w:color="3D3D3D"/>
            <w:bottom w:val="none" w:sz="0" w:space="0" w:color="3D3D3D"/>
            <w:right w:val="none" w:sz="0" w:space="0" w:color="3D3D3D"/>
          </w:divBdr>
        </w:div>
      </w:divsChild>
    </w:div>
    <w:div w:id="1750738166">
      <w:bodyDiv w:val="1"/>
      <w:marLeft w:val="0"/>
      <w:marRight w:val="0"/>
      <w:marTop w:val="0"/>
      <w:marBottom w:val="0"/>
      <w:divBdr>
        <w:top w:val="none" w:sz="0" w:space="0" w:color="auto"/>
        <w:left w:val="none" w:sz="0" w:space="0" w:color="auto"/>
        <w:bottom w:val="none" w:sz="0" w:space="0" w:color="auto"/>
        <w:right w:val="none" w:sz="0" w:space="0" w:color="auto"/>
      </w:divBdr>
      <w:divsChild>
        <w:div w:id="1952738755">
          <w:marLeft w:val="0"/>
          <w:marRight w:val="0"/>
          <w:marTop w:val="0"/>
          <w:marBottom w:val="0"/>
          <w:divBdr>
            <w:top w:val="none" w:sz="0" w:space="0" w:color="3D3D3D"/>
            <w:left w:val="none" w:sz="0" w:space="0" w:color="3D3D3D"/>
            <w:bottom w:val="none" w:sz="0" w:space="0" w:color="3D3D3D"/>
            <w:right w:val="none" w:sz="0" w:space="0" w:color="3D3D3D"/>
          </w:divBdr>
          <w:divsChild>
            <w:div w:id="251860199">
              <w:marLeft w:val="0"/>
              <w:marRight w:val="0"/>
              <w:marTop w:val="0"/>
              <w:marBottom w:val="0"/>
              <w:divBdr>
                <w:top w:val="none" w:sz="0" w:space="0" w:color="3D3D3D"/>
                <w:left w:val="none" w:sz="0" w:space="0" w:color="3D3D3D"/>
                <w:bottom w:val="none" w:sz="0" w:space="0" w:color="3D3D3D"/>
                <w:right w:val="none" w:sz="0" w:space="0" w:color="3D3D3D"/>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4</Pages>
  <Words>947</Words>
  <Characters>5399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B Petkun</dc:creator>
  <cp:keywords/>
  <dc:description/>
  <cp:lastModifiedBy>Jonathan B Petkun</cp:lastModifiedBy>
  <cp:revision>5</cp:revision>
  <dcterms:created xsi:type="dcterms:W3CDTF">2025-04-04T20:16:00Z</dcterms:created>
  <dcterms:modified xsi:type="dcterms:W3CDTF">2025-04-21T18:55:00Z</dcterms:modified>
</cp:coreProperties>
</file>