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You should write up a solution to the conceptual problems. You should program solutions to the implementation problems. These programs should follow good programming practices as laid out in the Resources &amp; Information section of the course.</w:t>
      </w:r>
    </w:p>
    <w:p>
      <w:pPr>
        <w:pStyle w:val="BodyText"/>
      </w:pPr>
      <w:r>
        <w:t xml:space="preserve">You can combine these two solution files into one file and submit that or submit two separate files. I would highly recommend using R markdown, quarto, or Jupyter notebooks to do your assignments. With these you can write all of your answers into one file easily!</w:t>
      </w:r>
    </w:p>
    <w:p>
      <w:pPr>
        <w:pStyle w:val="BodyText"/>
      </w:pPr>
      <w:r>
        <w:t xml:space="preserve">If you have any questions about this, please just let me know!</w:t>
      </w:r>
    </w:p>
    <w:bookmarkStart w:id="22" w:name="conceptual-problems"/>
    <w:p>
      <w:pPr>
        <w:pStyle w:val="Heading1"/>
      </w:pPr>
      <w:r>
        <w:t xml:space="preserve">Conceptual Problems</w:t>
      </w:r>
    </w:p>
    <w:bookmarkStart w:id="20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Consider the supervised learning setup. Recall, we have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observations and a model given by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We’ll consider doing a</w:t>
      </w:r>
      <w:r>
        <w:t xml:space="preserve"> </w:t>
      </w:r>
      <w:r>
        <w:rPr>
          <w:bCs/>
          <w:b/>
        </w:rPr>
        <w:t xml:space="preserve">regression task</w:t>
      </w:r>
      <w:r>
        <w:t xml:space="preserve">. Let’s assume that the errors (</w:t>
      </w:r>
      <m:oMath>
        <m:r>
          <m:t>ϵ</m:t>
        </m:r>
      </m:oMath>
      <w:r>
        <w:t xml:space="preserve">’s) are independent and identically distributed, following a Normal distribution with mean zero 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 Mathematically, we write this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</m:sub>
          </m:sSub>
          <m:limUpp>
            <m:e>
              <m:r>
                <m:rPr>
                  <m:sty m:val="p"/>
                </m:rPr>
                <m:t>∼</m:t>
              </m:r>
            </m:e>
            <m:lim>
              <m:r>
                <m:t>i</m:t>
              </m:r>
              <m:r>
                <m:t>i</m:t>
              </m:r>
              <m:r>
                <m:t>d</m:t>
              </m:r>
            </m:lim>
          </m:limUp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We’ll assume that the predictors,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are fixed, known values.</w:t>
      </w:r>
    </w:p>
    <w:p>
      <w:pPr>
        <w:pStyle w:val="BodyText"/>
      </w:pPr>
      <w:r>
        <w:t xml:space="preserve">Suppose we apply the KNN model with a pre-specified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and a fixed point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of interest. We have an interest in the properties of</w:t>
      </w:r>
      <w:r>
        <w:t xml:space="preserve"> </w:t>
      </w:r>
      <m:oMath>
        <m:acc>
          <m:accPr>
            <m:chr m:val="̂"/>
          </m:accPr>
          <m:e>
            <m:r>
              <m:t>f</m:t>
            </m:r>
          </m:e>
        </m:acc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from this model.</w:t>
      </w:r>
    </w:p>
    <w:p>
      <w:pPr>
        <w:numPr>
          <w:ilvl w:val="0"/>
          <w:numId w:val="1001"/>
        </w:numPr>
        <w:pStyle w:val="Compact"/>
      </w:pPr>
      <w:r>
        <w:t xml:space="preserve">Compute the variance of</w:t>
      </w:r>
      <w:r>
        <w:t xml:space="preserve"> </w:t>
      </w:r>
      <m:oMath>
        <m:acc>
          <m:accPr>
            <m:chr m:val="̂"/>
          </m:accPr>
          <m:e>
            <m:r>
              <m:t>f</m:t>
            </m:r>
          </m:e>
        </m:acc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(we wrote down a form for this quantity in the week 2 notes).</w:t>
      </w:r>
    </w:p>
    <w:p>
      <w:pPr>
        <w:pStyle w:val="FirstParagraph"/>
      </w:pPr>
      <w:r>
        <w:t xml:space="preserve">Hint: Recall from previous coursework - If we have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independent observations (call them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) and are interested in the variability of a mean (call it</w:t>
      </w:r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), we know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e>
          </m:d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/</m:t>
          </m:r>
          <m:r>
            <m:t>n</m:t>
          </m:r>
        </m:oMath>
      </m:oMathPara>
    </w:p>
    <w:p>
      <w:pPr>
        <w:numPr>
          <w:ilvl w:val="0"/>
          <w:numId w:val="1002"/>
        </w:numPr>
      </w:pPr>
      <w:r>
        <w:t xml:space="preserve">Using your answer from (a), what happens to the variance of our estimate as we increase</w:t>
      </w:r>
      <w:r>
        <w:t xml:space="preserve"> </w:t>
      </w:r>
      <m:oMath>
        <m:r>
          <m:t>K</m:t>
        </m:r>
      </m:oMath>
      <w:r>
        <w:t xml:space="preserve">? What happens as we decrease</w:t>
      </w:r>
      <w:r>
        <w:t xml:space="preserve"> </w:t>
      </w:r>
      <m:oMath>
        <m:r>
          <m:t>K</m:t>
        </m:r>
      </m:oMath>
      <w:r>
        <w:t xml:space="preserve">? Explain why this makes sense.</w:t>
      </w:r>
    </w:p>
    <w:p>
      <w:pPr>
        <w:numPr>
          <w:ilvl w:val="0"/>
          <w:numId w:val="1002"/>
        </w:numPr>
      </w:pPr>
      <w:r>
        <w:t xml:space="preserve">Suppose we run two separate KNN regressions on the same data set. One model uses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and one model uses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30</m:t>
        </m:r>
      </m:oMath>
      <w:r>
        <w:t xml:space="preserve">. For each model we compute the training MSE and the test MSE on an independent test set.</w:t>
      </w:r>
    </w:p>
    <w:p>
      <w:pPr>
        <w:numPr>
          <w:ilvl w:val="1"/>
          <w:numId w:val="1003"/>
        </w:numPr>
        <w:pStyle w:val="Compact"/>
      </w:pPr>
      <w:r>
        <w:t xml:space="preserve">Which model (</w:t>
      </w:r>
      <m:oMath>
        <m:r>
          <m:t>K</m:t>
        </m:r>
      </m:oMath>
      <w:r>
        <w:t xml:space="preserve">) will have lower training MSE? Explain.</w:t>
      </w:r>
    </w:p>
    <w:p>
      <w:pPr>
        <w:numPr>
          <w:ilvl w:val="1"/>
          <w:numId w:val="1003"/>
        </w:numPr>
        <w:pStyle w:val="Compact"/>
      </w:pPr>
      <w:r>
        <w:t xml:space="preserve">Do we know which one will have lower test MSE? Explain.</w:t>
      </w:r>
    </w:p>
    <w:bookmarkEnd w:id="20"/>
    <w:bookmarkStart w:id="21" w:name="book-problems"/>
    <w:p>
      <w:pPr>
        <w:pStyle w:val="Heading2"/>
      </w:pPr>
      <w:r>
        <w:t xml:space="preserve">Book Problems</w:t>
      </w:r>
    </w:p>
    <w:p>
      <w:pPr>
        <w:pStyle w:val="FirstParagraph"/>
      </w:pPr>
      <w:r>
        <w:t xml:space="preserve">Complete the following problems from the Introduction to Statistical Learning with R book (I’m not sure if the problems are in the same order in the python book so use the R book to identify which problems to do).</w:t>
      </w:r>
    </w:p>
    <w:p>
      <w:pPr>
        <w:pStyle w:val="BodyText"/>
      </w:pPr>
      <w:r>
        <w:t xml:space="preserve">Section 2.4</w:t>
      </w:r>
    </w:p>
    <w:p>
      <w:pPr>
        <w:numPr>
          <w:ilvl w:val="0"/>
          <w:numId w:val="1004"/>
        </w:numPr>
        <w:pStyle w:val="Compact"/>
      </w:pPr>
      <w:r>
        <w:t xml:space="preserve">Book Problem 1</w:t>
      </w:r>
    </w:p>
    <w:p>
      <w:pPr>
        <w:numPr>
          <w:ilvl w:val="0"/>
          <w:numId w:val="1004"/>
        </w:numPr>
        <w:pStyle w:val="Compact"/>
      </w:pPr>
      <w:r>
        <w:t xml:space="preserve">Book Problem 2</w:t>
      </w:r>
    </w:p>
    <w:p>
      <w:pPr>
        <w:numPr>
          <w:ilvl w:val="0"/>
          <w:numId w:val="1004"/>
        </w:numPr>
        <w:pStyle w:val="Compact"/>
      </w:pPr>
      <w:r>
        <w:t xml:space="preserve">Book Problem 5</w:t>
      </w:r>
    </w:p>
    <w:p>
      <w:pPr>
        <w:numPr>
          <w:ilvl w:val="0"/>
          <w:numId w:val="1004"/>
        </w:numPr>
        <w:pStyle w:val="Compact"/>
      </w:pPr>
      <w:r>
        <w:t xml:space="preserve">Book Problem 7. Note: For the KNN classification model, the predicted classification is given by the class the occurs the most for the K neighbors.</w:t>
      </w:r>
    </w:p>
    <w:bookmarkEnd w:id="21"/>
    <w:bookmarkEnd w:id="22"/>
    <w:bookmarkStart w:id="25" w:name="implementation-problems"/>
    <w:p>
      <w:pPr>
        <w:pStyle w:val="Heading1"/>
      </w:pPr>
      <w:r>
        <w:t xml:space="preserve">Implementation Problems</w:t>
      </w:r>
    </w:p>
    <w:bookmarkStart w:id="23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Boston</w:t>
      </w:r>
      <w:r>
        <w:t xml:space="preserve"> </w:t>
      </w:r>
      <w:r>
        <w:t xml:space="preserve">housing data from the</w:t>
      </w:r>
      <w:r>
        <w:t xml:space="preserve"> </w:t>
      </w:r>
      <w:r>
        <w:rPr>
          <w:rStyle w:val="VerbatimChar"/>
        </w:rPr>
        <w:t xml:space="preserve">ISLR2</w:t>
      </w:r>
      <w:r>
        <w:t xml:space="preserve"> </w:t>
      </w:r>
      <w:r>
        <w:t xml:space="preserve">package (a similar package exists in python). Suppose we want to build a prediction model for the</w:t>
      </w:r>
      <w:r>
        <w:t xml:space="preserve"> </w:t>
      </w:r>
      <w:r>
        <w:rPr>
          <w:rStyle w:val="VerbatimChar"/>
        </w:rPr>
        <w:t xml:space="preserve">medv</w:t>
      </w:r>
      <w:r>
        <w:t xml:space="preserve"> </w:t>
      </w:r>
      <w:r>
        <w:t xml:space="preserve">variable. We did this in our notes using the</w:t>
      </w:r>
      <w:r>
        <w:t xml:space="preserve"> </w:t>
      </w:r>
      <w:r>
        <w:rPr>
          <w:rStyle w:val="VerbatimChar"/>
        </w:rPr>
        <w:t xml:space="preserve">lstat</w:t>
      </w:r>
      <w:r>
        <w:t xml:space="preserve"> </w:t>
      </w:r>
      <w:r>
        <w:t xml:space="preserve">variable as our predictor.</w:t>
      </w:r>
    </w:p>
    <w:p>
      <w:pPr>
        <w:numPr>
          <w:ilvl w:val="0"/>
          <w:numId w:val="1005"/>
        </w:numPr>
      </w:pPr>
      <w:r>
        <w:t xml:space="preserve">Split the data into a training and test set using a 70/30 split. Using SRSWOR.</w:t>
      </w:r>
    </w:p>
    <w:p>
      <w:pPr>
        <w:numPr>
          <w:ilvl w:val="0"/>
          <w:numId w:val="1005"/>
        </w:numPr>
      </w:pPr>
      <w:r>
        <w:t xml:space="preserve">Consider three separate simple linear regression models: one using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the predictor, one using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as the predictor, and one using</w:t>
      </w:r>
      <w:r>
        <w:t xml:space="preserve"> </w:t>
      </w:r>
      <w:r>
        <w:rPr>
          <w:rStyle w:val="VerbatimChar"/>
        </w:rPr>
        <w:t xml:space="preserve">ptratio</w:t>
      </w:r>
      <w:r>
        <w:t xml:space="preserve"> </w:t>
      </w:r>
      <w:r>
        <w:t xml:space="preserve">as the predictor.</w:t>
      </w:r>
    </w:p>
    <w:p>
      <w:pPr>
        <w:numPr>
          <w:ilvl w:val="1"/>
          <w:numId w:val="1006"/>
        </w:numPr>
        <w:pStyle w:val="Compact"/>
      </w:pPr>
      <w:r>
        <w:t xml:space="preserve">Compare these models on the training data set only using 10 fold CV and RMSE as your metric. Note: CV isn’t needed to tune a hyperparameter here but we can still use it to choose between our three candidate SLR models!</w:t>
      </w:r>
    </w:p>
    <w:p>
      <w:pPr>
        <w:numPr>
          <w:ilvl w:val="1"/>
          <w:numId w:val="1006"/>
        </w:numPr>
        <w:pStyle w:val="Compact"/>
      </w:pPr>
      <w:r>
        <w:t xml:space="preserve">With your best model, fit it using the entire training data set.</w:t>
      </w:r>
    </w:p>
    <w:p>
      <w:pPr>
        <w:numPr>
          <w:ilvl w:val="0"/>
          <w:numId w:val="1005"/>
        </w:numPr>
      </w:pPr>
      <w:r>
        <w:t xml:space="preserve">Consider three separate KNN models, each using one of the three predictors above.</w:t>
      </w:r>
    </w:p>
    <w:p>
      <w:pPr>
        <w:numPr>
          <w:ilvl w:val="1"/>
          <w:numId w:val="1007"/>
        </w:numPr>
        <w:pStyle w:val="Compact"/>
      </w:pPr>
      <w:r>
        <w:t xml:space="preserve">Find the optimal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for each of these models using 10 fold CV on the training data only</w:t>
      </w:r>
    </w:p>
    <w:p>
      <w:pPr>
        <w:numPr>
          <w:ilvl w:val="1"/>
          <w:numId w:val="1007"/>
        </w:numPr>
        <w:pStyle w:val="Compact"/>
      </w:pPr>
      <w:r>
        <w:t xml:space="preserve">Compare the CV error for the three tuned models and select a best model.</w:t>
      </w:r>
    </w:p>
    <w:p>
      <w:pPr>
        <w:numPr>
          <w:ilvl w:val="1"/>
          <w:numId w:val="1007"/>
        </w:numPr>
        <w:pStyle w:val="Compact"/>
      </w:pPr>
      <w:r>
        <w:t xml:space="preserve">With your best model, fit it using the entire training data set.</w:t>
      </w:r>
    </w:p>
    <w:p>
      <w:pPr>
        <w:numPr>
          <w:ilvl w:val="0"/>
          <w:numId w:val="1005"/>
        </w:numPr>
      </w:pPr>
      <w:r>
        <w:t xml:space="preserve">Predict on your test set using both of your</w:t>
      </w:r>
      <w:r>
        <w:t xml:space="preserve"> </w:t>
      </w:r>
      <w:r>
        <w:t xml:space="preserve">‘</w:t>
      </w:r>
      <w:r>
        <w:t xml:space="preserve">best</w:t>
      </w:r>
      <w:r>
        <w:t xml:space="preserve">’</w:t>
      </w:r>
      <w:r>
        <w:t xml:space="preserve"> </w:t>
      </w:r>
      <w:r>
        <w:t xml:space="preserve">models. Compute the test set RMSEs. Which model is the overall best?</w:t>
      </w:r>
    </w:p>
    <w:bookmarkEnd w:id="23"/>
    <w:bookmarkStart w:id="24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It is important to really understand cross-validation as it is used in many situation. In this problem we’ll do our own basic cross-validation.</w:t>
      </w:r>
    </w:p>
    <w:p>
      <w:pPr>
        <w:pStyle w:val="BodyText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 set built into</w:t>
      </w:r>
      <w:r>
        <w:t xml:space="preserve"> </w:t>
      </w:r>
      <w:r>
        <w:rPr>
          <w:rStyle w:val="VerbatimChar"/>
        </w:rPr>
        <w:t xml:space="preserve">R</w:t>
      </w:r>
      <w:r>
        <w:t xml:space="preserve">. This data set can be read into python via the</w:t>
      </w:r>
      <w:r>
        <w:t xml:space="preserve"> </w:t>
      </w:r>
      <w:r>
        <w:rPr>
          <w:rStyle w:val="VerbatimChar"/>
        </w:rPr>
        <w:t xml:space="preserve">sklearn</w:t>
      </w:r>
      <w:r>
        <w:t xml:space="preserve"> </w:t>
      </w:r>
      <w:r>
        <w:t xml:space="preserve">package using the following code:</w:t>
      </w:r>
    </w:p>
    <w:p>
      <w:pPr>
        <w:pStyle w:val="SourceCode"/>
      </w:pPr>
      <w:r>
        <w:rPr>
          <w:rStyle w:val="VerbatimChar"/>
        </w:rPr>
        <w:t xml:space="preserve">from sklearn import datasets</w:t>
      </w:r>
      <w:r>
        <w:br/>
      </w:r>
      <w:r>
        <w:br/>
      </w:r>
      <w:r>
        <w:rPr>
          <w:rStyle w:val="VerbatimChar"/>
        </w:rPr>
        <w:t xml:space="preserve"># Load the dataset</w:t>
      </w:r>
      <w:r>
        <w:br/>
      </w:r>
      <w:r>
        <w:rPr>
          <w:rStyle w:val="VerbatimChar"/>
        </w:rPr>
        <w:t xml:space="preserve">iris = datasets.load_iris()</w:t>
      </w:r>
    </w:p>
    <w:p>
      <w:pPr>
        <w:numPr>
          <w:ilvl w:val="0"/>
          <w:numId w:val="1008"/>
        </w:numPr>
        <w:pStyle w:val="Compact"/>
      </w:pPr>
      <w:r>
        <w:t xml:space="preserve">Randomly split the data into five distinct folds.</w:t>
      </w:r>
    </w:p>
    <w:p>
      <w:pPr>
        <w:numPr>
          <w:ilvl w:val="0"/>
          <w:numId w:val="1008"/>
        </w:numPr>
        <w:pStyle w:val="Compact"/>
      </w:pPr>
      <w:r>
        <w:t xml:space="preserve">Using the first four folds, fit an SLR model with</w:t>
      </w:r>
      <w:r>
        <w:t xml:space="preserve"> </w:t>
      </w:r>
      <w:r>
        <w:rPr>
          <w:rStyle w:val="VerbatimChar"/>
        </w:rPr>
        <w:t xml:space="preserve">Sepal.Length</w:t>
      </w:r>
      <w:r>
        <w:t xml:space="preserve"> </w:t>
      </w:r>
      <w:r>
        <w:t xml:space="preserve">as the predictor and</w:t>
      </w:r>
      <w:r>
        <w:t xml:space="preserve"> </w:t>
      </w:r>
      <w:r>
        <w:rPr>
          <w:rStyle w:val="VerbatimChar"/>
        </w:rPr>
        <w:t xml:space="preserve">Petal.Length</w:t>
      </w:r>
      <w:r>
        <w:t xml:space="preserve"> </w:t>
      </w:r>
      <w:r>
        <w:t xml:space="preserve">as the response. Predict on the fifth fold and compute the MSE on those predictions.</w:t>
      </w:r>
    </w:p>
    <w:p>
      <w:pPr>
        <w:numPr>
          <w:ilvl w:val="0"/>
          <w:numId w:val="1008"/>
        </w:numPr>
        <w:pStyle w:val="Compact"/>
      </w:pPr>
      <w:r>
        <w:t xml:space="preserve">Repeat this process, using the fourth fold as the test fold. Then again, with the third fold as the test fold, etc.</w:t>
      </w:r>
    </w:p>
    <w:p>
      <w:pPr>
        <w:numPr>
          <w:ilvl w:val="0"/>
          <w:numId w:val="1008"/>
        </w:numPr>
        <w:pStyle w:val="Compact"/>
      </w:pPr>
      <w:r>
        <w:t xml:space="preserve">Combine the MSE across the folds (averaging them is fine here) to create a CV error.</w:t>
      </w:r>
    </w:p>
    <w:p>
      <w:pPr>
        <w:pStyle w:val="FirstParagraph"/>
      </w:pPr>
      <w:r>
        <w:t xml:space="preserve">For this problem, I am not at all concerned with your program’s quality/efficiency. The only requirements are that you are manually doing the process rather than using some package to implement the CV algorithm.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2025-01-15T21:30:44Z</dcterms:created>
  <dcterms:modified xsi:type="dcterms:W3CDTF">2025-01-15T21:30:44Z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