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SourceCode"/>
      </w:pPr>
      <w:r>
        <w:rPr>
          <w:rStyle w:val="CommentTok"/>
        </w:rPr>
        <w:t xml:space="preserve">#for nicer table output</w:t>
      </w:r>
      <w:r>
        <w:br/>
      </w:r>
      <w:r>
        <w:rPr>
          <w:rStyle w:val="FunctionTok"/>
        </w:rPr>
        <w:t xml:space="preserve">library</w:t>
      </w:r>
      <w:r>
        <w:rPr>
          <w:rStyle w:val="NormalTok"/>
        </w:rPr>
        <w:t xml:space="preserve">(knitr)</w:t>
      </w:r>
    </w:p>
    <w:p>
      <w:pPr>
        <w:pStyle w:val="SourceCode"/>
      </w:pPr>
      <w:r>
        <w:rPr>
          <w:rStyle w:val="VerbatimChar"/>
        </w:rPr>
        <w:t xml:space="preserve">Warning: package 'knitr' was built under R version 4.1.3</w:t>
      </w:r>
    </w:p>
    <w:bookmarkStart w:id="21" w:name="conceptual-problems"/>
    <w:p>
      <w:pPr>
        <w:pStyle w:val="Heading1"/>
      </w:pPr>
      <w:r>
        <w:t xml:space="preserve">Conceptual Problems</w:t>
      </w:r>
    </w:p>
    <w:bookmarkStart w:id="20" w:name="book-problems"/>
    <w:p>
      <w:pPr>
        <w:pStyle w:val="Heading2"/>
      </w:pPr>
      <w:r>
        <w:t xml:space="preserve">Book Problems</w:t>
      </w:r>
    </w:p>
    <w:p>
      <w:pPr>
        <w:pStyle w:val="FirstParagraph"/>
      </w:pPr>
      <w:r>
        <w:t xml:space="preserve">Complete the following problems from the Introduction to Statistical Learning with R book (I’m not sure if the problems are in the same order in the python book so use the R book to identify which problems to do).</w:t>
      </w:r>
    </w:p>
    <w:p>
      <w:pPr>
        <w:pStyle w:val="BodyText"/>
      </w:pPr>
      <w:r>
        <w:t xml:space="preserve">Section 4.8</w:t>
      </w:r>
    </w:p>
    <w:p>
      <w:pPr>
        <w:numPr>
          <w:ilvl w:val="0"/>
          <w:numId w:val="1001"/>
        </w:numPr>
      </w:pPr>
      <w:r>
        <w:t xml:space="preserve">Book Problem 4</w:t>
      </w:r>
    </w:p>
    <w:p>
      <w:pPr>
        <w:pStyle w:val="Compact"/>
        <w:numPr>
          <w:ilvl w:val="1"/>
          <w:numId w:val="1002"/>
        </w:numPr>
      </w:pPr>
      <w:r>
        <w:t xml:space="preserve">10% of the data will be used as the distribution is uniform and our range accounts for 10% of the total range of [0, 1]. (Not asked for, but we can show this via simulation.)</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unif_values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100000</w:t>
      </w:r>
      <w:r>
        <w:rPr>
          <w:rStyle w:val="NormalTok"/>
        </w:rPr>
        <w:t xml:space="preserve">)</w:t>
      </w:r>
      <w:r>
        <w:br/>
      </w:r>
      <w:r>
        <w:rPr>
          <w:rStyle w:val="FunctionTok"/>
        </w:rPr>
        <w:t xml:space="preserve">mean</w:t>
      </w:r>
      <w:r>
        <w:rPr>
          <w:rStyle w:val="NormalTok"/>
        </w:rPr>
        <w:t xml:space="preserve">(unif_values </w:t>
      </w:r>
      <w:r>
        <w:rPr>
          <w:rStyle w:val="SpecialCharTok"/>
        </w:rPr>
        <w:t xml:space="preserve">&lt;</w:t>
      </w:r>
      <w:r>
        <w:rPr>
          <w:rStyle w:val="NormalTok"/>
        </w:rPr>
        <w:t xml:space="preserve"> </w:t>
      </w:r>
      <w:r>
        <w:rPr>
          <w:rStyle w:val="FloatTok"/>
        </w:rPr>
        <w:t xml:space="preserve">0.65</w:t>
      </w:r>
      <w:r>
        <w:rPr>
          <w:rStyle w:val="NormalTok"/>
        </w:rPr>
        <w:t xml:space="preserve"> </w:t>
      </w:r>
      <w:r>
        <w:rPr>
          <w:rStyle w:val="SpecialCharTok"/>
        </w:rPr>
        <w:t xml:space="preserve">&amp;</w:t>
      </w:r>
      <w:r>
        <w:rPr>
          <w:rStyle w:val="NormalTok"/>
        </w:rPr>
        <w:t xml:space="preserve"> unif_values </w:t>
      </w:r>
      <w:r>
        <w:rPr>
          <w:rStyle w:val="SpecialCharTok"/>
        </w:rPr>
        <w:t xml:space="preserve">&gt;</w:t>
      </w:r>
      <w:r>
        <w:rPr>
          <w:rStyle w:val="NormalTok"/>
        </w:rPr>
        <w:t xml:space="preserve"> </w:t>
      </w:r>
      <w:r>
        <w:rPr>
          <w:rStyle w:val="FloatTok"/>
        </w:rPr>
        <w:t xml:space="preserve">0.55</w:t>
      </w:r>
      <w:r>
        <w:rPr>
          <w:rStyle w:val="NormalTok"/>
        </w:rPr>
        <w:t xml:space="preserve">)</w:t>
      </w:r>
    </w:p>
    <w:p>
      <w:pPr>
        <w:pStyle w:val="SourceCode"/>
      </w:pPr>
      <w:r>
        <w:rPr>
          <w:rStyle w:val="VerbatimChar"/>
        </w:rPr>
        <w:t xml:space="preserve">[1] 0.10049</w:t>
      </w:r>
    </w:p>
    <w:p>
      <w:pPr>
        <w:pStyle w:val="SourceCode"/>
      </w:pPr>
      <w:r>
        <w:rPr>
          <w:rStyle w:val="VerbatimChar"/>
        </w:rPr>
        <w:t xml:space="preserve">b) Since we have 0.1 probability of X1 being in the range and, separately/independently, a 0.1 probability of X2 being in the range, we have 0.1*0.1 = 0.01 probability of a value falling in the range. So 1% of our observations would fall in the range.</w:t>
      </w:r>
    </w:p>
    <w:p>
      <w:pPr>
        <w:pStyle w:val="SourceCode"/>
      </w:pPr>
      <w:r>
        <w:rPr>
          <w:rStyle w:val="NormalTok"/>
        </w:rPr>
        <w:t xml:space="preserve">unif_values_2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100000</w:t>
      </w:r>
      <w:r>
        <w:rPr>
          <w:rStyle w:val="NormalTok"/>
        </w:rPr>
        <w:t xml:space="preserve">)</w:t>
      </w:r>
      <w:r>
        <w:br/>
      </w:r>
      <w:r>
        <w:rPr>
          <w:rStyle w:val="FunctionTok"/>
        </w:rPr>
        <w:t xml:space="preserve">mean</w:t>
      </w:r>
      <w:r>
        <w:rPr>
          <w:rStyle w:val="NormalTok"/>
        </w:rPr>
        <w:t xml:space="preserve">((unif_values</w:t>
      </w:r>
      <w:r>
        <w:rPr>
          <w:rStyle w:val="SpecialCharTok"/>
        </w:rPr>
        <w:t xml:space="preserve">&lt;</w:t>
      </w:r>
      <w:r>
        <w:rPr>
          <w:rStyle w:val="NormalTok"/>
        </w:rPr>
        <w:t xml:space="preserve"> </w:t>
      </w:r>
      <w:r>
        <w:rPr>
          <w:rStyle w:val="FloatTok"/>
        </w:rPr>
        <w:t xml:space="preserve">0.65</w:t>
      </w:r>
      <w:r>
        <w:rPr>
          <w:rStyle w:val="NormalTok"/>
        </w:rPr>
        <w:t xml:space="preserve"> </w:t>
      </w:r>
      <w:r>
        <w:rPr>
          <w:rStyle w:val="SpecialCharTok"/>
        </w:rPr>
        <w:t xml:space="preserve">&amp;</w:t>
      </w:r>
      <w:r>
        <w:rPr>
          <w:rStyle w:val="NormalTok"/>
        </w:rPr>
        <w:t xml:space="preserve"> unif_values </w:t>
      </w:r>
      <w:r>
        <w:rPr>
          <w:rStyle w:val="SpecialCharTok"/>
        </w:rPr>
        <w:t xml:space="preserve">&gt;</w:t>
      </w:r>
      <w:r>
        <w:rPr>
          <w:rStyle w:val="NormalTok"/>
        </w:rPr>
        <w:t xml:space="preserve"> </w:t>
      </w:r>
      <w:r>
        <w:rPr>
          <w:rStyle w:val="FloatTok"/>
        </w:rPr>
        <w:t xml:space="preserve">0.55</w:t>
      </w:r>
      <w:r>
        <w:rPr>
          <w:rStyle w:val="NormalTok"/>
        </w:rPr>
        <w:t xml:space="preserve">) </w:t>
      </w:r>
      <w:r>
        <w:rPr>
          <w:rStyle w:val="SpecialCharTok"/>
        </w:rPr>
        <w:t xml:space="preserve">&amp;</w:t>
      </w:r>
      <w:r>
        <w:rPr>
          <w:rStyle w:val="NormalTok"/>
        </w:rPr>
        <w:t xml:space="preserve"> (unif_values_2 </w:t>
      </w:r>
      <w:r>
        <w:rPr>
          <w:rStyle w:val="SpecialCharTok"/>
        </w:rPr>
        <w:t xml:space="preserve">&gt;</w:t>
      </w:r>
      <w:r>
        <w:rPr>
          <w:rStyle w:val="NormalTok"/>
        </w:rPr>
        <w:t xml:space="preserve"> </w:t>
      </w:r>
      <w:r>
        <w:rPr>
          <w:rStyle w:val="FloatTok"/>
        </w:rPr>
        <w:t xml:space="preserve">0.3</w:t>
      </w:r>
      <w:r>
        <w:rPr>
          <w:rStyle w:val="NormalTok"/>
        </w:rPr>
        <w:t xml:space="preserve"> </w:t>
      </w:r>
      <w:r>
        <w:rPr>
          <w:rStyle w:val="SpecialCharTok"/>
        </w:rPr>
        <w:t xml:space="preserve">&amp;</w:t>
      </w:r>
      <w:r>
        <w:rPr>
          <w:rStyle w:val="NormalTok"/>
        </w:rPr>
        <w:t xml:space="preserve"> unif_values_2 </w:t>
      </w:r>
      <w:r>
        <w:rPr>
          <w:rStyle w:val="SpecialCharTok"/>
        </w:rPr>
        <w:t xml:space="preserve">&lt;</w:t>
      </w:r>
      <w:r>
        <w:rPr>
          <w:rStyle w:val="NormalTok"/>
        </w:rPr>
        <w:t xml:space="preserve"> </w:t>
      </w:r>
      <w:r>
        <w:rPr>
          <w:rStyle w:val="FloatTok"/>
        </w:rPr>
        <w:t xml:space="preserve">0.4</w:t>
      </w:r>
      <w:r>
        <w:rPr>
          <w:rStyle w:val="NormalTok"/>
        </w:rPr>
        <w:t xml:space="preserve">))</w:t>
      </w:r>
    </w:p>
    <w:p>
      <w:pPr>
        <w:pStyle w:val="SourceCode"/>
      </w:pPr>
      <w:r>
        <w:rPr>
          <w:rStyle w:val="VerbatimChar"/>
        </w:rPr>
        <w:t xml:space="preserve">[1] 0.01098</w:t>
      </w:r>
    </w:p>
    <w:p>
      <w:pPr>
        <w:pStyle w:val="SourceCode"/>
      </w:pPr>
      <w:r>
        <w:rPr>
          <w:rStyle w:val="VerbatimChar"/>
        </w:rPr>
        <w:t xml:space="preserve">c) Here only $0.1^{100} = $10^{-100} of the observations fall in the region! Almost no chance of a value falling in the interval of choice.</w:t>
      </w:r>
      <w:r>
        <w:br/>
      </w:r>
      <w:r>
        <w:br/>
      </w:r>
      <w:r>
        <w:rPr>
          <w:rStyle w:val="VerbatimChar"/>
        </w:rPr>
        <w:t xml:space="preserve">d) We can see that, if we want to use the same 'size' region, as $p$ grows we will have fewer and fewer observations. That means we either need to have way more observations or we need to make our 'near' range larger as $p$ grows.</w:t>
      </w:r>
      <w:r>
        <w:br/>
      </w:r>
      <w:r>
        <w:br/>
      </w:r>
      <w:r>
        <w:rPr>
          <w:rStyle w:val="VerbatimChar"/>
        </w:rPr>
        <w:t xml:space="preserve">e) Let $L$ be the length. </w:t>
      </w:r>
      <w:r>
        <w:br/>
      </w:r>
      <w:r>
        <w:br/>
      </w:r>
      <w:r>
        <w:rPr>
          <w:rStyle w:val="VerbatimChar"/>
        </w:rPr>
        <w:t xml:space="preserve">    i) For $p = 1$, 10% of the observations fall in any area of length L = 0.1 in [0,1]. </w:t>
      </w:r>
      <w:r>
        <w:br/>
      </w:r>
      <w:r>
        <w:rPr>
          <w:rStyle w:val="VerbatimChar"/>
        </w:rPr>
        <w:t xml:space="preserve">    ii) For $p = 2$, we want $L^2 = 0.1$. This means $L=(0.1)^{1/2} = $ 0.3162278</w:t>
      </w:r>
      <w:r>
        <w:br/>
      </w:r>
      <w:r>
        <w:rPr>
          <w:rStyle w:val="VerbatimChar"/>
        </w:rPr>
        <w:t xml:space="preserve">    iii) Generically, for $p$ we want $L^p = 0.1$ or $L = (0.1)^{1/p}$. For a few values of $p$ we can see the lengths below:</w:t>
      </w:r>
      <w:r>
        <w:br/>
      </w:r>
      <w:r>
        <w:rPr>
          <w:rStyle w:val="VerbatimChar"/>
        </w:rPr>
        <w:t xml:space="preserve">    </w:t>
      </w:r>
    </w:p>
    <w:p>
      <w:pPr>
        <w:pStyle w:val="SourceCode"/>
      </w:pPr>
      <w:r>
        <w:rPr>
          <w:rStyle w:val="NormalTok"/>
        </w:rPr>
        <w:t xml:space="preserve">p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30</w:t>
      </w:r>
      <w:r>
        <w:br/>
      </w:r>
      <w:r>
        <w:rPr>
          <w:rStyle w:val="NormalTok"/>
        </w:rPr>
        <w:t xml:space="preserve">L </w:t>
      </w:r>
      <w:r>
        <w:rPr>
          <w:rStyle w:val="OtherTok"/>
        </w:rPr>
        <w:t xml:space="preserve">&lt;-</w:t>
      </w:r>
      <w:r>
        <w:rPr>
          <w:rStyle w:val="NormalTok"/>
        </w:rPr>
        <w:t xml:space="preserve"> (</w:t>
      </w:r>
      <w:r>
        <w:rPr>
          <w:rStyle w:val="FloatTok"/>
        </w:rPr>
        <w:t xml:space="preserve">0.1</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br/>
      </w:r>
      <w:r>
        <w:rPr>
          <w:rStyle w:val="FunctionTok"/>
        </w:rPr>
        <w:t xml:space="preserve">data.frame</w:t>
      </w:r>
      <w:r>
        <w:rPr>
          <w:rStyle w:val="NormalTok"/>
        </w:rPr>
        <w:t xml:space="preserve">(p, L)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p</w:t>
            </w:r>
          </w:p>
        </w:tc>
        <w:tc>
          <w:tcPr/>
          <w:p>
            <w:pPr>
              <w:pStyle w:val="Compact"/>
              <w:jc w:val="right"/>
            </w:pPr>
            <w:r>
              <w:t xml:space="preserve">L</w:t>
            </w:r>
          </w:p>
        </w:tc>
      </w:tr>
      <w:tr>
        <w:tc>
          <w:tcPr/>
          <w:p>
            <w:pPr>
              <w:pStyle w:val="Compact"/>
              <w:jc w:val="right"/>
            </w:pPr>
            <w:r>
              <w:t xml:space="preserve">1</w:t>
            </w:r>
          </w:p>
        </w:tc>
        <w:tc>
          <w:tcPr/>
          <w:p>
            <w:pPr>
              <w:pStyle w:val="Compact"/>
              <w:jc w:val="right"/>
            </w:pPr>
            <w:r>
              <w:t xml:space="preserve">0.1000000</w:t>
            </w:r>
          </w:p>
        </w:tc>
      </w:tr>
      <w:tr>
        <w:tc>
          <w:tcPr/>
          <w:p>
            <w:pPr>
              <w:pStyle w:val="Compact"/>
              <w:jc w:val="right"/>
            </w:pPr>
            <w:r>
              <w:t xml:space="preserve">2</w:t>
            </w:r>
          </w:p>
        </w:tc>
        <w:tc>
          <w:tcPr/>
          <w:p>
            <w:pPr>
              <w:pStyle w:val="Compact"/>
              <w:jc w:val="right"/>
            </w:pPr>
            <w:r>
              <w:t xml:space="preserve">0.3162278</w:t>
            </w:r>
          </w:p>
        </w:tc>
      </w:tr>
      <w:tr>
        <w:tc>
          <w:tcPr/>
          <w:p>
            <w:pPr>
              <w:pStyle w:val="Compact"/>
              <w:jc w:val="right"/>
            </w:pPr>
            <w:r>
              <w:t xml:space="preserve">3</w:t>
            </w:r>
          </w:p>
        </w:tc>
        <w:tc>
          <w:tcPr/>
          <w:p>
            <w:pPr>
              <w:pStyle w:val="Compact"/>
              <w:jc w:val="right"/>
            </w:pPr>
            <w:r>
              <w:t xml:space="preserve">0.4641589</w:t>
            </w:r>
          </w:p>
        </w:tc>
      </w:tr>
      <w:tr>
        <w:tc>
          <w:tcPr/>
          <w:p>
            <w:pPr>
              <w:pStyle w:val="Compact"/>
              <w:jc w:val="right"/>
            </w:pPr>
            <w:r>
              <w:t xml:space="preserve">4</w:t>
            </w:r>
          </w:p>
        </w:tc>
        <w:tc>
          <w:tcPr/>
          <w:p>
            <w:pPr>
              <w:pStyle w:val="Compact"/>
              <w:jc w:val="right"/>
            </w:pPr>
            <w:r>
              <w:t xml:space="preserve">0.5623413</w:t>
            </w:r>
          </w:p>
        </w:tc>
      </w:tr>
      <w:tr>
        <w:tc>
          <w:tcPr/>
          <w:p>
            <w:pPr>
              <w:pStyle w:val="Compact"/>
              <w:jc w:val="right"/>
            </w:pPr>
            <w:r>
              <w:t xml:space="preserve">5</w:t>
            </w:r>
          </w:p>
        </w:tc>
        <w:tc>
          <w:tcPr/>
          <w:p>
            <w:pPr>
              <w:pStyle w:val="Compact"/>
              <w:jc w:val="right"/>
            </w:pPr>
            <w:r>
              <w:t xml:space="preserve">0.6309573</w:t>
            </w:r>
          </w:p>
        </w:tc>
      </w:tr>
      <w:tr>
        <w:tc>
          <w:tcPr/>
          <w:p>
            <w:pPr>
              <w:pStyle w:val="Compact"/>
              <w:jc w:val="right"/>
            </w:pPr>
            <w:r>
              <w:t xml:space="preserve">6</w:t>
            </w:r>
          </w:p>
        </w:tc>
        <w:tc>
          <w:tcPr/>
          <w:p>
            <w:pPr>
              <w:pStyle w:val="Compact"/>
              <w:jc w:val="right"/>
            </w:pPr>
            <w:r>
              <w:t xml:space="preserve">0.6812921</w:t>
            </w:r>
          </w:p>
        </w:tc>
      </w:tr>
      <w:tr>
        <w:tc>
          <w:tcPr/>
          <w:p>
            <w:pPr>
              <w:pStyle w:val="Compact"/>
              <w:jc w:val="right"/>
            </w:pPr>
            <w:r>
              <w:t xml:space="preserve">7</w:t>
            </w:r>
          </w:p>
        </w:tc>
        <w:tc>
          <w:tcPr/>
          <w:p>
            <w:pPr>
              <w:pStyle w:val="Compact"/>
              <w:jc w:val="right"/>
            </w:pPr>
            <w:r>
              <w:t xml:space="preserve">0.7196857</w:t>
            </w:r>
          </w:p>
        </w:tc>
      </w:tr>
      <w:tr>
        <w:tc>
          <w:tcPr/>
          <w:p>
            <w:pPr>
              <w:pStyle w:val="Compact"/>
              <w:jc w:val="right"/>
            </w:pPr>
            <w:r>
              <w:t xml:space="preserve">8</w:t>
            </w:r>
          </w:p>
        </w:tc>
        <w:tc>
          <w:tcPr/>
          <w:p>
            <w:pPr>
              <w:pStyle w:val="Compact"/>
              <w:jc w:val="right"/>
            </w:pPr>
            <w:r>
              <w:t xml:space="preserve">0.7498942</w:t>
            </w:r>
          </w:p>
        </w:tc>
      </w:tr>
      <w:tr>
        <w:tc>
          <w:tcPr/>
          <w:p>
            <w:pPr>
              <w:pStyle w:val="Compact"/>
              <w:jc w:val="right"/>
            </w:pPr>
            <w:r>
              <w:t xml:space="preserve">9</w:t>
            </w:r>
          </w:p>
        </w:tc>
        <w:tc>
          <w:tcPr/>
          <w:p>
            <w:pPr>
              <w:pStyle w:val="Compact"/>
              <w:jc w:val="right"/>
            </w:pPr>
            <w:r>
              <w:t xml:space="preserve">0.7742637</w:t>
            </w:r>
          </w:p>
        </w:tc>
      </w:tr>
      <w:tr>
        <w:tc>
          <w:tcPr/>
          <w:p>
            <w:pPr>
              <w:pStyle w:val="Compact"/>
              <w:jc w:val="right"/>
            </w:pPr>
            <w:r>
              <w:t xml:space="preserve">10</w:t>
            </w:r>
          </w:p>
        </w:tc>
        <w:tc>
          <w:tcPr/>
          <w:p>
            <w:pPr>
              <w:pStyle w:val="Compact"/>
              <w:jc w:val="right"/>
            </w:pPr>
            <w:r>
              <w:t xml:space="preserve">0.7943282</w:t>
            </w:r>
          </w:p>
        </w:tc>
      </w:tr>
      <w:tr>
        <w:tc>
          <w:tcPr/>
          <w:p>
            <w:pPr>
              <w:pStyle w:val="Compact"/>
              <w:jc w:val="right"/>
            </w:pPr>
            <w:r>
              <w:t xml:space="preserve">11</w:t>
            </w:r>
          </w:p>
        </w:tc>
        <w:tc>
          <w:tcPr/>
          <w:p>
            <w:pPr>
              <w:pStyle w:val="Compact"/>
              <w:jc w:val="right"/>
            </w:pPr>
            <w:r>
              <w:t xml:space="preserve">0.8111308</w:t>
            </w:r>
          </w:p>
        </w:tc>
      </w:tr>
      <w:tr>
        <w:tc>
          <w:tcPr/>
          <w:p>
            <w:pPr>
              <w:pStyle w:val="Compact"/>
              <w:jc w:val="right"/>
            </w:pPr>
            <w:r>
              <w:t xml:space="preserve">12</w:t>
            </w:r>
          </w:p>
        </w:tc>
        <w:tc>
          <w:tcPr/>
          <w:p>
            <w:pPr>
              <w:pStyle w:val="Compact"/>
              <w:jc w:val="right"/>
            </w:pPr>
            <w:r>
              <w:t xml:space="preserve">0.8254042</w:t>
            </w:r>
          </w:p>
        </w:tc>
      </w:tr>
      <w:tr>
        <w:tc>
          <w:tcPr/>
          <w:p>
            <w:pPr>
              <w:pStyle w:val="Compact"/>
              <w:jc w:val="right"/>
            </w:pPr>
            <w:r>
              <w:t xml:space="preserve">13</w:t>
            </w:r>
          </w:p>
        </w:tc>
        <w:tc>
          <w:tcPr/>
          <w:p>
            <w:pPr>
              <w:pStyle w:val="Compact"/>
              <w:jc w:val="right"/>
            </w:pPr>
            <w:r>
              <w:t xml:space="preserve">0.8376776</w:t>
            </w:r>
          </w:p>
        </w:tc>
      </w:tr>
      <w:tr>
        <w:tc>
          <w:tcPr/>
          <w:p>
            <w:pPr>
              <w:pStyle w:val="Compact"/>
              <w:jc w:val="right"/>
            </w:pPr>
            <w:r>
              <w:t xml:space="preserve">14</w:t>
            </w:r>
          </w:p>
        </w:tc>
        <w:tc>
          <w:tcPr/>
          <w:p>
            <w:pPr>
              <w:pStyle w:val="Compact"/>
              <w:jc w:val="right"/>
            </w:pPr>
            <w:r>
              <w:t xml:space="preserve">0.8483429</w:t>
            </w:r>
          </w:p>
        </w:tc>
      </w:tr>
      <w:tr>
        <w:tc>
          <w:tcPr/>
          <w:p>
            <w:pPr>
              <w:pStyle w:val="Compact"/>
              <w:jc w:val="right"/>
            </w:pPr>
            <w:r>
              <w:t xml:space="preserve">15</w:t>
            </w:r>
          </w:p>
        </w:tc>
        <w:tc>
          <w:tcPr/>
          <w:p>
            <w:pPr>
              <w:pStyle w:val="Compact"/>
              <w:jc w:val="right"/>
            </w:pPr>
            <w:r>
              <w:t xml:space="preserve">0.8576959</w:t>
            </w:r>
          </w:p>
        </w:tc>
      </w:tr>
      <w:tr>
        <w:tc>
          <w:tcPr/>
          <w:p>
            <w:pPr>
              <w:pStyle w:val="Compact"/>
              <w:jc w:val="right"/>
            </w:pPr>
            <w:r>
              <w:t xml:space="preserve">16</w:t>
            </w:r>
          </w:p>
        </w:tc>
        <w:tc>
          <w:tcPr/>
          <w:p>
            <w:pPr>
              <w:pStyle w:val="Compact"/>
              <w:jc w:val="right"/>
            </w:pPr>
            <w:r>
              <w:t xml:space="preserve">0.8659643</w:t>
            </w:r>
          </w:p>
        </w:tc>
      </w:tr>
      <w:tr>
        <w:tc>
          <w:tcPr/>
          <w:p>
            <w:pPr>
              <w:pStyle w:val="Compact"/>
              <w:jc w:val="right"/>
            </w:pPr>
            <w:r>
              <w:t xml:space="preserve">17</w:t>
            </w:r>
          </w:p>
        </w:tc>
        <w:tc>
          <w:tcPr/>
          <w:p>
            <w:pPr>
              <w:pStyle w:val="Compact"/>
              <w:jc w:val="right"/>
            </w:pPr>
            <w:r>
              <w:t xml:space="preserve">0.8733262</w:t>
            </w:r>
          </w:p>
        </w:tc>
      </w:tr>
      <w:tr>
        <w:tc>
          <w:tcPr/>
          <w:p>
            <w:pPr>
              <w:pStyle w:val="Compact"/>
              <w:jc w:val="right"/>
            </w:pPr>
            <w:r>
              <w:t xml:space="preserve">18</w:t>
            </w:r>
          </w:p>
        </w:tc>
        <w:tc>
          <w:tcPr/>
          <w:p>
            <w:pPr>
              <w:pStyle w:val="Compact"/>
              <w:jc w:val="right"/>
            </w:pPr>
            <w:r>
              <w:t xml:space="preserve">0.8799225</w:t>
            </w:r>
          </w:p>
        </w:tc>
      </w:tr>
      <w:tr>
        <w:tc>
          <w:tcPr/>
          <w:p>
            <w:pPr>
              <w:pStyle w:val="Compact"/>
              <w:jc w:val="right"/>
            </w:pPr>
            <w:r>
              <w:t xml:space="preserve">19</w:t>
            </w:r>
          </w:p>
        </w:tc>
        <w:tc>
          <w:tcPr/>
          <w:p>
            <w:pPr>
              <w:pStyle w:val="Compact"/>
              <w:jc w:val="right"/>
            </w:pPr>
            <w:r>
              <w:t xml:space="preserve">0.8858668</w:t>
            </w:r>
          </w:p>
        </w:tc>
      </w:tr>
      <w:tr>
        <w:tc>
          <w:tcPr/>
          <w:p>
            <w:pPr>
              <w:pStyle w:val="Compact"/>
              <w:jc w:val="right"/>
            </w:pPr>
            <w:r>
              <w:t xml:space="preserve">20</w:t>
            </w:r>
          </w:p>
        </w:tc>
        <w:tc>
          <w:tcPr/>
          <w:p>
            <w:pPr>
              <w:pStyle w:val="Compact"/>
              <w:jc w:val="right"/>
            </w:pPr>
            <w:r>
              <w:t xml:space="preserve">0.8912509</w:t>
            </w:r>
          </w:p>
        </w:tc>
      </w:tr>
      <w:tr>
        <w:tc>
          <w:tcPr/>
          <w:p>
            <w:pPr>
              <w:pStyle w:val="Compact"/>
              <w:jc w:val="right"/>
            </w:pPr>
            <w:r>
              <w:t xml:space="preserve">21</w:t>
            </w:r>
          </w:p>
        </w:tc>
        <w:tc>
          <w:tcPr/>
          <w:p>
            <w:pPr>
              <w:pStyle w:val="Compact"/>
              <w:jc w:val="right"/>
            </w:pPr>
            <w:r>
              <w:t xml:space="preserve">0.8961505</w:t>
            </w:r>
          </w:p>
        </w:tc>
      </w:tr>
      <w:tr>
        <w:tc>
          <w:tcPr/>
          <w:p>
            <w:pPr>
              <w:pStyle w:val="Compact"/>
              <w:jc w:val="right"/>
            </w:pPr>
            <w:r>
              <w:t xml:space="preserve">22</w:t>
            </w:r>
          </w:p>
        </w:tc>
        <w:tc>
          <w:tcPr/>
          <w:p>
            <w:pPr>
              <w:pStyle w:val="Compact"/>
              <w:jc w:val="right"/>
            </w:pPr>
            <w:r>
              <w:t xml:space="preserve">0.9006280</w:t>
            </w:r>
          </w:p>
        </w:tc>
      </w:tr>
      <w:tr>
        <w:tc>
          <w:tcPr/>
          <w:p>
            <w:pPr>
              <w:pStyle w:val="Compact"/>
              <w:jc w:val="right"/>
            </w:pPr>
            <w:r>
              <w:t xml:space="preserve">23</w:t>
            </w:r>
          </w:p>
        </w:tc>
        <w:tc>
          <w:tcPr/>
          <w:p>
            <w:pPr>
              <w:pStyle w:val="Compact"/>
              <w:jc w:val="right"/>
            </w:pPr>
            <w:r>
              <w:t xml:space="preserve">0.9047357</w:t>
            </w:r>
          </w:p>
        </w:tc>
      </w:tr>
      <w:tr>
        <w:tc>
          <w:tcPr/>
          <w:p>
            <w:pPr>
              <w:pStyle w:val="Compact"/>
              <w:jc w:val="right"/>
            </w:pPr>
            <w:r>
              <w:t xml:space="preserve">24</w:t>
            </w:r>
          </w:p>
        </w:tc>
        <w:tc>
          <w:tcPr/>
          <w:p>
            <w:pPr>
              <w:pStyle w:val="Compact"/>
              <w:jc w:val="right"/>
            </w:pPr>
            <w:r>
              <w:t xml:space="preserve">0.9085176</w:t>
            </w:r>
          </w:p>
        </w:tc>
      </w:tr>
      <w:tr>
        <w:tc>
          <w:tcPr/>
          <w:p>
            <w:pPr>
              <w:pStyle w:val="Compact"/>
              <w:jc w:val="right"/>
            </w:pPr>
            <w:r>
              <w:t xml:space="preserve">25</w:t>
            </w:r>
          </w:p>
        </w:tc>
        <w:tc>
          <w:tcPr/>
          <w:p>
            <w:pPr>
              <w:pStyle w:val="Compact"/>
              <w:jc w:val="right"/>
            </w:pPr>
            <w:r>
              <w:t xml:space="preserve">0.9120108</w:t>
            </w:r>
          </w:p>
        </w:tc>
      </w:tr>
      <w:tr>
        <w:tc>
          <w:tcPr/>
          <w:p>
            <w:pPr>
              <w:pStyle w:val="Compact"/>
              <w:jc w:val="right"/>
            </w:pPr>
            <w:r>
              <w:t xml:space="preserve">26</w:t>
            </w:r>
          </w:p>
        </w:tc>
        <w:tc>
          <w:tcPr/>
          <w:p>
            <w:pPr>
              <w:pStyle w:val="Compact"/>
              <w:jc w:val="right"/>
            </w:pPr>
            <w:r>
              <w:t xml:space="preserve">0.9152473</w:t>
            </w:r>
          </w:p>
        </w:tc>
      </w:tr>
      <w:tr>
        <w:tc>
          <w:tcPr/>
          <w:p>
            <w:pPr>
              <w:pStyle w:val="Compact"/>
              <w:jc w:val="right"/>
            </w:pPr>
            <w:r>
              <w:t xml:space="preserve">27</w:t>
            </w:r>
          </w:p>
        </w:tc>
        <w:tc>
          <w:tcPr/>
          <w:p>
            <w:pPr>
              <w:pStyle w:val="Compact"/>
              <w:jc w:val="right"/>
            </w:pPr>
            <w:r>
              <w:t xml:space="preserve">0.9182543</w:t>
            </w:r>
          </w:p>
        </w:tc>
      </w:tr>
      <w:tr>
        <w:tc>
          <w:tcPr/>
          <w:p>
            <w:pPr>
              <w:pStyle w:val="Compact"/>
              <w:jc w:val="right"/>
            </w:pPr>
            <w:r>
              <w:t xml:space="preserve">28</w:t>
            </w:r>
          </w:p>
        </w:tc>
        <w:tc>
          <w:tcPr/>
          <w:p>
            <w:pPr>
              <w:pStyle w:val="Compact"/>
              <w:jc w:val="right"/>
            </w:pPr>
            <w:r>
              <w:t xml:space="preserve">0.9210553</w:t>
            </w:r>
          </w:p>
        </w:tc>
      </w:tr>
      <w:tr>
        <w:tc>
          <w:tcPr/>
          <w:p>
            <w:pPr>
              <w:pStyle w:val="Compact"/>
              <w:jc w:val="right"/>
            </w:pPr>
            <w:r>
              <w:t xml:space="preserve">29</w:t>
            </w:r>
          </w:p>
        </w:tc>
        <w:tc>
          <w:tcPr/>
          <w:p>
            <w:pPr>
              <w:pStyle w:val="Compact"/>
              <w:jc w:val="right"/>
            </w:pPr>
            <w:r>
              <w:t xml:space="preserve">0.9236709</w:t>
            </w:r>
          </w:p>
        </w:tc>
      </w:tr>
      <w:tr>
        <w:tc>
          <w:tcPr/>
          <w:p>
            <w:pPr>
              <w:pStyle w:val="Compact"/>
              <w:jc w:val="right"/>
            </w:pPr>
            <w:r>
              <w:t xml:space="preserve">30</w:t>
            </w:r>
          </w:p>
        </w:tc>
        <w:tc>
          <w:tcPr/>
          <w:p>
            <w:pPr>
              <w:pStyle w:val="Compact"/>
              <w:jc w:val="right"/>
            </w:pPr>
            <w:r>
              <w:t xml:space="preserve">0.9261187</w:t>
            </w:r>
          </w:p>
        </w:tc>
      </w:tr>
    </w:tbl>
    <w:p>
      <w:pPr>
        <w:numPr>
          <w:ilvl w:val="0"/>
          <w:numId w:val="1003"/>
        </w:numPr>
      </w:pPr>
      <w:r>
        <w:t xml:space="preserve">Book Problem 5:</w:t>
      </w:r>
    </w:p>
    <w:p>
      <w:pPr>
        <w:pStyle w:val="Compact"/>
        <w:numPr>
          <w:ilvl w:val="1"/>
          <w:numId w:val="1004"/>
        </w:numPr>
      </w:pPr>
      <w:r>
        <w:t xml:space="preserve">If the Bayes decision boundary is truly linear, then we would expect LDA to do better on the test set as QDA would be finding relationships that don’t truly exist in the data and, therefore, should not exist in the test set. As QDA is able to better fit data, we would expect QDA to perform better on the training set.</w:t>
      </w:r>
    </w:p>
    <w:p>
      <w:pPr>
        <w:pStyle w:val="Compact"/>
        <w:numPr>
          <w:ilvl w:val="1"/>
          <w:numId w:val="1004"/>
        </w:numPr>
      </w:pPr>
      <w:r>
        <w:t xml:space="preserve">If the Bayes decision boundary is truly non-linear, we expect QDA to perform better on both the training and test set. QDA generally fits more closely to the training data due to being a more complicated of a model. With a non-linear decision boundary, we’d also expect QDA to translate better to the test set.</w:t>
      </w:r>
    </w:p>
    <w:p>
      <w:pPr>
        <w:pStyle w:val="Compact"/>
        <w:numPr>
          <w:ilvl w:val="1"/>
          <w:numId w:val="1004"/>
        </w:numPr>
      </w:pPr>
      <w:r>
        <w:t xml:space="preserve">We would generally assume that QDA’s performance would improve relative to LDA as we’d have more data to fit the more complicated model better. If the true boundary is linear (the equal covariance assumption being reasonable), then LDA may continue to outpeform QDA. QDA should get closer and closer to the LDA fit in that situation as well.</w:t>
      </w:r>
    </w:p>
    <w:p>
      <w:pPr>
        <w:pStyle w:val="Compact"/>
        <w:numPr>
          <w:ilvl w:val="1"/>
          <w:numId w:val="1004"/>
        </w:numPr>
      </w:pPr>
      <w:r>
        <w:t xml:space="preserve">False - the performance of QDA may approach that of LDA as the sample size increases but QDA is generally going to be fitting too complicated of a relationship and, thus, won’t perform as well on the test set.</w:t>
      </w:r>
    </w:p>
    <w:p>
      <w:pPr>
        <w:numPr>
          <w:ilvl w:val="0"/>
          <w:numId w:val="1003"/>
        </w:numPr>
      </w:pPr>
      <w:r>
        <w:t xml:space="preserve">Book Problem 6</w:t>
      </w:r>
      <w:r>
        <w:t xml:space="preserve"> </w:t>
      </w:r>
      <w:r>
        <w:t xml:space="preserve">Suppose we collect data for a group of students in a statistics class with variables X1 = hours studied, X2 = undergrad GPA, and Y = receive an A. We fit a logistic regression and produce estimated coefficients given by intercept = -6, slope on hours studied = 0.05, and slope on undergraduate GPA of 1.</w:t>
      </w:r>
    </w:p>
    <w:p>
      <w:pPr>
        <w:numPr>
          <w:ilvl w:val="1"/>
          <w:numId w:val="1005"/>
        </w:numPr>
      </w:pPr>
      <w:r>
        <w:t xml:space="preserve">Our (esitmated) log-odds of success are equal to</w:t>
      </w:r>
      <w:r>
        <w:t xml:space="preserve"> </w:t>
      </w:r>
      <m:oMath>
        <m:r>
          <m:rPr>
            <m:sty m:val="p"/>
          </m:rPr>
          <m:t>−</m:t>
        </m:r>
        <m:r>
          <m:t>6</m:t>
        </m:r>
        <m:r>
          <m:rPr>
            <m:sty m:val="p"/>
          </m:rPr>
          <m:t>+</m:t>
        </m:r>
        <m:r>
          <m:t>0.05</m:t>
        </m:r>
        <m:d>
          <m:dPr>
            <m:begChr m:val="("/>
            <m:endChr m:val=")"/>
            <m:sepChr m:val=""/>
            <m:grow/>
          </m:dPr>
          <m:e>
            <m:r>
              <m:t>h</m:t>
            </m:r>
            <m:r>
              <m:t>o</m:t>
            </m:r>
            <m:r>
              <m:t>u</m:t>
            </m:r>
            <m:r>
              <m:t>r</m:t>
            </m:r>
            <m:r>
              <m:t>s</m:t>
            </m:r>
          </m:e>
        </m:d>
        <m:r>
          <m:rPr>
            <m:sty m:val="p"/>
          </m:rPr>
          <m:t>+</m:t>
        </m:r>
        <m:r>
          <m:t>1</m:t>
        </m:r>
        <m:d>
          <m:dPr>
            <m:begChr m:val="("/>
            <m:endChr m:val=")"/>
            <m:sepChr m:val=""/>
            <m:grow/>
          </m:dPr>
          <m:e>
            <m:r>
              <m:t>G</m:t>
            </m:r>
            <m:r>
              <m:t>P</m:t>
            </m:r>
            <m:r>
              <m:t>A</m:t>
            </m:r>
          </m:e>
        </m:d>
      </m:oMath>
      <w:r>
        <w:t xml:space="preserve">. Our probability of success is</w:t>
      </w:r>
      <w:r>
        <w:t xml:space="preserve"> </w:t>
      </w:r>
      <m:oMath>
        <m:acc>
          <m:accPr>
            <m:chr m:val="̂"/>
          </m:accPr>
          <m:e>
            <m:r>
              <m:t>p</m:t>
            </m:r>
          </m:e>
        </m:acc>
        <m:r>
          <m:rPr>
            <m:sty m:val="p"/>
          </m:rPr>
          <m:t>=</m:t>
        </m:r>
        <m:f>
          <m:fPr>
            <m:type m:val="bar"/>
          </m:fPr>
          <m:num>
            <m:sSup>
              <m:e>
                <m:r>
                  <m:t>e</m:t>
                </m:r>
              </m:e>
              <m:sup>
                <m:r>
                  <m:rPr>
                    <m:sty m:val="p"/>
                  </m:rPr>
                  <m:t>−</m:t>
                </m:r>
                <m:r>
                  <m:t>6</m:t>
                </m:r>
                <m:r>
                  <m:rPr>
                    <m:sty m:val="p"/>
                  </m:rPr>
                  <m:t>+</m:t>
                </m:r>
                <m:r>
                  <m:t>0.05</m:t>
                </m:r>
                <m:d>
                  <m:dPr>
                    <m:begChr m:val="("/>
                    <m:endChr m:val=")"/>
                    <m:sepChr m:val=""/>
                    <m:grow/>
                  </m:dPr>
                  <m:e>
                    <m:r>
                      <m:t>h</m:t>
                    </m:r>
                    <m:r>
                      <m:t>o</m:t>
                    </m:r>
                    <m:r>
                      <m:t>u</m:t>
                    </m:r>
                    <m:r>
                      <m:t>r</m:t>
                    </m:r>
                    <m:r>
                      <m:t>s</m:t>
                    </m:r>
                  </m:e>
                </m:d>
                <m:r>
                  <m:rPr>
                    <m:sty m:val="p"/>
                  </m:rPr>
                  <m:t>+</m:t>
                </m:r>
                <m:r>
                  <m:t>1</m:t>
                </m:r>
                <m:d>
                  <m:dPr>
                    <m:begChr m:val="("/>
                    <m:endChr m:val=")"/>
                    <m:sepChr m:val=""/>
                    <m:grow/>
                  </m:dPr>
                  <m:e>
                    <m:r>
                      <m:t>G</m:t>
                    </m:r>
                    <m:r>
                      <m:t>P</m:t>
                    </m:r>
                    <m:r>
                      <m:t>A</m:t>
                    </m:r>
                  </m:e>
                </m:d>
              </m:sup>
            </m:sSup>
          </m:num>
          <m:den>
            <m:r>
              <m:t>1</m:t>
            </m:r>
            <m:r>
              <m:rPr>
                <m:sty m:val="p"/>
              </m:rPr>
              <m:t>+</m:t>
            </m:r>
            <m:sSup>
              <m:e>
                <m:r>
                  <m:t>e</m:t>
                </m:r>
              </m:e>
              <m:sup>
                <m:r>
                  <m:rPr>
                    <m:sty m:val="p"/>
                  </m:rPr>
                  <m:t>−</m:t>
                </m:r>
                <m:r>
                  <m:t>6</m:t>
                </m:r>
                <m:r>
                  <m:rPr>
                    <m:sty m:val="p"/>
                  </m:rPr>
                  <m:t>+</m:t>
                </m:r>
                <m:r>
                  <m:t>0.05</m:t>
                </m:r>
                <m:d>
                  <m:dPr>
                    <m:begChr m:val="("/>
                    <m:endChr m:val=")"/>
                    <m:sepChr m:val=""/>
                    <m:grow/>
                  </m:dPr>
                  <m:e>
                    <m:r>
                      <m:t>h</m:t>
                    </m:r>
                    <m:r>
                      <m:t>o</m:t>
                    </m:r>
                    <m:r>
                      <m:t>u</m:t>
                    </m:r>
                    <m:r>
                      <m:t>r</m:t>
                    </m:r>
                    <m:r>
                      <m:t>s</m:t>
                    </m:r>
                  </m:e>
                </m:d>
                <m:r>
                  <m:rPr>
                    <m:sty m:val="p"/>
                  </m:rPr>
                  <m:t>+</m:t>
                </m:r>
                <m:r>
                  <m:t>1</m:t>
                </m:r>
                <m:d>
                  <m:dPr>
                    <m:begChr m:val="("/>
                    <m:endChr m:val=")"/>
                    <m:sepChr m:val=""/>
                    <m:grow/>
                  </m:dPr>
                  <m:e>
                    <m:r>
                      <m:t>G</m:t>
                    </m:r>
                    <m:r>
                      <m:t>P</m:t>
                    </m:r>
                    <m:r>
                      <m:t>A</m:t>
                    </m:r>
                  </m:e>
                </m:d>
              </m:sup>
            </m:sSup>
          </m:den>
        </m:f>
      </m:oMath>
      <w:r>
        <w:t xml:space="preserve">$ = 0.3775407</w:t>
      </w:r>
    </w:p>
    <w:p>
      <w:pPr>
        <w:numPr>
          <w:ilvl w:val="1"/>
          <w:numId w:val="1005"/>
        </w:numPr>
      </w:pPr>
      <w:r>
        <w:t xml:space="preserve">To have a 50% probability we would also have a log-odds of 0. Setting our log-odds equation to 0 with GPA equal to 3.5 we get</w:t>
      </w:r>
      <w:r>
        <w:t xml:space="preserve"> </w:t>
      </w:r>
      <m:oMath>
        <m:r>
          <m:t>0</m:t>
        </m:r>
        <m:r>
          <m:rPr>
            <m:sty m:val="p"/>
          </m:rPr>
          <m:t>=</m:t>
        </m:r>
        <m:r>
          <m:rPr>
            <m:sty m:val="p"/>
          </m:rPr>
          <m:t>−</m:t>
        </m:r>
        <m:r>
          <m:t>6</m:t>
        </m:r>
        <m:r>
          <m:rPr>
            <m:sty m:val="p"/>
          </m:rPr>
          <m:t>+</m:t>
        </m:r>
        <m:r>
          <m:t>0.05</m:t>
        </m:r>
        <m:d>
          <m:dPr>
            <m:begChr m:val="("/>
            <m:endChr m:val=")"/>
            <m:sepChr m:val=""/>
            <m:grow/>
          </m:dPr>
          <m:e>
            <m:r>
              <m:t>h</m:t>
            </m:r>
            <m:r>
              <m:t>o</m:t>
            </m:r>
            <m:r>
              <m:t>u</m:t>
            </m:r>
            <m:r>
              <m:t>r</m:t>
            </m:r>
            <m:r>
              <m:t>s</m:t>
            </m:r>
          </m:e>
        </m:d>
        <m:r>
          <m:rPr>
            <m:sty m:val="p"/>
          </m:rPr>
          <m:t>+</m:t>
        </m:r>
        <m:r>
          <m:t>3.5</m:t>
        </m:r>
      </m:oMath>
      <w:r>
        <w:t xml:space="preserve"> </w:t>
      </w:r>
      <w:r>
        <w:t xml:space="preserve">which implies we need to have $hours = $50.</w:t>
      </w:r>
    </w:p>
    <w:p>
      <w:pPr>
        <w:numPr>
          <w:ilvl w:val="0"/>
          <w:numId w:val="1003"/>
        </w:numPr>
      </w:pPr>
      <w:r>
        <w:t xml:space="preserve">Book Problem 9</w:t>
      </w:r>
    </w:p>
    <w:p>
      <w:pPr>
        <w:numPr>
          <w:ilvl w:val="1"/>
          <w:numId w:val="1006"/>
        </w:numPr>
      </w:pPr>
      <w:r>
        <w:t xml:space="preserve">On average, what fraction of people with an odds of 0.37 of defaulting on their credit card payment will in fact default?</w:t>
      </w:r>
    </w:p>
    <w:p>
      <w:pPr>
        <w:numPr>
          <w:ilvl w:val="1"/>
          <w:numId w:val="1006"/>
        </w:numPr>
      </w:pPr>
      <w:r>
        <w:t xml:space="preserve">Suppose that an individual has a 16 % chance of defaulting on her credit card payment. What are the odds that she will default?</w:t>
      </w:r>
    </w:p>
    <w:p>
      <w:pPr>
        <w:pStyle w:val="FirstParagraph"/>
      </w:pPr>
      <w:r>
        <w:t xml:space="preserve">Book Problem 14</w:t>
      </w:r>
      <w:r>
        <w:t xml:space="preserve"> </w:t>
      </w:r>
      <w:r>
        <w:t xml:space="preserve">In this problem, you will develop a model to predict whether a given car gets high or low gas mileage based on the Auto data set.</w:t>
      </w:r>
    </w:p>
    <w:p>
      <w:pPr>
        <w:pStyle w:val="Compact"/>
        <w:numPr>
          <w:ilvl w:val="0"/>
          <w:numId w:val="1007"/>
        </w:numPr>
      </w:pPr>
      <w:r>
        <w:t xml:space="preserve">Create a binary variable, mpg01, that contains a 1 if mpg contains a value above its median, and a 0 if mpg contains a value below its median. You can compute the median using the median() function. Note you may find it helpful to use the data.frame() function to create a single data set containing both mpg01 and the other Auto variables.</w:t>
      </w:r>
    </w:p>
    <w:p>
      <w:pPr>
        <w:pStyle w:val="Compact"/>
        <w:numPr>
          <w:ilvl w:val="0"/>
          <w:numId w:val="1007"/>
        </w:numPr>
      </w:pPr>
      <w:r>
        <w:t xml:space="preserve">Explore the data graphically in order to investigate the association between mpg01 and the other features. Which of the other features seem most likely to be useful in predicting mpg01? Scatterplots and boxplots may be useful tools to answer this question. Describe your findings.</w:t>
      </w:r>
    </w:p>
    <w:p>
      <w:pPr>
        <w:pStyle w:val="Compact"/>
        <w:numPr>
          <w:ilvl w:val="0"/>
          <w:numId w:val="1007"/>
        </w:numPr>
      </w:pPr>
      <w:r>
        <w:t xml:space="preserve">Split the data into a training set and a test set.</w:t>
      </w:r>
    </w:p>
    <w:p>
      <w:pPr>
        <w:pStyle w:val="Compact"/>
        <w:numPr>
          <w:ilvl w:val="0"/>
          <w:numId w:val="1007"/>
        </w:numPr>
      </w:pPr>
      <w:r>
        <w:t xml:space="preserve">Perform LDA on the training data in order to predict mpg01 using the variables that seemed most associated with mpg01 in (b). What is the test error of the model obtained?</w:t>
      </w:r>
    </w:p>
    <w:p>
      <w:pPr>
        <w:pStyle w:val="Compact"/>
        <w:numPr>
          <w:ilvl w:val="0"/>
          <w:numId w:val="1007"/>
        </w:numPr>
      </w:pPr>
      <w:r>
        <w:t xml:space="preserve">Perform QDA on the training data in order to predict mpg01 using the variables that seemed most associated with mpg01 in (b). What is the test error of the model obtained?</w:t>
      </w:r>
    </w:p>
    <w:p>
      <w:pPr>
        <w:pStyle w:val="Compact"/>
        <w:numPr>
          <w:ilvl w:val="0"/>
          <w:numId w:val="1007"/>
        </w:numPr>
      </w:pPr>
      <w:r>
        <w:t xml:space="preserve">Perform logistic regression on the training data in order to predict mpg01 using the variables that seemed most associated with mpg01 in (b). What is the test error of the model obtained?</w:t>
      </w:r>
    </w:p>
    <w:p>
      <w:pPr>
        <w:pStyle w:val="Compact"/>
        <w:numPr>
          <w:ilvl w:val="0"/>
          <w:numId w:val="1007"/>
        </w:numPr>
      </w:pPr>
      <w:r>
        <w:t xml:space="preserve">Perform naive Bayes on the training data in order to predict mpg01 using the variables that seemed most associated with mpg01 in (b). What is the test error of the model obtained?</w:t>
      </w:r>
    </w:p>
    <w:p>
      <w:pPr>
        <w:pStyle w:val="Compact"/>
        <w:numPr>
          <w:ilvl w:val="0"/>
          <w:numId w:val="1007"/>
        </w:numPr>
      </w:pPr>
      <w:r>
        <w:t xml:space="preserve">Perform KNN on the training data, with several values of K, in order to predict mpg01. Use only the variables that seemed most associated with mpg01 in (b). What test errors do you obtain? Which value of K seems to perform the best on this data set?</w:t>
      </w:r>
    </w:p>
    <w:p>
      <w:pPr>
        <w:numPr>
          <w:ilvl w:val="0"/>
          <w:numId w:val="1008"/>
        </w:numPr>
      </w:pPr>
      <w:r>
        <w:t xml:space="preserve">Book Problem 5</w:t>
      </w:r>
    </w:p>
    <w:p>
      <w:pPr>
        <w:numPr>
          <w:ilvl w:val="0"/>
          <w:numId w:val="1008"/>
        </w:numPr>
      </w:pPr>
      <w:r>
        <w:t xml:space="preserve">Book Problem 6</w:t>
      </w:r>
    </w:p>
    <w:p>
      <w:pPr>
        <w:numPr>
          <w:ilvl w:val="0"/>
          <w:numId w:val="1008"/>
        </w:numPr>
      </w:pPr>
      <w:r>
        <w:t xml:space="preserve">Book Problem 9</w:t>
      </w:r>
    </w:p>
    <w:bookmarkEnd w:id="20"/>
    <w:bookmarkEnd w:id="21"/>
    <w:bookmarkStart w:id="24" w:name="implementation-problems"/>
    <w:p>
      <w:pPr>
        <w:pStyle w:val="Heading1"/>
      </w:pPr>
      <w:r>
        <w:t xml:space="preserve">Implementation Problems</w:t>
      </w:r>
    </w:p>
    <w:bookmarkStart w:id="23" w:name="book-problems-1"/>
    <w:p>
      <w:pPr>
        <w:pStyle w:val="Heading2"/>
      </w:pPr>
      <w:r>
        <w:t xml:space="preserve">Book Problems</w:t>
      </w:r>
    </w:p>
    <w:p>
      <w:pPr>
        <w:pStyle w:val="FirstParagraph"/>
      </w:pPr>
      <w:r>
        <w:t xml:space="preserve">Section 4.8</w:t>
      </w:r>
    </w:p>
    <w:p>
      <w:pPr>
        <w:numPr>
          <w:ilvl w:val="0"/>
          <w:numId w:val="1009"/>
        </w:numPr>
      </w:pPr>
      <w:r>
        <w:t xml:space="preserve">Book Problem 14</w:t>
      </w:r>
    </w:p>
    <w:p>
      <w:pPr>
        <w:pStyle w:val="Compact"/>
        <w:numPr>
          <w:ilvl w:val="1"/>
          <w:numId w:val="1010"/>
        </w:numPr>
      </w:pPr>
      <w:r>
        <w:t xml:space="preserve">For this problem you may want to use the</w:t>
      </w:r>
      <w:r>
        <w:t xml:space="preserve"> </w:t>
      </w:r>
      <w:r>
        <w:rPr>
          <w:rStyle w:val="VerbatimChar"/>
        </w:rPr>
        <w:t xml:space="preserve">caret</w:t>
      </w:r>
      <w:r>
        <w:t xml:space="preserve"> </w:t>
      </w:r>
      <w:r>
        <w:t xml:space="preserve">package in R!</w:t>
      </w:r>
      <w:r>
        <w:t xml:space="preserve"> </w:t>
      </w:r>
      <w:hyperlink r:id="rId22">
        <w:r>
          <w:rPr>
            <w:rStyle w:val="Hyperlink"/>
          </w:rPr>
          <w:t xml:space="preserve">The reference for the package is here</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topepo.github.io/caret/" TargetMode="External" /></Relationships>
</file>

<file path=word/_rels/footnotes.xml.rels><?xml version="1.0" encoding="UTF-8"?><Relationships xmlns="http://schemas.openxmlformats.org/package/2006/relationships"><Relationship Type="http://schemas.openxmlformats.org/officeDocument/2006/relationships/hyperlink" Id="rId22" Target="https://topepo.github.io/car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
  <cp:keywords/>
  <dcterms:created xsi:type="dcterms:W3CDTF">2025-02-17T19:01:53Z</dcterms:created>
  <dcterms:modified xsi:type="dcterms:W3CDTF">2025-02-17T19:01:53Z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