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Basics</w:t>
      </w:r>
    </w:p>
    <w:bookmarkStart w:id="36" w:name="what-is-statistical-learning"/>
    <w:p>
      <w:pPr>
        <w:pStyle w:val="Heading2"/>
      </w:pPr>
      <w:r>
        <w:t xml:space="preserve">What is Statistical Learning?</w:t>
      </w:r>
    </w:p>
    <w:p>
      <w:pPr>
        <w:pStyle w:val="BlockText"/>
      </w:pPr>
      <w:r>
        <w:rPr>
          <w:bCs/>
          <w:b/>
        </w:rPr>
        <w:t xml:space="preserve">Statistical Learning</w:t>
      </w:r>
      <w:r>
        <w:t xml:space="preserve"> </w:t>
      </w:r>
      <w:r>
        <w:t xml:space="preserve">- Statistical learning refers to a vast set of tools for understanding data. (James et al., 2021, p. 1)</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Is there a difference between</w:t>
      </w:r>
      <w:r>
        <w:t xml:space="preserve"> </w:t>
      </w:r>
      <w:r>
        <w:rPr>
          <w:iCs/>
          <w:i/>
        </w:rPr>
        <w:t xml:space="preserve">machine</w:t>
      </w:r>
      <w:r>
        <w:t xml:space="preserve"> </w:t>
      </w:r>
      <w:r>
        <w:t xml:space="preserve">learning and</w:t>
      </w:r>
      <w:r>
        <w:t xml:space="preserve"> </w:t>
      </w:r>
      <w:r>
        <w:rPr>
          <w:iCs/>
          <w:i/>
        </w:rPr>
        <w:t xml:space="preserve">statistical</w:t>
      </w:r>
      <w:r>
        <w:t xml:space="preserve"> </w:t>
      </w:r>
      <w:r>
        <w:t xml:space="preserve">learning?</w:t>
      </w:r>
    </w:p>
    <w:p>
      <w:pPr>
        <w:pStyle w:val="BodyText"/>
      </w:pPr>
      <w:r>
        <w:t xml:space="preserve"> </w:t>
      </w:r>
      <w:r>
        <w:br/>
      </w:r>
      <w:r>
        <w:t xml:space="preserve"> </w:t>
      </w:r>
      <w:r>
        <w:br/>
      </w:r>
      <w:r>
        <w:t xml:space="preserve"> </w:t>
      </w:r>
      <w:r>
        <w:br/>
      </w:r>
      <w:r>
        <w:t xml:space="preserve"> </w:t>
      </w:r>
    </w:p>
    <w:bookmarkStart w:id="20" w:name="goals-of-statistical-learning"/>
    <w:p>
      <w:pPr>
        <w:pStyle w:val="Heading3"/>
      </w:pPr>
      <w:r>
        <w:t xml:space="preserve">Goals of statistical learning:</w:t>
      </w:r>
    </w:p>
    <w:p>
      <w:pPr>
        <w:numPr>
          <w:ilvl w:val="0"/>
          <w:numId w:val="1001"/>
        </w:numPr>
        <w:pStyle w:val="Compact"/>
      </w:pPr>
      <w:r>
        <w:t xml:space="preserve">Inference</w:t>
      </w:r>
    </w:p>
    <w:p>
      <w:pPr>
        <w:pStyle w:val="FirstParagraph"/>
      </w:pPr>
      <w:r>
        <w:t xml:space="preserve"> </w:t>
      </w:r>
      <w:r>
        <w:br/>
      </w:r>
      <w:r>
        <w:t xml:space="preserve"> </w:t>
      </w:r>
      <w:r>
        <w:br/>
      </w:r>
      <w:r>
        <w:t xml:space="preserve"> </w:t>
      </w:r>
      <w:r>
        <w:br/>
      </w:r>
      <w:r>
        <w:t xml:space="preserve"> </w:t>
      </w:r>
    </w:p>
    <w:p>
      <w:pPr>
        <w:numPr>
          <w:ilvl w:val="0"/>
          <w:numId w:val="1002"/>
        </w:numPr>
        <w:pStyle w:val="Compact"/>
      </w:pPr>
      <w:r>
        <w:t xml:space="preserve">Prediction/Classification</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3"/>
        </w:numPr>
        <w:pStyle w:val="Compact"/>
      </w:pPr>
      <w:r>
        <w:t xml:space="preserve">Pattern Finding</w:t>
      </w:r>
    </w:p>
    <w:p>
      <w:r>
        <w:br w:type="page"/>
      </w:r>
    </w:p>
    <w:bookmarkEnd w:id="20"/>
    <w:bookmarkStart w:id="31" w:name="types-of-statistical-learning"/>
    <w:p>
      <w:pPr>
        <w:pStyle w:val="Heading3"/>
      </w:pPr>
      <w:r>
        <w:t xml:space="preserve">Types of statistical learning:</w:t>
      </w:r>
    </w:p>
    <w:bookmarkStart w:id="28" w:name="supervised-learning"/>
    <w:p>
      <w:pPr>
        <w:pStyle w:val="Heading4"/>
      </w:pPr>
      <w:r>
        <w:t xml:space="preserve">Supervised Learning</w:t>
      </w:r>
    </w:p>
    <w:p>
      <w:pPr>
        <w:pStyle w:val="FirstParagraph"/>
      </w:pPr>
      <w:r>
        <w:t xml:space="preserve">Consider a</w:t>
      </w:r>
      <w:r>
        <w:t xml:space="preserve"> </w:t>
      </w:r>
      <w:hyperlink r:id="rId21">
        <w:r>
          <w:rPr>
            <w:rStyle w:val="Hyperlink"/>
          </w:rPr>
          <w:t xml:space="preserve">data set</w:t>
        </w:r>
      </w:hyperlink>
      <w:r>
        <w:t xml:space="preserve"> </w:t>
      </w:r>
      <w:r>
        <w:t xml:space="preserve">on bike sharing (UCI, 2020)</w:t>
      </w:r>
      <w:r>
        <w:t xml:space="preserve"> </w:t>
      </w:r>
      <w:hyperlink r:id="rId22">
        <w:r>
          <w:rPr>
            <w:rStyle w:val="Hyperlink"/>
          </w:rPr>
          <w:t xml:space="preserve">available for download</w:t>
        </w:r>
      </w:hyperlink>
      <w:r>
        <w:t xml:space="preserve"> </w:t>
      </w:r>
      <w:r>
        <w:t xml:space="preserve">in</w:t>
      </w:r>
      <w:r>
        <w:t xml:space="preserve"> </w:t>
      </w:r>
      <w:r>
        <w:rPr>
          <w:rStyle w:val="VerbatimChar"/>
        </w:rPr>
        <w:t xml:space="preserve">.csv</w:t>
      </w:r>
      <w:r>
        <w:t xml:space="preserve"> </w:t>
      </w:r>
      <w:r>
        <w:t xml:space="preserve">format.</w:t>
      </w:r>
    </w:p>
    <w:p>
      <w:pPr>
        <w:pStyle w:val="SourceCode"/>
      </w:pPr>
      <w:r>
        <w:rPr>
          <w:rStyle w:val="FunctionTok"/>
        </w:rPr>
        <w:t xml:space="preserve">library</w:t>
      </w:r>
      <w:r>
        <w:rPr>
          <w:rStyle w:val="NormalTok"/>
        </w:rPr>
        <w:t xml:space="preserve">(tidyverse)</w:t>
      </w:r>
      <w:r>
        <w:br/>
      </w: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r>
        <w:br/>
      </w:r>
      <w:r>
        <w:rPr>
          <w:rStyle w:val="FunctionTok"/>
        </w:rPr>
        <w:t xml:space="preserve">print</w:t>
      </w:r>
      <w:r>
        <w:rPr>
          <w:rStyle w:val="NormalTok"/>
        </w:rPr>
        <w:t xml:space="preserve">(bike_share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FunctionTok"/>
        </w:rPr>
        <w:t xml:space="preserve">everything</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8,760 × 14</w:t>
      </w:r>
      <w:r>
        <w:br/>
      </w:r>
      <w:r>
        <w:rPr>
          <w:rStyle w:val="VerbatimChar"/>
        </w:rPr>
        <w:t xml:space="preserve">  `Rented Bike Count` Date        Hour `Temperature(°C)` `Humidity(%)`</w:t>
      </w:r>
      <w:r>
        <w:br/>
      </w:r>
      <w:r>
        <w:rPr>
          <w:rStyle w:val="VerbatimChar"/>
        </w:rPr>
        <w:t xml:space="preserve">                &lt;dbl&gt; &lt;chr&gt;      &lt;dbl&gt;             &lt;dbl&gt;         &lt;dbl&gt;</w:t>
      </w:r>
      <w:r>
        <w:br/>
      </w:r>
      <w:r>
        <w:rPr>
          <w:rStyle w:val="VerbatimChar"/>
        </w:rPr>
        <w:t xml:space="preserve">1                 254 01/12/2017     0              -5.2            37</w:t>
      </w:r>
      <w:r>
        <w:br/>
      </w:r>
      <w:r>
        <w:rPr>
          <w:rStyle w:val="VerbatimChar"/>
        </w:rPr>
        <w:t xml:space="preserve">2                 204 01/12/2017     1              -5.5            38</w:t>
      </w:r>
      <w:r>
        <w:br/>
      </w:r>
      <w:r>
        <w:rPr>
          <w:rStyle w:val="VerbatimChar"/>
        </w:rPr>
        <w:t xml:space="preserve">3                 173 01/12/2017     2              -6              39</w:t>
      </w:r>
      <w:r>
        <w:br/>
      </w:r>
      <w:r>
        <w:rPr>
          <w:rStyle w:val="VerbatimChar"/>
        </w:rPr>
        <w:t xml:space="preserve">4                 107 01/12/2017     3              -6.2            40</w:t>
      </w:r>
      <w:r>
        <w:br/>
      </w:r>
      <w:r>
        <w:rPr>
          <w:rStyle w:val="VerbatimChar"/>
        </w:rPr>
        <w:t xml:space="preserve">5                  78 01/12/2017     4              -6              36</w:t>
      </w:r>
      <w:r>
        <w:br/>
      </w:r>
      <w:r>
        <w:rPr>
          <w:rStyle w:val="VerbatimChar"/>
        </w:rPr>
        <w:t xml:space="preserve"># ℹ 8,755 more rows</w:t>
      </w:r>
      <w:r>
        <w:br/>
      </w:r>
      <w:r>
        <w:rPr>
          <w:rStyle w:val="VerbatimChar"/>
        </w:rPr>
        <w:t xml:space="preserve"># ℹ 9 more variables: `Wind speed (m/s)` &lt;dbl&gt;, `Visibility (10m)` &lt;dbl&gt;,</w:t>
      </w:r>
      <w:r>
        <w:br/>
      </w:r>
      <w:r>
        <w:rPr>
          <w:rStyle w:val="VerbatimChar"/>
        </w:rPr>
        <w:t xml:space="preserve">#   `Dew point temperature(°C)` &lt;dbl&gt;, `Solar Radiation (MJ/m2)` &lt;dbl&gt;,</w:t>
      </w:r>
      <w:r>
        <w:br/>
      </w:r>
      <w:r>
        <w:rPr>
          <w:rStyle w:val="VerbatimChar"/>
        </w:rPr>
        <w:t xml:space="preserve">#   `Rainfall(mm)` &lt;dbl&gt;, `Snowfall (cm)` &lt;dbl&gt;, Seasons &lt;chr&gt;, Holiday &lt;chr&gt;,</w:t>
      </w:r>
      <w:r>
        <w:br/>
      </w:r>
      <w:r>
        <w:rPr>
          <w:rStyle w:val="VerbatimChar"/>
        </w:rPr>
        <w:t xml:space="preserve">#   `Functioning Day` &lt;chr&gt;</w:t>
      </w:r>
    </w:p>
    <w:p>
      <w:pPr>
        <w:pStyle w:val="FirstParagraph"/>
      </w:pPr>
      <w:r>
        <w:t xml:space="preserve">Let’s introduce some common notation and ideas for applying a basic statistical learning method to predict the</w:t>
      </w:r>
      <w:r>
        <w:t xml:space="preserve"> </w:t>
      </w:r>
      <w:r>
        <w:rPr>
          <w:rStyle w:val="VerbatimChar"/>
        </w:rPr>
        <w:t xml:space="preserve">Rented Bike Count</w:t>
      </w:r>
      <w:r>
        <w:t xml:space="preserve">.</w:t>
      </w:r>
    </w:p>
    <w:p>
      <w:pPr>
        <w:numPr>
          <w:ilvl w:val="0"/>
          <w:numId w:val="1004"/>
        </w:numPr>
        <w:pStyle w:val="Compact"/>
      </w:pPr>
      <m:oMath>
        <m:r>
          <m:t>n</m:t>
        </m:r>
      </m:oMath>
      <w:r>
        <w:t xml:space="preserve"> </w:t>
      </w:r>
      <w:r>
        <w:t xml:space="preserve">= Sample size = 8760</w:t>
      </w:r>
    </w:p>
    <w:p>
      <w:pPr>
        <w:numPr>
          <w:ilvl w:val="0"/>
          <w:numId w:val="1004"/>
        </w:numPr>
        <w:pStyle w:val="Compact"/>
      </w:pPr>
      <m:oMath>
        <m:r>
          <m:t>i</m:t>
        </m:r>
      </m:oMath>
      <w:r>
        <w:t xml:space="preserve"> </w:t>
      </w:r>
      <w:r>
        <w:t xml:space="preserve">- usually used to reference a particular</w:t>
      </w:r>
      <w:r>
        <w:t xml:space="preserve"> </w:t>
      </w:r>
      <w:r>
        <w:rPr>
          <w:iCs/>
          <w:i/>
        </w:rPr>
        <w:t xml:space="preserve">observation</w:t>
      </w:r>
      <w:r>
        <w:t xml:space="preserve"> </w:t>
      </w:r>
      <w:r>
        <w:t xml:space="preserve">(or row)</w:t>
      </w:r>
    </w:p>
    <w:p>
      <w:pPr>
        <w:numPr>
          <w:ilvl w:val="0"/>
          <w:numId w:val="1004"/>
        </w:numPr>
        <w:pStyle w:val="Compact"/>
      </w:pPr>
      <m:oMath>
        <m:r>
          <m:t>y</m:t>
        </m:r>
      </m:oMath>
      <w:r>
        <w:t xml:space="preserve"> </w:t>
      </w:r>
      <w:r>
        <w:t xml:space="preserve">=</w:t>
      </w:r>
      <w:r>
        <w:t xml:space="preserve"> </w:t>
      </w:r>
      <w:r>
        <w:rPr>
          <w:bCs/>
          <w:b/>
        </w:rPr>
        <w:t xml:space="preserve">response Variable</w:t>
      </w:r>
      <w:r>
        <w:t xml:space="preserve"> </w:t>
      </w:r>
      <w:r>
        <w:t xml:space="preserve">=</w:t>
      </w:r>
      <w:r>
        <w:t xml:space="preserve"> </w:t>
      </w:r>
      <w:r>
        <w:rPr>
          <w:rStyle w:val="VerbatimChar"/>
        </w:rPr>
        <w:t xml:space="preserve">Rented Bike Count</w:t>
      </w:r>
    </w:p>
    <w:p>
      <w:pPr>
        <w:pStyle w:val="FirstParagraph"/>
      </w:pPr>
      <w:r>
        <w:t xml:space="preserve"> </w:t>
      </w:r>
      <w:r>
        <w:br/>
      </w:r>
      <w:r>
        <w:t xml:space="preserve"> </w:t>
      </w:r>
      <w:r>
        <w:br/>
      </w:r>
      <w:r>
        <w:t xml:space="preserve"> </w:t>
      </w:r>
      <w:r>
        <w:br/>
      </w:r>
      <w:r>
        <w:t xml:space="preserve"> </w:t>
      </w:r>
    </w:p>
    <w:p>
      <w:pPr>
        <w:numPr>
          <w:ilvl w:val="0"/>
          <w:numId w:val="1005"/>
        </w:numPr>
        <w:pStyle w:val="Compact"/>
      </w:pPr>
      <m:oMath>
        <m:r>
          <m:t>x</m:t>
        </m:r>
      </m:oMath>
      <w:r>
        <w:t xml:space="preserve"> </w:t>
      </w:r>
      <w:r>
        <w:t xml:space="preserve">=</w:t>
      </w:r>
      <w:r>
        <w:t xml:space="preserve"> </w:t>
      </w:r>
      <w:r>
        <w:rPr>
          <w:bCs/>
          <w:b/>
        </w:rPr>
        <w:t xml:space="preserve">predictor variable</w:t>
      </w:r>
      <w:r>
        <w:t xml:space="preserve"> </w:t>
      </w:r>
      <w:r>
        <w:t xml:space="preserve">=</w:t>
      </w:r>
      <w:r>
        <w:t xml:space="preserve"> </w:t>
      </w:r>
      <w:r>
        <w:rPr>
          <w:rStyle w:val="VerbatimChar"/>
        </w:rPr>
        <w:t xml:space="preserve">Temperature(°C)</w:t>
      </w:r>
      <w:r>
        <w:t xml:space="preserve"> </w:t>
      </w:r>
      <w:r>
        <w:t xml:space="preserve">(for instance)</w:t>
      </w:r>
    </w:p>
    <w:p>
      <w:pPr>
        <w:pStyle w:val="FirstParagraph"/>
      </w:pPr>
      <w:r>
        <w:t xml:space="preserve"> </w:t>
      </w:r>
      <w:r>
        <w:br/>
      </w:r>
      <w:r>
        <w:t xml:space="preserve"> </w:t>
      </w:r>
      <w:r>
        <w:br/>
      </w:r>
      <w:r>
        <w:t xml:space="preserve"> </w:t>
      </w:r>
      <w:r>
        <w:br/>
      </w:r>
      <w:r>
        <w:t xml:space="preserve"> </w:t>
      </w:r>
    </w:p>
    <w:p>
      <w:pPr>
        <w:numPr>
          <w:ilvl w:val="0"/>
          <w:numId w:val="1006"/>
        </w:numPr>
      </w:pPr>
      <m:oMath>
        <m:r>
          <m:t>p</m:t>
        </m:r>
      </m:oMath>
      <w:r>
        <w:t xml:space="preserve"> </w:t>
      </w:r>
      <w:r>
        <w:t xml:space="preserve">= Number of predictors = 13</w:t>
      </w:r>
    </w:p>
    <w:p>
      <w:pPr>
        <w:numPr>
          <w:ilvl w:val="0"/>
          <w:numId w:val="1006"/>
        </w:numPr>
      </w:pPr>
      <m:oMath>
        <m:r>
          <m:t>j</m:t>
        </m:r>
      </m:oMath>
      <w:r>
        <w:t xml:space="preserve"> </w:t>
      </w:r>
      <w:r>
        <w:t xml:space="preserve">- index usually used to denote a particular</w:t>
      </w:r>
      <w:r>
        <w:t xml:space="preserve"> </w:t>
      </w:r>
      <w:r>
        <w:rPr>
          <w:iCs/>
          <w:i/>
        </w:rPr>
        <w:t xml:space="preserve">predictor</w:t>
      </w:r>
      <w:r>
        <w:t xml:space="preserve"> </w:t>
      </w:r>
      <w:r>
        <w:t xml:space="preserve">(or column that isn’t the response variable)</w:t>
      </w:r>
    </w:p>
    <w:p>
      <w:pPr>
        <w:numPr>
          <w:ilvl w:val="0"/>
          <w:numId w:val="1006"/>
        </w:numPr>
      </w:pP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e>
        </m:d>
      </m:oMath>
      <w:r>
        <w:t xml:space="preserve"> </w:t>
      </w:r>
      <w:r>
        <w:t xml:space="preserve">= set of predictor variables (sometimes we’ll include an intercept column if this is used as a</w:t>
      </w:r>
      <w:r>
        <w:t xml:space="preserve"> </w:t>
      </w:r>
      <w:r>
        <w:rPr>
          <w:iCs/>
          <w:i/>
        </w:rPr>
        <w:t xml:space="preserve">design matrix</w:t>
      </w:r>
      <w:r>
        <w:t xml:space="preserve">)</w:t>
      </w:r>
    </w:p>
    <w:p>
      <w:pPr>
        <w:numPr>
          <w:ilvl w:val="0"/>
          <w:numId w:val="1006"/>
        </w:numPr>
      </w:pPr>
      <w:r>
        <w:t xml:space="preserve">Considering</w:t>
      </w:r>
      <w:r>
        <w:t xml:space="preserve"> </w:t>
      </w:r>
      <m:oMath>
        <m:d>
          <m:dPr>
            <m:begChr m:val="("/>
            <m:endChr m:val=")"/>
            <m:sepChr m:val=""/>
            <m:grow/>
          </m:dPr>
          <m:e>
            <m:r>
              <m:t>y</m:t>
            </m:r>
            <m:r>
              <m:rPr>
                <m:sty m:val="p"/>
              </m:rPr>
              <m:t>,</m:t>
            </m:r>
            <m:r>
              <m:t>X</m:t>
            </m:r>
          </m:e>
        </m:d>
      </m:oMath>
      <w:r>
        <w:t xml:space="preserve"> </w:t>
      </w:r>
      <w:r>
        <w:t xml:space="preserve">together is essentially what our data frame in R (or python) looks like</w:t>
      </w:r>
    </w:p>
    <w:p>
      <w:pPr>
        <w:pStyle w:val="FirstParagraph"/>
      </w:pPr>
      <w:r>
        <w:t xml:space="preserve">We then try to model our response variable as a some function of the predictors!</w:t>
      </w:r>
    </w:p>
    <w:p>
      <w:pPr>
        <w:pStyle w:val="BodyText"/>
      </w:pPr>
      <w:r>
        <w:t xml:space="preserve"> </w:t>
      </w:r>
      <w:r>
        <w:br/>
      </w:r>
      <w:r>
        <w:t xml:space="preserve"> </w:t>
      </w:r>
      <w:r>
        <w:br/>
      </w:r>
      <w:r>
        <w:t xml:space="preserve"> </w:t>
      </w:r>
      <w:r>
        <w:br/>
      </w:r>
      <w:r>
        <w:t xml:space="preserve"> </w:t>
      </w:r>
      <w:r>
        <w:br/>
      </w:r>
      <w:r>
        <w:t xml:space="preserve"> </w:t>
      </w:r>
      <w:r>
        <w:br/>
      </w:r>
      <w:r>
        <w:t xml:space="preserve"> </w:t>
      </w:r>
    </w:p>
    <w:bookmarkStart w:id="23" w:name="simple-linear-regression-slr"/>
    <w:p>
      <w:pPr>
        <w:pStyle w:val="Heading5"/>
      </w:pPr>
      <w:r>
        <w:t xml:space="preserve">Simple Linear Regression (SLR)</w:t>
      </w:r>
    </w:p>
    <w:p>
      <w:pPr>
        <w:pStyle w:val="FirstParagraph"/>
      </w:pPr>
      <w:r>
        <w:t xml:space="preserve">Perhaps the most simplistic model is the simple linear regression (SLR) model.</w:t>
      </w:r>
    </w:p>
    <w:p>
      <w:pPr>
        <w:pStyle w:val="BodyText"/>
      </w:pPr>
      <w:r>
        <w:t xml:space="preserve"> </w:t>
      </w:r>
      <w:r>
        <w:br/>
      </w:r>
      <w:r>
        <w:t xml:space="preserve"> </w:t>
      </w:r>
      <w:r>
        <w:br/>
      </w:r>
      <w:r>
        <w:t xml:space="preserve"> </w:t>
      </w:r>
      <w:r>
        <w:br/>
      </w:r>
      <w:r>
        <w:t xml:space="preserve"> </w:t>
      </w:r>
      <w:r>
        <w:br/>
      </w:r>
      <w:r>
        <w:t xml:space="preserve"> </w:t>
      </w:r>
      <w:r>
        <w:br/>
      </w:r>
      <w:r>
        <w:t xml:space="preserve"> </w:t>
      </w:r>
    </w:p>
    <w:p>
      <w:pPr>
        <w:numPr>
          <w:ilvl w:val="0"/>
          <w:numId w:val="1007"/>
        </w:numPr>
        <w:pStyle w:val="Compact"/>
      </w:pPr>
      <w:r>
        <w:t xml:space="preserve">If we are interested in inference, we likely want to understand which predictors are important for understanding our response and what that relationship looks like (or can be approximated by at least).</w:t>
      </w:r>
    </w:p>
    <w:p>
      <w:pPr>
        <w:pStyle w:val="FirstParagraph"/>
      </w:pPr>
      <w:r>
        <w:t xml:space="preserve"> </w:t>
      </w:r>
      <w:r>
        <w:br/>
      </w:r>
      <w:r>
        <w:t xml:space="preserve"> </w:t>
      </w:r>
    </w:p>
    <w:p>
      <w:pPr>
        <w:numPr>
          <w:ilvl w:val="0"/>
          <w:numId w:val="1008"/>
        </w:numPr>
      </w:pPr>
      <w:r>
        <w:t xml:space="preserve">If we are interested in prediction, we want to understand how well our model predicts the response.</w:t>
      </w:r>
    </w:p>
    <w:p>
      <w:pPr>
        <w:numPr>
          <w:ilvl w:val="1"/>
          <w:numId w:val="1009"/>
        </w:numPr>
      </w:pPr>
      <w:r>
        <w:t xml:space="preserve">If the response is quantitative,</w:t>
      </w:r>
    </w:p>
    <w:p>
      <w:pPr>
        <w:numPr>
          <w:ilvl w:val="1"/>
          <w:numId w:val="1009"/>
        </w:numPr>
      </w:pPr>
      <w:r>
        <w:t xml:space="preserve">If the response is categorical,</w:t>
      </w:r>
    </w:p>
    <w:p>
      <w:pPr>
        <w:pStyle w:val="FirstParagraph"/>
      </w:pPr>
      <w:r>
        <w:t xml:space="preserve"> </w:t>
      </w:r>
      <w:r>
        <w:br/>
      </w:r>
      <w:r>
        <w:t xml:space="preserve"> </w:t>
      </w:r>
      <w:r>
        <w:br/>
      </w:r>
      <w:r>
        <w:t xml:space="preserve"> </w:t>
      </w:r>
      <w:r>
        <w:br/>
      </w:r>
      <w:r>
        <w:t xml:space="preserve"> </w:t>
      </w:r>
    </w:p>
    <w:p>
      <w:pPr>
        <w:pStyle w:val="BodyText"/>
      </w:pPr>
      <w:r>
        <w:t xml:space="preserve">Either way, we must pick a method for modeling the response and</w:t>
      </w:r>
      <w:r>
        <w:t xml:space="preserve"> </w:t>
      </w:r>
      <w:r>
        <w:rPr>
          <w:bCs/>
          <w:b/>
        </w:rPr>
        <w:t xml:space="preserve">fit</w:t>
      </w:r>
      <w:r>
        <w:t xml:space="preserve"> </w:t>
      </w:r>
      <w:r>
        <w:t xml:space="preserve">or</w:t>
      </w:r>
      <w:r>
        <w:t xml:space="preserve"> </w:t>
      </w:r>
      <w:r>
        <w:rPr>
          <w:bCs/>
          <w:b/>
        </w:rPr>
        <w:t xml:space="preserve">estimate</w:t>
      </w:r>
      <w:r>
        <w:t xml:space="preserve"> </w:t>
      </w:r>
      <w:r>
        <w:t xml:space="preserve">that model! Some models are generally better for inference and some generally are better for prediction. We have to understand our goals and then consider what makes sense for our problem.</w:t>
      </w:r>
    </w:p>
    <w:p>
      <w:pPr>
        <w:numPr>
          <w:ilvl w:val="0"/>
          <w:numId w:val="1010"/>
        </w:numPr>
        <w:pStyle w:val="Compact"/>
      </w:pPr>
      <w:r>
        <w:t xml:space="preserve">To</w:t>
      </w:r>
      <w:r>
        <w:t xml:space="preserve"> </w:t>
      </w:r>
      <w:r>
        <w:rPr>
          <w:bCs/>
          <w:b/>
        </w:rPr>
        <w:t xml:space="preserve">fit</w:t>
      </w:r>
      <w:r>
        <w:t xml:space="preserve"> </w:t>
      </w:r>
      <w:r>
        <w:t xml:space="preserve">the model we can usually think about optimizing some</w:t>
      </w:r>
      <w:r>
        <w:t xml:space="preserve"> </w:t>
      </w:r>
      <w:r>
        <w:rPr>
          <w:bCs/>
          <w:b/>
        </w:rPr>
        <w:t xml:space="preserve">loss function</w:t>
      </w:r>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p>
    <w:bookmarkEnd w:id="23"/>
    <w:bookmarkStart w:id="25" w:name="parametric-vs-non-parametric-models"/>
    <w:p>
      <w:pPr>
        <w:pStyle w:val="Heading5"/>
      </w:pPr>
      <w:r>
        <w:t xml:space="preserve">Parametric vs Non-Parametric Models</w:t>
      </w:r>
    </w:p>
    <w:p>
      <w:pPr>
        <w:pStyle w:val="FirstParagraph"/>
      </w:pPr>
      <w:r>
        <w:t xml:space="preserve">The SLR model is an example of a</w:t>
      </w:r>
      <w:r>
        <w:t xml:space="preserve"> </w:t>
      </w:r>
      <w:r>
        <w:rPr>
          <w:bCs/>
          <w:b/>
        </w:rPr>
        <w:t xml:space="preserve">parametric model</w:t>
      </w:r>
      <w:r>
        <w:t xml:space="preserve">. A parametric model generally imposes some kind of structure on the relationship between</w:t>
      </w:r>
      <w:r>
        <w:t xml:space="preserve"> </w:t>
      </w:r>
      <m:oMath>
        <m:r>
          <m:t>y</m:t>
        </m:r>
      </m:oMath>
      <w:r>
        <w:t xml:space="preserve"> </w:t>
      </w:r>
      <w:r>
        <w:t xml:space="preserve">and</w:t>
      </w:r>
      <w:r>
        <w:t xml:space="preserve"> </w:t>
      </w:r>
      <m:oMath>
        <m:r>
          <m:t>X</m:t>
        </m:r>
      </m:oMath>
      <w:r>
        <w:t xml:space="preserve">.</w:t>
      </w:r>
    </w:p>
    <w:p>
      <w:pPr>
        <w:pStyle w:val="BodyText"/>
      </w:pPr>
      <w:r>
        <w:t xml:space="preserve"> </w:t>
      </w:r>
      <w:r>
        <w:br/>
      </w:r>
      <w:r>
        <w:t xml:space="preserve"> </w:t>
      </w:r>
    </w:p>
    <w:p>
      <w:pPr>
        <w:pStyle w:val="BodyText"/>
      </w:pPr>
      <w:r>
        <w:t xml:space="preserve">There is a tradeoff between simplicity of the model (easier interpretation) and complexity (a larger number of parameters). With a model that is too complex we may</w:t>
      </w:r>
      <w:r>
        <w:t xml:space="preserve"> </w:t>
      </w:r>
      <w:r>
        <w:rPr>
          <w:bCs/>
          <w:b/>
        </w:rPr>
        <w:t xml:space="preserve">overfit</w:t>
      </w:r>
      <w:r>
        <w:t xml:space="preserve"> </w:t>
      </w:r>
      <w:r>
        <w:t xml:space="preserve">to the data we fit (or</w:t>
      </w:r>
      <w:r>
        <w:t xml:space="preserve"> </w:t>
      </w:r>
      <w:r>
        <w:rPr>
          <w:bCs/>
          <w:b/>
        </w:rPr>
        <w:t xml:space="preserve">train</w:t>
      </w:r>
      <w:r>
        <w:t xml:space="preserve">) our model on.</w:t>
      </w:r>
    </w:p>
    <w:p>
      <w:pPr>
        <w:pStyle w:val="BodyText"/>
      </w:pPr>
      <w:r>
        <w:t xml:space="preserve">A</w:t>
      </w:r>
      <w:r>
        <w:t xml:space="preserve"> </w:t>
      </w:r>
      <w:r>
        <w:rPr>
          <w:bCs/>
          <w:b/>
        </w:rPr>
        <w:t xml:space="preserve">non-parametric model</w:t>
      </w:r>
      <w:r>
        <w:t xml:space="preserve"> </w:t>
      </w:r>
      <w:r>
        <w:t xml:space="preserve">seeks to find an estimate of</w:t>
      </w:r>
      <w:r>
        <w:t xml:space="preserve"> </w:t>
      </w:r>
      <m:oMath>
        <m:r>
          <m:t>y</m:t>
        </m:r>
      </m:oMath>
      <w:r>
        <w:t xml:space="preserve"> </w:t>
      </w:r>
      <w:r>
        <w:t xml:space="preserve">that is</w:t>
      </w:r>
      <w:r>
        <w:t xml:space="preserve"> </w:t>
      </w:r>
      <w:r>
        <w:t xml:space="preserve">‘</w:t>
      </w:r>
      <w:r>
        <w:t xml:space="preserve">close</w:t>
      </w:r>
      <w:r>
        <w:t xml:space="preserve">’</w:t>
      </w:r>
      <w:r>
        <w:t xml:space="preserve"> </w:t>
      </w:r>
      <w:r>
        <w:t xml:space="preserve">without being</w:t>
      </w:r>
      <w:r>
        <w:t xml:space="preserve"> </w:t>
      </w:r>
      <w:r>
        <w:t xml:space="preserve">‘</w:t>
      </w:r>
      <w:r>
        <w:t xml:space="preserve">too wiggly</w:t>
      </w:r>
      <w:r>
        <w:t xml:space="preserve">’</w:t>
      </w:r>
      <w:r>
        <w:t xml:space="preserve"> </w:t>
      </w:r>
      <w:r>
        <w:t xml:space="preserve">or</w:t>
      </w:r>
      <w:r>
        <w:t xml:space="preserve"> </w:t>
      </w:r>
      <w:r>
        <w:t xml:space="preserve">‘</w:t>
      </w:r>
      <w:r>
        <w:t xml:space="preserve">too rough</w:t>
      </w:r>
      <w:r>
        <w:t xml:space="preserve">’</w:t>
      </w:r>
      <w:r>
        <w:t xml:space="preserve">. These models typically require more observations to be accurate and can also suffer from overfitting.</w:t>
      </w:r>
    </w:p>
    <w:bookmarkStart w:id="24" w:name="k-nearest-neighbors-knn"/>
    <w:p>
      <w:pPr>
        <w:pStyle w:val="Heading6"/>
      </w:pPr>
      <w:r>
        <w:t xml:space="preserve">k Nearest Neighbors (kNN)</w:t>
      </w:r>
    </w:p>
    <w:p>
      <w:pPr>
        <w:pStyle w:val="FirstParagraph"/>
      </w:pPr>
      <w:r>
        <w:t xml:space="preserve">An example of a simplistic non-parametric model is the k Nearest Neighbors (kNN) model. In this model, for any point of interest, we determine a way to find the</w:t>
      </w:r>
      <w:r>
        <w:t xml:space="preserve"> </w:t>
      </w:r>
      <m:oMath>
        <m:r>
          <m:t>k</m:t>
        </m:r>
      </m:oMath>
      <w:r>
        <w:t xml:space="preserve"> </w:t>
      </w:r>
      <w:r>
        <w:t xml:space="preserve">closest observations in the data used to fit the model. When doing a regression task, we then usually use the mean of the response values for those</w:t>
      </w:r>
      <w:r>
        <w:t xml:space="preserve"> </w:t>
      </w:r>
      <m:oMath>
        <m:r>
          <m:t>k</m:t>
        </m:r>
      </m:oMath>
      <w:r>
        <w:t xml:space="preserve"> </w:t>
      </w:r>
      <w:r>
        <w:t xml:space="preserve">observations as our prediction.</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Of course the</w:t>
      </w:r>
      <w:r>
        <w:t xml:space="preserve"> </w:t>
      </w:r>
      <w:r>
        <w:rPr>
          <w:iCs/>
          <w:i/>
        </w:rPr>
        <w:t xml:space="preserve">optimal</w:t>
      </w:r>
      <w:r>
        <w:t xml:space="preserve"> </w:t>
      </w:r>
      <w:r>
        <w:t xml:space="preserve">value of</w:t>
      </w:r>
      <w:r>
        <w:t xml:space="preserve"> </w:t>
      </w:r>
      <m:oMath>
        <m:r>
          <m:t>k</m:t>
        </m:r>
      </m:oMath>
      <w:r>
        <w:t xml:space="preserve"> </w:t>
      </w:r>
      <w:r>
        <w:t xml:space="preserve">isn’t clear! This</w:t>
      </w:r>
      <w:r>
        <w:t xml:space="preserve"> </w:t>
      </w:r>
      <m:oMath>
        <m:r>
          <m:t>k</m:t>
        </m:r>
      </m:oMath>
      <w:r>
        <w:t xml:space="preserve"> </w:t>
      </w:r>
      <w:r>
        <w:t xml:space="preserve">is referred to as a</w:t>
      </w:r>
      <w:r>
        <w:t xml:space="preserve"> </w:t>
      </w:r>
      <w:r>
        <w:rPr>
          <w:bCs/>
          <w:b/>
        </w:rPr>
        <w:t xml:space="preserve">tuning parameter</w:t>
      </w:r>
      <w:r>
        <w:t xml:space="preserve">. We’ll discuss how to use our data to choose the value shortly.</w:t>
      </w:r>
    </w:p>
    <w:bookmarkEnd w:id="24"/>
    <w:bookmarkEnd w:id="25"/>
    <w:bookmarkStart w:id="26" w:name="curse-of-dimensionality"/>
    <w:p>
      <w:pPr>
        <w:pStyle w:val="Heading5"/>
      </w:pPr>
      <w:r>
        <w:t xml:space="preserve">Curse of Dimensionality</w:t>
      </w:r>
    </w:p>
    <w:p>
      <w:pPr>
        <w:pStyle w:val="FirstParagraph"/>
      </w:pPr>
      <w:r>
        <w:t xml:space="preserve">You might think that we should just always use a non-parametric model since they are more flexible and can adjust to fit the data more easily.</w:t>
      </w:r>
    </w:p>
    <w:p>
      <w:pPr>
        <w:numPr>
          <w:ilvl w:val="0"/>
          <w:numId w:val="1011"/>
        </w:numPr>
      </w:pPr>
      <w:r>
        <w:t xml:space="preserve">First, parametric models will often perform pretty well and be much more interpretable while also lending themselves to inference more easily.</w:t>
      </w:r>
    </w:p>
    <w:p>
      <w:pPr>
        <w:numPr>
          <w:ilvl w:val="0"/>
          <w:numId w:val="1011"/>
        </w:numPr>
      </w:pPr>
      <w:r>
        <w:t xml:space="preserve">Second, we have to concern ourselves with the</w:t>
      </w:r>
      <w:r>
        <w:t xml:space="preserve"> </w:t>
      </w:r>
      <w:r>
        <w:rPr>
          <w:bCs/>
          <w:b/>
        </w:rPr>
        <w:t xml:space="preserve">curse of dimensionality</w:t>
      </w:r>
      <w:r>
        <w:t xml:space="preserve"> </w:t>
      </w:r>
      <w:r>
        <w:t xml:space="preserve">(Bellman, 1961)</w:t>
      </w:r>
    </w:p>
    <w:p>
      <w:pPr>
        <w:numPr>
          <w:ilvl w:val="1"/>
          <w:numId w:val="1012"/>
        </w:numPr>
        <w:pStyle w:val="Compact"/>
      </w:pPr>
      <w:r>
        <w:t xml:space="preserve">This curse takes many forms… but the main idea is that as we increase our number of dimensions in the predictor space, we need more and more observations to have the same idea about how the response may act at that combination of the predictors</w:t>
      </w:r>
    </w:p>
    <w:p>
      <w:pPr>
        <w:pStyle w:val="FirstParagraph"/>
      </w:pPr>
      <w:r>
        <w:t xml:space="preserve">Graphs similar to pg 25 of ESL</w:t>
      </w:r>
    </w:p>
    <w:bookmarkEnd w:id="26"/>
    <w:bookmarkStart w:id="27" w:name="X85b3191c6e856259c0fc63d2a88e4886f6387e0"/>
    <w:p>
      <w:pPr>
        <w:pStyle w:val="Heading5"/>
      </w:pPr>
      <w:r>
        <w:t xml:space="preserve">Considerations when Prediction is our Goal</w:t>
      </w:r>
    </w:p>
    <w:p>
      <w:pPr>
        <w:pStyle w:val="FirstParagraph"/>
      </w:pPr>
      <w:r>
        <w:t xml:space="preserve">Ideally, our model is good at predicting for observations it</w:t>
      </w:r>
      <w:r>
        <w:t xml:space="preserve"> </w:t>
      </w:r>
      <w:r>
        <w:rPr>
          <w:bCs/>
          <w:b/>
        </w:rPr>
        <w:t xml:space="preserve">was not trained on</w:t>
      </w:r>
      <w:r>
        <w:t xml:space="preserve">!</w:t>
      </w:r>
    </w:p>
    <w:p>
      <w:pPr>
        <w:pStyle w:val="BodyText"/>
      </w:pPr>
      <w:r>
        <w:t xml:space="preserve">Need to have a metric</w:t>
      </w:r>
    </w:p>
    <w:p>
      <w:pPr>
        <w:pStyle w:val="BodyText"/>
      </w:pPr>
      <w:r>
        <w:t xml:space="preserve">Need a data set to test on</w:t>
      </w:r>
    </w:p>
    <w:p>
      <w:pPr>
        <w:pStyle w:val="BodyText"/>
      </w:pPr>
      <w:r>
        <w:t xml:space="preserve">Train vs test split</w:t>
      </w:r>
    </w:p>
    <w:p>
      <w:pPr>
        <w:pStyle w:val="BodyText"/>
      </w:pPr>
      <w:r>
        <w:t xml:space="preserve">Tuning parameter issue, CV can help</w:t>
      </w:r>
    </w:p>
    <w:p>
      <w:r>
        <w:br w:type="page"/>
      </w:r>
    </w:p>
    <w:bookmarkEnd w:id="27"/>
    <w:bookmarkEnd w:id="28"/>
    <w:bookmarkStart w:id="29" w:name="unsupervised-learning"/>
    <w:p>
      <w:pPr>
        <w:pStyle w:val="Heading4"/>
      </w:pPr>
      <w:r>
        <w:t xml:space="preserve">Unsupervised Learning</w:t>
      </w:r>
    </w:p>
    <w:p>
      <w:pPr>
        <w:pStyle w:val="FirstParagraph"/>
      </w:pPr>
      <w:r>
        <w:t xml:space="preserve">Consider a data set on Graft-versus-Host-Disease (GvHD) from the</w:t>
      </w:r>
      <w:r>
        <w:t xml:space="preserve"> </w:t>
      </w:r>
      <w:r>
        <w:rPr>
          <w:rStyle w:val="VerbatimChar"/>
        </w:rPr>
        <w:t xml:space="preserve">mclust</w:t>
      </w:r>
      <w:r>
        <w:t xml:space="preserve"> </w:t>
      </w:r>
      <w:r>
        <w:t xml:space="preserve">package in R (Srucca, et al., 2023) (see</w:t>
      </w:r>
      <w:r>
        <w:t xml:space="preserve"> </w:t>
      </w:r>
      <w:r>
        <w:rPr>
          <w:rStyle w:val="VerbatimChar"/>
        </w:rPr>
        <w:t xml:space="preserve">?GvHD</w:t>
      </w:r>
      <w:r>
        <w:t xml:space="preserve"> </w:t>
      </w:r>
      <w:r>
        <w:t xml:space="preserve">after installing and loading the</w:t>
      </w:r>
      <w:r>
        <w:t xml:space="preserve"> </w:t>
      </w:r>
      <w:r>
        <w:rPr>
          <w:rStyle w:val="VerbatimChar"/>
        </w:rPr>
        <w:t xml:space="preserve">mclust</w:t>
      </w:r>
      <w:r>
        <w:t xml:space="preserve"> </w:t>
      </w:r>
      <w:r>
        <w:t xml:space="preserve">package in R). Information about the data:</w:t>
      </w:r>
    </w:p>
    <w:p>
      <w:pPr>
        <w:pStyle w:val="BlockText"/>
      </w:pPr>
      <w:r>
        <w:t xml:space="preserve">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pPr>
        <w:pStyle w:val="FirstParagraph"/>
      </w:pPr>
      <w:r>
        <w:t xml:space="preserve">Let’s just consider the patient with GvHD.</w:t>
      </w:r>
    </w:p>
    <w:p>
      <w:pPr>
        <w:pStyle w:val="SourceCode"/>
      </w:pPr>
      <w:r>
        <w:rPr>
          <w:rStyle w:val="CommentTok"/>
        </w:rPr>
        <w:t xml:space="preserve">#install.packages(mclust) #install on your machine if you don't have this package</w:t>
      </w:r>
      <w:r>
        <w:br/>
      </w:r>
      <w:r>
        <w:rPr>
          <w:rStyle w:val="FunctionTok"/>
        </w:rPr>
        <w:t xml:space="preserve">library</w:t>
      </w:r>
      <w:r>
        <w:rPr>
          <w:rStyle w:val="NormalTok"/>
        </w:rPr>
        <w:t xml:space="preserve">(mclust)</w:t>
      </w:r>
      <w:r>
        <w:br/>
      </w:r>
      <w:r>
        <w:rPr>
          <w:rStyle w:val="FunctionTok"/>
        </w:rPr>
        <w:t xml:space="preserve">library</w:t>
      </w:r>
      <w:r>
        <w:rPr>
          <w:rStyle w:val="NormalTok"/>
        </w:rPr>
        <w:t xml:space="preserve">(dplyr)</w:t>
      </w:r>
      <w:r>
        <w:br/>
      </w:r>
      <w:r>
        <w:rPr>
          <w:rStyle w:val="FunctionTok"/>
        </w:rPr>
        <w:t xml:space="preserve">print</w:t>
      </w:r>
      <w:r>
        <w:rPr>
          <w:rStyle w:val="NormalTok"/>
        </w:rPr>
        <w:t xml:space="preserve">(</w:t>
      </w:r>
      <w:r>
        <w:rPr>
          <w:rStyle w:val="FunctionTok"/>
        </w:rPr>
        <w:t xml:space="preserve">as_tibble</w:t>
      </w:r>
      <w:r>
        <w:rPr>
          <w:rStyle w:val="NormalTok"/>
        </w:rPr>
        <w:t xml:space="preserve">(GvHD.pos),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9,083 × 4</w:t>
      </w:r>
      <w:r>
        <w:br/>
      </w:r>
      <w:r>
        <w:rPr>
          <w:rStyle w:val="VerbatimChar"/>
        </w:rPr>
        <w:t xml:space="preserve">    CD4  CD8b   CD3   CD8</w:t>
      </w:r>
      <w:r>
        <w:br/>
      </w:r>
      <w:r>
        <w:rPr>
          <w:rStyle w:val="VerbatimChar"/>
        </w:rPr>
        <w:t xml:space="preserve">  &lt;dbl&gt; &lt;dbl&gt; &lt;dbl&gt; &lt;dbl&gt;</w:t>
      </w:r>
      <w:r>
        <w:br/>
      </w:r>
      <w:r>
        <w:rPr>
          <w:rStyle w:val="VerbatimChar"/>
        </w:rPr>
        <w:t xml:space="preserve">1   308   220   157   339</w:t>
      </w:r>
      <w:r>
        <w:br/>
      </w:r>
      <w:r>
        <w:rPr>
          <w:rStyle w:val="VerbatimChar"/>
        </w:rPr>
        <w:t xml:space="preserve">2   319   271   223   350</w:t>
      </w:r>
      <w:r>
        <w:br/>
      </w:r>
      <w:r>
        <w:rPr>
          <w:rStyle w:val="VerbatimChar"/>
        </w:rPr>
        <w:t xml:space="preserve">3   215   148   119   221</w:t>
      </w:r>
      <w:r>
        <w:br/>
      </w:r>
      <w:r>
        <w:rPr>
          <w:rStyle w:val="VerbatimChar"/>
        </w:rPr>
        <w:t xml:space="preserve">4   104    49   284   178</w:t>
      </w:r>
      <w:r>
        <w:br/>
      </w:r>
      <w:r>
        <w:rPr>
          <w:rStyle w:val="VerbatimChar"/>
        </w:rPr>
        <w:t xml:space="preserve">5   262   167   144   156</w:t>
      </w:r>
      <w:r>
        <w:br/>
      </w:r>
      <w:r>
        <w:rPr>
          <w:rStyle w:val="VerbatimChar"/>
        </w:rPr>
        <w:t xml:space="preserve"># ℹ 9,078 more rows</w:t>
      </w:r>
    </w:p>
    <w:p>
      <w:pPr>
        <w:pStyle w:val="FirstParagraph"/>
      </w:pPr>
      <w:r>
        <w:t xml:space="preserve">Here we don’t have a</w:t>
      </w:r>
      <w:r>
        <w:t xml:space="preserve"> </w:t>
      </w:r>
      <m:oMath>
        <m:r>
          <m:t>y</m:t>
        </m:r>
      </m:oMath>
      <w:r>
        <w:t xml:space="preserve"> </w:t>
      </w:r>
      <w:r>
        <w:t xml:space="preserve">(response) variable. This makes the problem inherently more difficult!</w:t>
      </w:r>
    </w:p>
    <w:p>
      <w:pPr>
        <w:numPr>
          <w:ilvl w:val="0"/>
          <w:numId w:val="1013"/>
        </w:numPr>
      </w:pPr>
      <w:r>
        <w:t xml:space="preserve">May just be to group similar observations together.</w:t>
      </w:r>
    </w:p>
    <w:p>
      <w:pPr>
        <w:numPr>
          <w:ilvl w:val="1"/>
          <w:numId w:val="1014"/>
        </w:numPr>
        <w:pStyle w:val="Compact"/>
      </w:pPr>
      <w:r>
        <w:t xml:space="preserve">If we can group them, can the groups be put into some kind of framework for interpretation? (Requires subject matter expertise!)</w:t>
      </w:r>
    </w:p>
    <w:p>
      <w:pPr>
        <w:numPr>
          <w:ilvl w:val="0"/>
          <w:numId w:val="1013"/>
        </w:numPr>
      </w:pPr>
      <w:r>
        <w:t xml:space="preserve">May want to do dimension reduction!</w:t>
      </w:r>
    </w:p>
    <w:p>
      <w:pPr>
        <w:numPr>
          <w:ilvl w:val="1"/>
          <w:numId w:val="1015"/>
        </w:numPr>
        <w:pStyle w:val="Compact"/>
      </w:pPr>
      <w:r>
        <w:t xml:space="preserve">Perhaps to find a better way to visualize the data.</w:t>
      </w:r>
    </w:p>
    <w:p>
      <w:pPr>
        <w:numPr>
          <w:ilvl w:val="1"/>
          <w:numId w:val="1015"/>
        </w:numPr>
        <w:pStyle w:val="Compact"/>
      </w:pPr>
      <w:r>
        <w:t xml:space="preserve">To deal with collinearity amongst the variables.</w:t>
      </w:r>
    </w:p>
    <w:p>
      <w:r>
        <w:br w:type="page"/>
      </w:r>
    </w:p>
    <w:bookmarkEnd w:id="29"/>
    <w:bookmarkStart w:id="30" w:name="semi-supervised-learning"/>
    <w:p>
      <w:pPr>
        <w:pStyle w:val="Heading4"/>
      </w:pPr>
      <w:r>
        <w:t xml:space="preserve">Semi-supervised Learning</w:t>
      </w:r>
    </w:p>
    <w:p>
      <w:pPr>
        <w:pStyle w:val="FirstParagraph"/>
      </w:pPr>
      <w:r>
        <w:t xml:space="preserve">In some data sets we have only part of our data set with a response variable (or label) associated. In this case, we often use the observations with responses to some how predict the missing responses. However, analysis of this type of data will depend on your goals. We won’t look into this situation in our course!</w:t>
      </w:r>
    </w:p>
    <w:p>
      <w:r>
        <w:br w:type="page"/>
      </w:r>
    </w:p>
    <w:bookmarkEnd w:id="30"/>
    <w:bookmarkEnd w:id="31"/>
    <w:bookmarkStart w:id="32" w:name="concept-map-of-statistical-learning"/>
    <w:p>
      <w:pPr>
        <w:pStyle w:val="Heading3"/>
      </w:pPr>
      <w:r>
        <w:t xml:space="preserve">Concept Map of Statistical Learning</w:t>
      </w:r>
    </w:p>
    <w:bookmarkEnd w:id="32"/>
    <w:bookmarkStart w:id="35" w:name="references"/>
    <w:p>
      <w:pPr>
        <w:pStyle w:val="Heading3"/>
      </w:pPr>
      <w:r>
        <w:t xml:space="preserve">References</w:t>
      </w:r>
    </w:p>
    <w:p>
      <w:pPr>
        <w:numPr>
          <w:ilvl w:val="0"/>
          <w:numId w:val="1016"/>
        </w:numPr>
        <w:pStyle w:val="Compact"/>
      </w:pPr>
      <w:r>
        <w:t xml:space="preserve">Gareth James, Daniela Witten, Trevor Hastie, and Robert Tibshirani,</w:t>
      </w:r>
      <w:r>
        <w:t xml:space="preserve"> </w:t>
      </w:r>
      <w:r>
        <w:rPr>
          <w:iCs/>
          <w:i/>
        </w:rPr>
        <w:t xml:space="preserve">An Introduction to Statistical Learning</w:t>
      </w:r>
      <w:r>
        <w:t xml:space="preserve">, second edition, 2021.</w:t>
      </w:r>
    </w:p>
    <w:p>
      <w:pPr>
        <w:numPr>
          <w:ilvl w:val="0"/>
          <w:numId w:val="1016"/>
        </w:numPr>
        <w:pStyle w:val="Compact"/>
      </w:pPr>
      <w:r>
        <w:t xml:space="preserve">Seoul Bike Sharing Demand [Dataset]. (2020). UCI Machine Learning Repository. https://doi.org/10.24432/C5F62R.</w:t>
      </w:r>
    </w:p>
    <w:p>
      <w:pPr>
        <w:numPr>
          <w:ilvl w:val="0"/>
          <w:numId w:val="1016"/>
        </w:numPr>
        <w:pStyle w:val="Compact"/>
      </w:pPr>
      <w:r>
        <w:t xml:space="preserve">Scrucca L, Fraley C, Murphy TB, Raftery AE (2023).</w:t>
      </w:r>
      <w:r>
        <w:t xml:space="preserve"> </w:t>
      </w:r>
      <w:r>
        <w:rPr>
          <w:iCs/>
          <w:i/>
        </w:rPr>
        <w:t xml:space="preserve">Model-Based Clustering, Classification, and Density Estimation Using mclust in R</w:t>
      </w:r>
      <w:r>
        <w:t xml:space="preserve">. Chapman and Hall/CRC. ISBN 978-1032234953, doi:10.1201/9781003277965</w:t>
      </w:r>
      <w:r>
        <w:t xml:space="preserve"> </w:t>
      </w:r>
      <w:hyperlink r:id="rId33">
        <w:r>
          <w:rPr>
            <w:rStyle w:val="Hyperlink"/>
          </w:rPr>
          <w:t xml:space="preserve">https://doi.org/10.1201/9781003277965</w:t>
        </w:r>
      </w:hyperlink>
      <w:r>
        <w:t xml:space="preserve">,</w:t>
      </w:r>
      <w:r>
        <w:t xml:space="preserve"> </w:t>
      </w:r>
      <w:hyperlink r:id="rId34">
        <w:r>
          <w:rPr>
            <w:rStyle w:val="Hyperlink"/>
          </w:rPr>
          <w:t xml:space="preserve">https://mclust-org.github.io/book/</w:t>
        </w:r>
      </w:hyperlink>
      <w:r>
        <w:t xml:space="preserve">.</w:t>
      </w:r>
    </w:p>
    <w:p>
      <w:pPr>
        <w:numPr>
          <w:ilvl w:val="0"/>
          <w:numId w:val="1016"/>
        </w:numPr>
        <w:pStyle w:val="Compact"/>
      </w:pPr>
      <w:r>
        <w:t xml:space="preserve">Bellman, Richard Ernest (1961). Adaptive control processes: a guided tour. Princeton University Press. ISBN 9780691079011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chive.ics.uci.edu/dataset/560/seoul+bike+sharing+demand" TargetMode="External" /><Relationship Type="http://schemas.openxmlformats.org/officeDocument/2006/relationships/hyperlink" Id="rId33" Target="https://doi.org/10.1201/9781003277965" TargetMode="External" /><Relationship Type="http://schemas.openxmlformats.org/officeDocument/2006/relationships/hyperlink" Id="rId34" Target="https://mclust-org.github.io/book/" TargetMode="External" /><Relationship Type="http://schemas.openxmlformats.org/officeDocument/2006/relationships/hyperlink" Id="rId22" Target="https://www4.stat.ncsu.edu/online/datasets/SeoulBikeData.csv"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560/seoul+bike+sharing+demand" TargetMode="External" /><Relationship Type="http://schemas.openxmlformats.org/officeDocument/2006/relationships/hyperlink" Id="rId33" Target="https://doi.org/10.1201/9781003277965" TargetMode="External" /><Relationship Type="http://schemas.openxmlformats.org/officeDocument/2006/relationships/hyperlink" Id="rId34" Target="https://mclust-org.github.io/book/" TargetMode="External" /><Relationship Type="http://schemas.openxmlformats.org/officeDocument/2006/relationships/hyperlink" Id="rId22" Target="https://www4.stat.ncsu.edu/online/datasets/SeoulBike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Basics</dc:title>
  <dc:creator/>
  <cp:keywords/>
  <dcterms:created xsi:type="dcterms:W3CDTF">2025-01-06T18:55:39Z</dcterms:created>
  <dcterms:modified xsi:type="dcterms:W3CDTF">2025-01-06T18:55:39Z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