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CD2A" w14:textId="77777777" w:rsidR="005A5E19" w:rsidRDefault="00AB6651">
      <w:pPr>
        <w:pStyle w:val="Title"/>
      </w:pPr>
      <w:r>
        <w:t>Modeling Basics</w:t>
      </w:r>
    </w:p>
    <w:p w14:paraId="0AC0C750" w14:textId="77777777" w:rsidR="005A5E19" w:rsidRDefault="00AB6651">
      <w:pPr>
        <w:pStyle w:val="Heading2"/>
      </w:pPr>
      <w:bookmarkStart w:id="0" w:name="what-is-statistical-learning"/>
      <w:r>
        <w:t>What is Statistical Learning?</w:t>
      </w:r>
    </w:p>
    <w:p w14:paraId="20AAEFB4" w14:textId="77777777" w:rsidR="005A5E19" w:rsidRDefault="00AB6651">
      <w:pPr>
        <w:pStyle w:val="BlockText"/>
      </w:pPr>
      <w:r>
        <w:rPr>
          <w:b/>
          <w:bCs/>
        </w:rPr>
        <w:t>Statistical Learning</w:t>
      </w:r>
      <w:r>
        <w:t xml:space="preserve"> </w:t>
      </w:r>
      <w:r>
        <w:t>- Statistical learning refers to a vast set of tools for understanding data. (James et al., 2021, p. 1)</w:t>
      </w:r>
    </w:p>
    <w:p w14:paraId="58BA833D" w14:textId="77777777" w:rsidR="005A5E19" w:rsidRDefault="00AB6651">
      <w:pPr>
        <w:pStyle w:val="FirstParagraph"/>
      </w:pPr>
      <w:r>
        <w:t> </w:t>
      </w:r>
      <w:r>
        <w:br/>
        <w:t> </w:t>
      </w:r>
      <w:r>
        <w:br/>
        <w:t> </w:t>
      </w:r>
      <w:r>
        <w:br/>
        <w:t> </w:t>
      </w:r>
      <w:r>
        <w:br/>
        <w:t> </w:t>
      </w:r>
      <w:r>
        <w:br/>
        <w:t> </w:t>
      </w:r>
      <w:r>
        <w:br/>
        <w:t> </w:t>
      </w:r>
      <w:r>
        <w:br/>
        <w:t> </w:t>
      </w:r>
      <w:r>
        <w:br/>
        <w:t> </w:t>
      </w:r>
      <w:r>
        <w:br/>
        <w:t> </w:t>
      </w:r>
      <w:r>
        <w:br/>
        <w:t> </w:t>
      </w:r>
    </w:p>
    <w:p w14:paraId="06499381" w14:textId="77777777" w:rsidR="005A5E19" w:rsidRDefault="00AB6651">
      <w:pPr>
        <w:pStyle w:val="BodyText"/>
      </w:pPr>
      <w:r>
        <w:t xml:space="preserve">Is there a difference between </w:t>
      </w:r>
      <w:r>
        <w:rPr>
          <w:i/>
          <w:iCs/>
        </w:rPr>
        <w:t>machine</w:t>
      </w:r>
      <w:r>
        <w:t xml:space="preserve"> learning and </w:t>
      </w:r>
      <w:r>
        <w:rPr>
          <w:i/>
          <w:iCs/>
        </w:rPr>
        <w:t>statistical</w:t>
      </w:r>
      <w:r>
        <w:t xml:space="preserve"> learning?</w:t>
      </w:r>
    </w:p>
    <w:p w14:paraId="4FAC7542" w14:textId="77777777" w:rsidR="005A5E19" w:rsidRDefault="00AB6651">
      <w:pPr>
        <w:pStyle w:val="BodyText"/>
      </w:pPr>
      <w:r>
        <w:t> </w:t>
      </w:r>
      <w:r>
        <w:br/>
        <w:t> </w:t>
      </w:r>
      <w:r>
        <w:br/>
        <w:t> </w:t>
      </w:r>
      <w:r>
        <w:br/>
        <w:t> </w:t>
      </w:r>
    </w:p>
    <w:p w14:paraId="261B4410" w14:textId="77777777" w:rsidR="005A5E19" w:rsidRDefault="00AB6651">
      <w:pPr>
        <w:pStyle w:val="Heading3"/>
      </w:pPr>
      <w:bookmarkStart w:id="1" w:name="goals-of-statistical-learning"/>
      <w:r>
        <w:t>Goals of statistical learning:</w:t>
      </w:r>
    </w:p>
    <w:p w14:paraId="7F0EE08B" w14:textId="77777777" w:rsidR="005A5E19" w:rsidRDefault="00AB6651">
      <w:pPr>
        <w:pStyle w:val="Compact"/>
        <w:numPr>
          <w:ilvl w:val="0"/>
          <w:numId w:val="2"/>
        </w:numPr>
      </w:pPr>
      <w:r>
        <w:t>Inference</w:t>
      </w:r>
    </w:p>
    <w:p w14:paraId="78C92051" w14:textId="77777777" w:rsidR="005A5E19" w:rsidRDefault="00AB6651">
      <w:pPr>
        <w:pStyle w:val="FirstParagraph"/>
      </w:pPr>
      <w:r>
        <w:t> </w:t>
      </w:r>
      <w:r>
        <w:br/>
        <w:t> </w:t>
      </w:r>
      <w:r>
        <w:br/>
        <w:t> </w:t>
      </w:r>
      <w:r>
        <w:br/>
        <w:t> </w:t>
      </w:r>
    </w:p>
    <w:p w14:paraId="56E9ABF3" w14:textId="77777777" w:rsidR="005A5E19" w:rsidRDefault="00AB6651">
      <w:pPr>
        <w:pStyle w:val="Compact"/>
        <w:numPr>
          <w:ilvl w:val="0"/>
          <w:numId w:val="3"/>
        </w:numPr>
      </w:pPr>
      <w:r>
        <w:t>Prediction/Classification</w:t>
      </w:r>
    </w:p>
    <w:p w14:paraId="5D76721A" w14:textId="77777777" w:rsidR="005A5E19" w:rsidRDefault="00AB6651">
      <w:pPr>
        <w:pStyle w:val="FirstParagraph"/>
      </w:pPr>
      <w:r>
        <w:t> </w:t>
      </w:r>
      <w:r>
        <w:br/>
        <w:t> </w:t>
      </w:r>
      <w:r>
        <w:br/>
        <w:t> </w:t>
      </w:r>
      <w:r>
        <w:br/>
        <w:t> </w:t>
      </w:r>
      <w:r>
        <w:br/>
        <w:t> </w:t>
      </w:r>
      <w:r>
        <w:br/>
        <w:t> </w:t>
      </w:r>
    </w:p>
    <w:p w14:paraId="24042DB5" w14:textId="77777777" w:rsidR="005A5E19" w:rsidRDefault="00AB6651">
      <w:pPr>
        <w:pStyle w:val="Compact"/>
        <w:numPr>
          <w:ilvl w:val="0"/>
          <w:numId w:val="4"/>
        </w:numPr>
      </w:pPr>
      <w:r>
        <w:t>Pattern Finding</w:t>
      </w:r>
    </w:p>
    <w:p w14:paraId="4F5A3F8F" w14:textId="77777777" w:rsidR="005A5E19" w:rsidRDefault="00AB6651">
      <w:r>
        <w:br w:type="page"/>
      </w:r>
    </w:p>
    <w:p w14:paraId="544543BD" w14:textId="77777777" w:rsidR="005A5E19" w:rsidRDefault="00AB6651">
      <w:pPr>
        <w:pStyle w:val="Heading3"/>
      </w:pPr>
      <w:bookmarkStart w:id="2" w:name="types-of-statistical-learning"/>
      <w:bookmarkEnd w:id="1"/>
      <w:r>
        <w:lastRenderedPageBreak/>
        <w:t>Types of statistical learning:</w:t>
      </w:r>
    </w:p>
    <w:p w14:paraId="00448DFE" w14:textId="77777777" w:rsidR="005A5E19" w:rsidRDefault="00AB6651">
      <w:pPr>
        <w:pStyle w:val="Heading4"/>
      </w:pPr>
      <w:bookmarkStart w:id="3" w:name="supervised-learning"/>
      <w:r>
        <w:t>Supervised Learning</w:t>
      </w:r>
    </w:p>
    <w:p w14:paraId="61080511" w14:textId="77777777" w:rsidR="005A5E19" w:rsidRDefault="00AB6651">
      <w:pPr>
        <w:pStyle w:val="FirstParagraph"/>
      </w:pPr>
      <w:r>
        <w:t xml:space="preserve">Consider a </w:t>
      </w:r>
      <w:hyperlink r:id="rId7">
        <w:r>
          <w:rPr>
            <w:rStyle w:val="Hyperlink"/>
          </w:rPr>
          <w:t>data set</w:t>
        </w:r>
      </w:hyperlink>
      <w:r>
        <w:t xml:space="preserve"> on bike sharing (UCI, 2020) </w:t>
      </w:r>
      <w:hyperlink r:id="rId8">
        <w:r>
          <w:rPr>
            <w:rStyle w:val="Hyperlink"/>
          </w:rPr>
          <w:t>available for download</w:t>
        </w:r>
      </w:hyperlink>
      <w:r>
        <w:t xml:space="preserve"> in </w:t>
      </w:r>
      <w:r>
        <w:rPr>
          <w:rStyle w:val="VerbatimChar"/>
        </w:rPr>
        <w:t>.csv</w:t>
      </w:r>
      <w:r>
        <w:t xml:space="preserve"> format.</w:t>
      </w:r>
    </w:p>
    <w:p w14:paraId="0BB73512" w14:textId="77777777" w:rsidR="005A5E19" w:rsidRDefault="00AB6651">
      <w:pPr>
        <w:pStyle w:val="SourceCode"/>
      </w:pPr>
      <w:r>
        <w:rPr>
          <w:rStyle w:val="FunctionTok"/>
        </w:rPr>
        <w:t>library</w:t>
      </w:r>
      <w:r>
        <w:rPr>
          <w:rStyle w:val="NormalTok"/>
        </w:rPr>
        <w:t>(tidyverse)</w:t>
      </w:r>
      <w:r>
        <w:br/>
      </w:r>
      <w:r>
        <w:rPr>
          <w:rStyle w:val="NormalTok"/>
        </w:rPr>
        <w:t xml:space="preserve">bike_share </w:t>
      </w:r>
      <w:r>
        <w:rPr>
          <w:rStyle w:val="OtherTok"/>
        </w:rPr>
        <w:t>&lt;-</w:t>
      </w:r>
      <w:r>
        <w:rPr>
          <w:rStyle w:val="NormalTok"/>
        </w:rPr>
        <w:t xml:space="preserve"> </w:t>
      </w:r>
      <w:r>
        <w:rPr>
          <w:rStyle w:val="FunctionTok"/>
        </w:rPr>
        <w:t>read_csv</w:t>
      </w:r>
      <w:r>
        <w:rPr>
          <w:rStyle w:val="NormalTok"/>
        </w:rPr>
        <w:t>(</w:t>
      </w:r>
      <w:r>
        <w:rPr>
          <w:rStyle w:val="StringTok"/>
        </w:rPr>
        <w:t>"https://www4.stat.ncsu.edu/online/datasets/SeoulBikeData.csv"</w:t>
      </w:r>
      <w:r>
        <w:rPr>
          <w:rStyle w:val="NormalTok"/>
        </w:rPr>
        <w:t>,</w:t>
      </w:r>
      <w:r>
        <w:br/>
      </w:r>
      <w:r>
        <w:rPr>
          <w:rStyle w:val="NormalTok"/>
        </w:rPr>
        <w:t xml:space="preserve">                       </w:t>
      </w:r>
      <w:r>
        <w:rPr>
          <w:rStyle w:val="AttributeTok"/>
        </w:rPr>
        <w:t>local =</w:t>
      </w:r>
      <w:r>
        <w:rPr>
          <w:rStyle w:val="NormalTok"/>
        </w:rPr>
        <w:t xml:space="preserve"> </w:t>
      </w:r>
      <w:r>
        <w:rPr>
          <w:rStyle w:val="FunctionTok"/>
        </w:rPr>
        <w:t>locale</w:t>
      </w:r>
      <w:r>
        <w:rPr>
          <w:rStyle w:val="NormalTok"/>
        </w:rPr>
        <w:t>(</w:t>
      </w:r>
      <w:r>
        <w:rPr>
          <w:rStyle w:val="AttributeTok"/>
        </w:rPr>
        <w:t xml:space="preserve">encoding </w:t>
      </w:r>
      <w:r>
        <w:rPr>
          <w:rStyle w:val="AttributeTok"/>
        </w:rPr>
        <w:t>=</w:t>
      </w:r>
      <w:r>
        <w:rPr>
          <w:rStyle w:val="NormalTok"/>
        </w:rPr>
        <w:t xml:space="preserve"> </w:t>
      </w:r>
      <w:r>
        <w:rPr>
          <w:rStyle w:val="StringTok"/>
        </w:rPr>
        <w:t>"latin1"</w:t>
      </w:r>
      <w:r>
        <w:rPr>
          <w:rStyle w:val="NormalTok"/>
        </w:rPr>
        <w:t>))</w:t>
      </w:r>
      <w:r>
        <w:br/>
      </w:r>
      <w:r>
        <w:rPr>
          <w:rStyle w:val="FunctionTok"/>
        </w:rPr>
        <w:t>print</w:t>
      </w:r>
      <w:r>
        <w:rPr>
          <w:rStyle w:val="NormalTok"/>
        </w:rPr>
        <w:t xml:space="preserve">(bike_share </w:t>
      </w:r>
      <w:r>
        <w:rPr>
          <w:rStyle w:val="SpecialCharTok"/>
        </w:rPr>
        <w:t>|&gt;</w:t>
      </w:r>
      <w:r>
        <w:rPr>
          <w:rStyle w:val="NormalTok"/>
        </w:rPr>
        <w:t xml:space="preserve"> </w:t>
      </w:r>
      <w:r>
        <w:rPr>
          <w:rStyle w:val="FunctionTok"/>
        </w:rPr>
        <w:t>select</w:t>
      </w:r>
      <w:r>
        <w:rPr>
          <w:rStyle w:val="NormalTok"/>
        </w:rPr>
        <w:t>(</w:t>
      </w:r>
      <w:r>
        <w:rPr>
          <w:rStyle w:val="StringTok"/>
        </w:rPr>
        <w:t>`</w:t>
      </w:r>
      <w:r>
        <w:rPr>
          <w:rStyle w:val="AttributeTok"/>
        </w:rPr>
        <w:t>Rented Bike Count</w:t>
      </w:r>
      <w:r>
        <w:rPr>
          <w:rStyle w:val="StringTok"/>
        </w:rPr>
        <w:t>`</w:t>
      </w:r>
      <w:r>
        <w:rPr>
          <w:rStyle w:val="NormalTok"/>
        </w:rPr>
        <w:t xml:space="preserve">, </w:t>
      </w:r>
      <w:r>
        <w:rPr>
          <w:rStyle w:val="FunctionTok"/>
        </w:rPr>
        <w:t>everything</w:t>
      </w:r>
      <w:r>
        <w:rPr>
          <w:rStyle w:val="NormalTok"/>
        </w:rPr>
        <w:t xml:space="preserve">()), </w:t>
      </w:r>
      <w:r>
        <w:rPr>
          <w:rStyle w:val="AttributeTok"/>
        </w:rPr>
        <w:t>n =</w:t>
      </w:r>
      <w:r>
        <w:rPr>
          <w:rStyle w:val="NormalTok"/>
        </w:rPr>
        <w:t xml:space="preserve"> </w:t>
      </w:r>
      <w:r>
        <w:rPr>
          <w:rStyle w:val="DecValTok"/>
        </w:rPr>
        <w:t>5</w:t>
      </w:r>
      <w:r>
        <w:rPr>
          <w:rStyle w:val="NormalTok"/>
        </w:rPr>
        <w:t>)</w:t>
      </w:r>
    </w:p>
    <w:p w14:paraId="0E7BB7E1" w14:textId="77777777" w:rsidR="005A5E19" w:rsidRDefault="00AB6651">
      <w:pPr>
        <w:pStyle w:val="SourceCode"/>
      </w:pPr>
      <w:r>
        <w:rPr>
          <w:rStyle w:val="VerbatimChar"/>
        </w:rPr>
        <w:t># A tibble: 8,760 × 14</w:t>
      </w:r>
      <w:r>
        <w:br/>
      </w:r>
      <w:r>
        <w:rPr>
          <w:rStyle w:val="VerbatimChar"/>
        </w:rPr>
        <w:t xml:space="preserve">  `Rented Bike Count` Date        Hour `Temperature(°C)` `Humidity(%)`</w:t>
      </w:r>
      <w:r>
        <w:br/>
      </w:r>
      <w:r>
        <w:rPr>
          <w:rStyle w:val="VerbatimChar"/>
        </w:rPr>
        <w:t xml:space="preserve">                &lt;dbl&gt; &lt;chr&gt;      &lt;dbl&gt;             &lt;dbl&gt;         &lt;dbl&gt;</w:t>
      </w:r>
      <w:r>
        <w:br/>
      </w:r>
      <w:r>
        <w:rPr>
          <w:rStyle w:val="VerbatimChar"/>
        </w:rPr>
        <w:t>1                 254 01/12/2017     0              -5.2            37</w:t>
      </w:r>
      <w:r>
        <w:br/>
      </w:r>
      <w:r>
        <w:rPr>
          <w:rStyle w:val="VerbatimChar"/>
        </w:rPr>
        <w:t>2                 204 01/12/2017     1              -5.5            38</w:t>
      </w:r>
      <w:r>
        <w:br/>
      </w:r>
      <w:r>
        <w:rPr>
          <w:rStyle w:val="VerbatimChar"/>
        </w:rPr>
        <w:t xml:space="preserve">3                 173 01/12/2017     2     </w:t>
      </w:r>
      <w:r>
        <w:rPr>
          <w:rStyle w:val="VerbatimChar"/>
        </w:rPr>
        <w:t xml:space="preserve">         -6              39</w:t>
      </w:r>
      <w:r>
        <w:br/>
      </w:r>
      <w:r>
        <w:rPr>
          <w:rStyle w:val="VerbatimChar"/>
        </w:rPr>
        <w:t>4                 107 01/12/2017     3              -6.2            40</w:t>
      </w:r>
      <w:r>
        <w:br/>
      </w:r>
      <w:r>
        <w:rPr>
          <w:rStyle w:val="VerbatimChar"/>
        </w:rPr>
        <w:t>5                  78 01/12/2017     4              -6              36</w:t>
      </w:r>
      <w:r>
        <w:br/>
      </w:r>
      <w:r>
        <w:rPr>
          <w:rStyle w:val="VerbatimChar"/>
        </w:rPr>
        <w:t># ℹ 8,755 more rows</w:t>
      </w:r>
      <w:r>
        <w:br/>
      </w:r>
      <w:r>
        <w:rPr>
          <w:rStyle w:val="VerbatimChar"/>
        </w:rPr>
        <w:t># ℹ 9 more variables: `Wind speed (m/s)` &lt;dbl&gt;, `Visibility (10m)`</w:t>
      </w:r>
      <w:r>
        <w:rPr>
          <w:rStyle w:val="VerbatimChar"/>
        </w:rPr>
        <w:t xml:space="preserve"> &lt;dbl&gt;,</w:t>
      </w:r>
      <w:r>
        <w:br/>
      </w:r>
      <w:r>
        <w:rPr>
          <w:rStyle w:val="VerbatimChar"/>
        </w:rPr>
        <w:t>#   `Dew point temperature(°C)` &lt;dbl&gt;, `Solar Radiation (MJ/m2)` &lt;dbl&gt;,</w:t>
      </w:r>
      <w:r>
        <w:br/>
      </w:r>
      <w:r>
        <w:rPr>
          <w:rStyle w:val="VerbatimChar"/>
        </w:rPr>
        <w:t>#   `Rainfall(mm)` &lt;dbl&gt;, `Snowfall (cm)` &lt;dbl&gt;, Seasons &lt;chr&gt;, Holiday &lt;chr&gt;,</w:t>
      </w:r>
      <w:r>
        <w:br/>
      </w:r>
      <w:r>
        <w:rPr>
          <w:rStyle w:val="VerbatimChar"/>
        </w:rPr>
        <w:t>#   `Functioning Day` &lt;chr&gt;</w:t>
      </w:r>
    </w:p>
    <w:p w14:paraId="3B49D907" w14:textId="77777777" w:rsidR="005A5E19" w:rsidRDefault="00AB6651">
      <w:pPr>
        <w:pStyle w:val="FirstParagraph"/>
      </w:pPr>
      <w:r>
        <w:t>Let’s introduce some common notation and ideas for applying a basic s</w:t>
      </w:r>
      <w:r>
        <w:t xml:space="preserve">tatistical learning method to predict the </w:t>
      </w:r>
      <w:r>
        <w:rPr>
          <w:rStyle w:val="VerbatimChar"/>
        </w:rPr>
        <w:t>Rented Bike Count</w:t>
      </w:r>
      <w:r>
        <w:t>.</w:t>
      </w:r>
    </w:p>
    <w:p w14:paraId="1B17B46B" w14:textId="77777777" w:rsidR="005A5E19" w:rsidRDefault="00AB6651">
      <w:pPr>
        <w:pStyle w:val="Compact"/>
        <w:numPr>
          <w:ilvl w:val="0"/>
          <w:numId w:val="5"/>
        </w:numPr>
      </w:pPr>
      <m:oMath>
        <m:r>
          <w:rPr>
            <w:rFonts w:ascii="Cambria Math" w:hAnsi="Cambria Math"/>
          </w:rPr>
          <m:t>n</m:t>
        </m:r>
      </m:oMath>
      <w:r>
        <w:t xml:space="preserve"> = Sample size = 8760</w:t>
      </w:r>
    </w:p>
    <w:p w14:paraId="77711C4C" w14:textId="77777777" w:rsidR="005A5E19" w:rsidRDefault="00AB6651">
      <w:pPr>
        <w:pStyle w:val="Compact"/>
        <w:numPr>
          <w:ilvl w:val="0"/>
          <w:numId w:val="5"/>
        </w:numPr>
      </w:pPr>
      <m:oMath>
        <m:r>
          <w:rPr>
            <w:rFonts w:ascii="Cambria Math" w:hAnsi="Cambria Math"/>
          </w:rPr>
          <m:t>i</m:t>
        </m:r>
      </m:oMath>
      <w:r>
        <w:t xml:space="preserve"> - usually used to reference a particular </w:t>
      </w:r>
      <w:r>
        <w:rPr>
          <w:i/>
          <w:iCs/>
        </w:rPr>
        <w:t>observation</w:t>
      </w:r>
      <w:r>
        <w:t xml:space="preserve"> (or row)</w:t>
      </w:r>
    </w:p>
    <w:p w14:paraId="49578EFD" w14:textId="77777777" w:rsidR="005A5E19" w:rsidRDefault="00AB6651">
      <w:pPr>
        <w:pStyle w:val="Compact"/>
        <w:numPr>
          <w:ilvl w:val="0"/>
          <w:numId w:val="5"/>
        </w:numPr>
      </w:pPr>
      <m:oMath>
        <m:r>
          <w:rPr>
            <w:rFonts w:ascii="Cambria Math" w:hAnsi="Cambria Math"/>
          </w:rPr>
          <m:t>Y</m:t>
        </m:r>
      </m:oMath>
      <w:r>
        <w:t xml:space="preserve"> = </w:t>
      </w:r>
      <w:r>
        <w:rPr>
          <w:b/>
          <w:bCs/>
        </w:rPr>
        <w:t>response variable</w:t>
      </w:r>
      <w:r>
        <w:t xml:space="preserve"> = </w:t>
      </w:r>
      <w:r>
        <w:rPr>
          <w:rStyle w:val="VerbatimChar"/>
        </w:rPr>
        <w:t>Rented Bike Count</w:t>
      </w:r>
    </w:p>
    <w:p w14:paraId="3F1551A8" w14:textId="77777777" w:rsidR="005A5E19" w:rsidRDefault="00AB6651">
      <w:pPr>
        <w:pStyle w:val="FirstParagraph"/>
      </w:pPr>
      <w:r>
        <w:t> </w:t>
      </w:r>
      <w:r>
        <w:br/>
        <w:t> </w:t>
      </w:r>
      <w:r>
        <w:br/>
        <w:t> </w:t>
      </w:r>
      <w:r>
        <w:br/>
        <w:t> </w:t>
      </w:r>
    </w:p>
    <w:p w14:paraId="2FEA7A64" w14:textId="77777777" w:rsidR="005A5E19" w:rsidRDefault="00AB6651">
      <w:pPr>
        <w:pStyle w:val="Compact"/>
        <w:numPr>
          <w:ilvl w:val="0"/>
          <w:numId w:val="6"/>
        </w:numPr>
      </w:pPr>
      <m:oMath>
        <m:r>
          <w:rPr>
            <w:rFonts w:ascii="Cambria Math" w:hAnsi="Cambria Math"/>
          </w:rPr>
          <m:t>j</m:t>
        </m:r>
      </m:oMath>
      <w:r>
        <w:t xml:space="preserve"> - index usually used to denote a particular </w:t>
      </w:r>
      <w:r>
        <w:rPr>
          <w:i/>
          <w:iCs/>
        </w:rPr>
        <w:t>predicto</w:t>
      </w:r>
      <w:r>
        <w:rPr>
          <w:i/>
          <w:iCs/>
        </w:rPr>
        <w:t>r</w:t>
      </w:r>
      <w:r>
        <w:t xml:space="preserve"> (or column that isn’t the response variable)</w:t>
      </w:r>
    </w:p>
    <w:p w14:paraId="5166186E" w14:textId="77777777" w:rsidR="005A5E19" w:rsidRDefault="00AB6651">
      <w:pPr>
        <w:pStyle w:val="Compact"/>
        <w:numPr>
          <w:ilvl w:val="0"/>
          <w:numId w:val="6"/>
        </w:numPr>
      </w:pPr>
      <m:oMath>
        <m:sSub>
          <m:sSubPr>
            <m:ctrlPr>
              <w:rPr>
                <w:rFonts w:ascii="Cambria Math" w:hAnsi="Cambria Math"/>
              </w:rPr>
            </m:ctrlPr>
          </m:sSubPr>
          <m:e>
            <m:r>
              <w:rPr>
                <w:rFonts w:ascii="Cambria Math" w:hAnsi="Cambria Math"/>
              </w:rPr>
              <m:t>X</m:t>
            </m:r>
          </m:e>
          <m:sub>
            <m:r>
              <w:rPr>
                <w:rFonts w:ascii="Cambria Math" w:hAnsi="Cambria Math"/>
              </w:rPr>
              <m:t>j</m:t>
            </m:r>
          </m:sub>
        </m:sSub>
      </m:oMath>
      <w:r>
        <w:t xml:space="preserve"> = </w:t>
      </w:r>
      <w:r>
        <w:rPr>
          <w:b/>
          <w:bCs/>
        </w:rPr>
        <w:t>predictor variable</w:t>
      </w:r>
      <w:r>
        <w:t xml:space="preserve"> = </w:t>
      </w:r>
      <w:r>
        <w:rPr>
          <w:rStyle w:val="VerbatimChar"/>
        </w:rPr>
        <w:t>Temperature(°C)</w:t>
      </w:r>
      <w:r>
        <w:t xml:space="preserve"> (for instance)</w:t>
      </w:r>
    </w:p>
    <w:p w14:paraId="54C42673" w14:textId="77777777" w:rsidR="005A5E19" w:rsidRDefault="00AB6651">
      <w:pPr>
        <w:pStyle w:val="FirstParagraph"/>
      </w:pPr>
      <w:r>
        <w:t> </w:t>
      </w:r>
      <w:r>
        <w:br/>
        <w:t> </w:t>
      </w:r>
      <w:r>
        <w:br/>
        <w:t> </w:t>
      </w:r>
      <w:r>
        <w:br/>
        <w:t> </w:t>
      </w:r>
    </w:p>
    <w:p w14:paraId="0403F89A" w14:textId="77777777" w:rsidR="005A5E19" w:rsidRDefault="00AB6651">
      <w:pPr>
        <w:numPr>
          <w:ilvl w:val="0"/>
          <w:numId w:val="7"/>
        </w:numPr>
      </w:pPr>
      <m:oMath>
        <m:r>
          <w:rPr>
            <w:rFonts w:ascii="Cambria Math" w:hAnsi="Cambria Math"/>
          </w:rPr>
          <m:t>p</m:t>
        </m:r>
      </m:oMath>
      <w:r>
        <w:t xml:space="preserve"> = Number of predictors = 13</w:t>
      </w:r>
    </w:p>
    <w:p w14:paraId="2764D1DC" w14:textId="77777777" w:rsidR="005A5E19" w:rsidRDefault="00AB6651">
      <w:pPr>
        <w:numPr>
          <w:ilvl w:val="0"/>
          <w:numId w:val="7"/>
        </w:numPr>
      </w:pPr>
      <m:oMath>
        <m:r>
          <w:rPr>
            <w:rFonts w:ascii="Cambria Math" w:hAnsi="Cambria Math"/>
          </w:rPr>
          <w:lastRenderedPageBreak/>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e>
        </m:d>
      </m:oMath>
      <w:r>
        <w:t xml:space="preserve"> </w:t>
      </w:r>
      <w:r>
        <w:t xml:space="preserve">= set of predictor variables (sometimes we’ll include an intercept column if this is used as a </w:t>
      </w:r>
      <w:r>
        <w:rPr>
          <w:i/>
          <w:iCs/>
        </w:rPr>
        <w:t>design matrix</w:t>
      </w:r>
      <w:r>
        <w:t>)</w:t>
      </w:r>
    </w:p>
    <w:p w14:paraId="61D3BB50" w14:textId="77777777" w:rsidR="005A5E19" w:rsidRDefault="00AB6651">
      <w:pPr>
        <w:numPr>
          <w:ilvl w:val="0"/>
          <w:numId w:val="7"/>
        </w:numPr>
      </w:pPr>
      <w:r>
        <w:t xml:space="preserve">Considering </w:t>
      </w:r>
      <m:oMath>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t xml:space="preserve"> together is essentially what our data frame in R (or python) looks like</w:t>
      </w:r>
    </w:p>
    <w:p w14:paraId="12C5D677" w14:textId="77777777" w:rsidR="005A5E19" w:rsidRDefault="00AB6651">
      <w:pPr>
        <w:pStyle w:val="FirstParagraph"/>
      </w:pPr>
      <w:r>
        <w:t>We then try to model our response variable as a some fun</w:t>
      </w:r>
      <w:r>
        <w:t>ction of the predictors!</w:t>
      </w:r>
    </w:p>
    <w:p w14:paraId="4AC14402" w14:textId="77777777" w:rsidR="005A5E19" w:rsidRDefault="00AB6651">
      <w:pPr>
        <w:pStyle w:val="BodyText"/>
      </w:pPr>
      <w:r>
        <w:t> </w:t>
      </w:r>
      <w:r>
        <w:br/>
        <w:t> </w:t>
      </w:r>
      <w:r>
        <w:br/>
        <w:t> </w:t>
      </w:r>
      <w:r>
        <w:br/>
        <w:t> </w:t>
      </w:r>
      <w:r>
        <w:br/>
        <w:t> </w:t>
      </w:r>
      <w:r>
        <w:br/>
        <w:t> </w:t>
      </w:r>
      <w:r>
        <w:br/>
        <w:t> </w:t>
      </w:r>
      <w:r>
        <w:br/>
        <w:t> </w:t>
      </w:r>
      <w:r>
        <w:br/>
        <w:t> </w:t>
      </w:r>
      <w:r>
        <w:br/>
        <w:t> </w:t>
      </w:r>
      <w:r>
        <w:br/>
        <w:t> </w:t>
      </w:r>
      <w:r>
        <w:br/>
        <w:t> </w:t>
      </w:r>
      <w:r>
        <w:br/>
        <w:t> </w:t>
      </w:r>
      <w:r>
        <w:br/>
        <w:t> </w:t>
      </w:r>
      <w:r>
        <w:br/>
        <w:t> </w:t>
      </w:r>
      <w:r>
        <w:br/>
        <w:t> </w:t>
      </w:r>
      <w:r>
        <w:br/>
        <w:t> </w:t>
      </w:r>
      <w:r>
        <w:br/>
        <w:t> </w:t>
      </w:r>
      <w:r>
        <w:br/>
        <w:t> </w:t>
      </w:r>
      <w:r>
        <w:br/>
        <w:t> </w:t>
      </w:r>
      <w:r>
        <w:br/>
        <w:t> </w:t>
      </w:r>
    </w:p>
    <w:p w14:paraId="735AE414" w14:textId="77777777" w:rsidR="005A5E19" w:rsidRDefault="00AB6651">
      <w:pPr>
        <w:pStyle w:val="Heading5"/>
      </w:pPr>
      <w:bookmarkStart w:id="4" w:name="simple-linear-regression-slr"/>
      <w:r>
        <w:t>Simple Linear Regression (SLR)</w:t>
      </w:r>
    </w:p>
    <w:p w14:paraId="00ECCDED" w14:textId="77777777" w:rsidR="005A5E19" w:rsidRDefault="00AB6651">
      <w:pPr>
        <w:pStyle w:val="FirstParagraph"/>
      </w:pPr>
      <w:r>
        <w:t>Perhaps the most simplistic model is the simple linear regression (SLR) model.</w:t>
      </w:r>
    </w:p>
    <w:p w14:paraId="17A4BDEA" w14:textId="77777777" w:rsidR="005A5E19" w:rsidRDefault="00AB6651">
      <w:r>
        <w:br w:type="page"/>
      </w:r>
    </w:p>
    <w:p w14:paraId="2616720F" w14:textId="77777777" w:rsidR="005A5E19" w:rsidRDefault="00AB6651">
      <w:pPr>
        <w:pStyle w:val="SourceCode"/>
      </w:pPr>
      <w:r>
        <w:rPr>
          <w:rStyle w:val="NormalTok"/>
        </w:rPr>
        <w:lastRenderedPageBreak/>
        <w:t xml:space="preserve">bike_share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tbl>
      <w:tblPr>
        <w:tblW w:w="5000" w:type="pct"/>
        <w:tblLook w:val="04A0" w:firstRow="1" w:lastRow="0" w:firstColumn="1" w:lastColumn="0" w:noHBand="0" w:noVBand="1"/>
      </w:tblPr>
      <w:tblGrid>
        <w:gridCol w:w="9360"/>
      </w:tblGrid>
      <w:tr w:rsidR="005A5E19" w14:paraId="0FC1D993" w14:textId="77777777" w:rsidTr="00AB6651">
        <w:tc>
          <w:tcPr>
            <w:tcW w:w="0" w:type="auto"/>
          </w:tcPr>
          <w:p w14:paraId="46226355" w14:textId="77777777" w:rsidR="005A5E19" w:rsidRDefault="00AB6651">
            <w:pPr>
              <w:jc w:val="center"/>
            </w:pPr>
            <w:r>
              <w:rPr>
                <w:noProof/>
              </w:rPr>
              <w:drawing>
                <wp:inline distT="0" distB="0" distL="0" distR="0" wp14:anchorId="2689A365" wp14:editId="12A8D0F8">
                  <wp:extent cx="3333750" cy="2667000"/>
                  <wp:effectExtent l="0" t="0" r="0" b="0"/>
                  <wp:docPr id="24" name="Picture" descr="A scatterplot between temperature on the x-axis and rented bike count on the y-axis. The plots shows a general upward trend with more spread in the rented bike count as the temperature increases. The overlayed SLR line has a positive slope and shows a strong linear relationship. The line does not fit the data well for temperatures below -10 degrees as it predicts a negative rented bike count in that region."/>
                  <wp:cNvGraphicFramePr/>
                  <a:graphic xmlns:a="http://schemas.openxmlformats.org/drawingml/2006/main">
                    <a:graphicData uri="http://schemas.openxmlformats.org/drawingml/2006/picture">
                      <pic:pic xmlns:pic="http://schemas.openxmlformats.org/drawingml/2006/picture">
                        <pic:nvPicPr>
                          <pic:cNvPr id="24" name="Picture" descr="A scatterplot between temperature on the x-axis and rented bike count on the y-axis. The plots shows a general upward trend with more spread in the rented bike count as the temperature increases. The overlayed SLR line has a positive slope and shows a strong linear relationship. The line does not fit the data well for temperatures below -10 degrees as it predicts a negative rented bike count in that region."/>
                          <pic:cNvPicPr>
                            <a:picLocks noChangeAspect="1" noChangeArrowheads="1"/>
                          </pic:cNvPicPr>
                        </pic:nvPicPr>
                        <pic:blipFill>
                          <a:blip r:embed="rId9"/>
                          <a:stretch>
                            <a:fillRect/>
                          </a:stretch>
                        </pic:blipFill>
                        <pic:spPr bwMode="auto">
                          <a:xfrm>
                            <a:off x="0" y="0"/>
                            <a:ext cx="3333750" cy="2667000"/>
                          </a:xfrm>
                          <a:prstGeom prst="rect">
                            <a:avLst/>
                          </a:prstGeom>
                          <a:noFill/>
                          <a:ln w="9525">
                            <a:noFill/>
                            <a:headEnd/>
                            <a:tailEnd/>
                          </a:ln>
                        </pic:spPr>
                      </pic:pic>
                    </a:graphicData>
                  </a:graphic>
                </wp:inline>
              </w:drawing>
            </w:r>
          </w:p>
          <w:p w14:paraId="304986B7" w14:textId="77777777" w:rsidR="005A5E19" w:rsidRDefault="00AB6651">
            <w:pPr>
              <w:pStyle w:val="ImageCaption"/>
              <w:spacing w:before="200"/>
            </w:pPr>
            <w:r>
              <w:t>Scatterplot with fitted SLR model overlayed</w:t>
            </w:r>
          </w:p>
        </w:tc>
      </w:tr>
    </w:tbl>
    <w:p w14:paraId="1AC48DA2" w14:textId="77777777" w:rsidR="005A5E19" w:rsidRDefault="00AB6651">
      <w:pPr>
        <w:numPr>
          <w:ilvl w:val="0"/>
          <w:numId w:val="8"/>
        </w:numPr>
      </w:pPr>
      <w:r>
        <w:t xml:space="preserve">If we are interested in inference, we likely want to understand which predictors are important for understanding our response and </w:t>
      </w:r>
      <w:r>
        <w:t>what that relationship looks like (or can be approximated by at least).</w:t>
      </w:r>
    </w:p>
    <w:p w14:paraId="017A404B" w14:textId="77777777" w:rsidR="005A5E19" w:rsidRDefault="00AB6651">
      <w:pPr>
        <w:pStyle w:val="Compact"/>
        <w:numPr>
          <w:ilvl w:val="1"/>
          <w:numId w:val="9"/>
        </w:numPr>
      </w:pPr>
      <w:r>
        <w:t>This requires many assumptions we’d need to check but can easily be fit in your favorite statistical software.</w:t>
      </w:r>
    </w:p>
    <w:p w14:paraId="4A0138D0" w14:textId="77777777" w:rsidR="005A5E19" w:rsidRDefault="00AB6651">
      <w:pPr>
        <w:pStyle w:val="SourceCode"/>
      </w:pPr>
      <w:r>
        <w:rPr>
          <w:rStyle w:val="NormalTok"/>
        </w:rPr>
        <w:t xml:space="preserve">SLR_fit </w:t>
      </w:r>
      <w:r>
        <w:rPr>
          <w:rStyle w:val="OtherTok"/>
        </w:rPr>
        <w:t>&lt;-</w:t>
      </w:r>
      <w:r>
        <w:rPr>
          <w:rStyle w:val="NormalTok"/>
        </w:rPr>
        <w:t xml:space="preserve"> </w:t>
      </w:r>
      <w:r>
        <w:rPr>
          <w:rStyle w:val="FunctionTok"/>
        </w:rPr>
        <w:t>lm</w:t>
      </w:r>
      <w:r>
        <w:rPr>
          <w:rStyle w:val="NormalTok"/>
        </w:rPr>
        <w:t>(</w:t>
      </w:r>
      <w:r>
        <w:rPr>
          <w:rStyle w:val="StringTok"/>
        </w:rPr>
        <w:t>`</w:t>
      </w:r>
      <w:r>
        <w:rPr>
          <w:rStyle w:val="AttributeTok"/>
        </w:rPr>
        <w:t>Rented Bike Count</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data =</w:t>
      </w:r>
      <w:r>
        <w:rPr>
          <w:rStyle w:val="NormalTok"/>
        </w:rPr>
        <w:t xml:space="preserve"> bike_share)</w:t>
      </w:r>
      <w:r>
        <w:br/>
      </w:r>
      <w:r>
        <w:rPr>
          <w:rStyle w:val="FunctionTok"/>
        </w:rPr>
        <w:t>summary</w:t>
      </w:r>
      <w:r>
        <w:rPr>
          <w:rStyle w:val="NormalTok"/>
        </w:rPr>
        <w:t>(SLR_fit)</w:t>
      </w:r>
      <w:r>
        <w:rPr>
          <w:rStyle w:val="SpecialCharTok"/>
        </w:rPr>
        <w:t>$</w:t>
      </w:r>
      <w:r>
        <w:rPr>
          <w:rStyle w:val="NormalTok"/>
        </w:rPr>
        <w:t>coefficients</w:t>
      </w:r>
    </w:p>
    <w:p w14:paraId="2BED6CEA" w14:textId="77777777" w:rsidR="005A5E19" w:rsidRDefault="00AB6651">
      <w:pPr>
        <w:pStyle w:val="SourceCode"/>
      </w:pPr>
      <w:r>
        <w:rPr>
          <w:rStyle w:val="VerbatimChar"/>
        </w:rPr>
        <w:t xml:space="preserve">                  Estimate Std. Error  t value      Pr(&gt;|t|)</w:t>
      </w:r>
      <w:r>
        <w:br/>
      </w:r>
      <w:r>
        <w:rPr>
          <w:rStyle w:val="VerbatimChar"/>
        </w:rPr>
        <w:t>(Intercept)       329.9525  8.5410613 38.63132 1.288037e-301</w:t>
      </w:r>
      <w:r>
        <w:br/>
      </w:r>
      <w:r>
        <w:rPr>
          <w:rStyle w:val="VerbatimChar"/>
        </w:rPr>
        <w:t>`Temperature(°C)`  29.0811  0.4861734 59.81631  0.000000e+00</w:t>
      </w:r>
    </w:p>
    <w:p w14:paraId="4E781AC8" w14:textId="77777777" w:rsidR="005A5E19" w:rsidRDefault="00AB6651">
      <w:r>
        <w:br w:type="page"/>
      </w:r>
    </w:p>
    <w:p w14:paraId="70A85953" w14:textId="77777777" w:rsidR="005A5E19" w:rsidRDefault="00AB6651">
      <w:pPr>
        <w:numPr>
          <w:ilvl w:val="0"/>
          <w:numId w:val="10"/>
        </w:numPr>
      </w:pPr>
      <w:r>
        <w:lastRenderedPageBreak/>
        <w:t>If we are interested in prediction, we want to understand how well our model predicts the response.</w:t>
      </w:r>
    </w:p>
    <w:p w14:paraId="0577A9DC" w14:textId="77777777" w:rsidR="005A5E19" w:rsidRDefault="00AB6651">
      <w:pPr>
        <w:numPr>
          <w:ilvl w:val="1"/>
          <w:numId w:val="11"/>
        </w:numPr>
      </w:pPr>
      <w:r>
        <w:t>If the response is quantitative,</w:t>
      </w:r>
    </w:p>
    <w:p w14:paraId="5ABC1531" w14:textId="77777777" w:rsidR="005A5E19" w:rsidRDefault="00AB6651">
      <w:pPr>
        <w:numPr>
          <w:ilvl w:val="1"/>
          <w:numId w:val="11"/>
        </w:numPr>
      </w:pPr>
      <w:r>
        <w:t>If the response is categorical,</w:t>
      </w:r>
    </w:p>
    <w:p w14:paraId="7C85E272" w14:textId="77777777" w:rsidR="005A5E19" w:rsidRDefault="00AB6651">
      <w:pPr>
        <w:pStyle w:val="SourceCode"/>
      </w:pPr>
      <w:r>
        <w:rPr>
          <w:rStyle w:val="FunctionTok"/>
        </w:rPr>
        <w:t>predict</w:t>
      </w:r>
      <w:r>
        <w:rPr>
          <w:rStyle w:val="NormalTok"/>
        </w:rPr>
        <w:t xml:space="preserve">(SLR_fit, </w:t>
      </w:r>
      <w:r>
        <w:rPr>
          <w:rStyle w:val="AttributeTok"/>
        </w:rPr>
        <w:t>newdata =</w:t>
      </w:r>
      <w:r>
        <w:rPr>
          <w:rStyle w:val="NormalTok"/>
        </w:rPr>
        <w:t xml:space="preserve"> </w:t>
      </w:r>
      <w:r>
        <w:rPr>
          <w:rStyle w:val="FunctionTok"/>
        </w:rPr>
        <w:t>tibble</w:t>
      </w:r>
      <w:r>
        <w:rPr>
          <w:rStyle w:val="NormalTok"/>
        </w:rPr>
        <w:t>(</w:t>
      </w:r>
      <w:r>
        <w:rPr>
          <w:rStyle w:val="StringTok"/>
        </w:rPr>
        <w:t>`</w:t>
      </w:r>
      <w:r>
        <w:rPr>
          <w:rStyle w:val="AttributeTok"/>
        </w:rPr>
        <w:t>Temperature(°C)</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30</w:t>
      </w:r>
      <w:r>
        <w:rPr>
          <w:rStyle w:val="NormalTok"/>
        </w:rPr>
        <w:t xml:space="preserve">)), </w:t>
      </w:r>
      <w:r>
        <w:rPr>
          <w:rStyle w:val="AttributeTok"/>
        </w:rPr>
        <w:t>se.fit =</w:t>
      </w:r>
      <w:r>
        <w:rPr>
          <w:rStyle w:val="NormalTok"/>
        </w:rPr>
        <w:t xml:space="preserve"> </w:t>
      </w:r>
      <w:r>
        <w:rPr>
          <w:rStyle w:val="ConstantTok"/>
        </w:rPr>
        <w:t>TRUE</w:t>
      </w:r>
      <w:r>
        <w:rPr>
          <w:rStyle w:val="NormalTok"/>
        </w:rPr>
        <w:t xml:space="preserve">, </w:t>
      </w:r>
      <w:r>
        <w:rPr>
          <w:rStyle w:val="AttributeTok"/>
        </w:rPr>
        <w:t>interval =</w:t>
      </w:r>
      <w:r>
        <w:rPr>
          <w:rStyle w:val="NormalTok"/>
        </w:rPr>
        <w:t xml:space="preserve"> </w:t>
      </w:r>
      <w:r>
        <w:rPr>
          <w:rStyle w:val="StringTok"/>
        </w:rPr>
        <w:t>"prediction"</w:t>
      </w:r>
      <w:r>
        <w:rPr>
          <w:rStyle w:val="NormalTok"/>
        </w:rPr>
        <w:t>)</w:t>
      </w:r>
    </w:p>
    <w:p w14:paraId="374D33F7" w14:textId="77777777" w:rsidR="005A5E19" w:rsidRDefault="00AB6651">
      <w:pPr>
        <w:pStyle w:val="SourceCode"/>
      </w:pPr>
      <w:r>
        <w:rPr>
          <w:rStyle w:val="VerbatimChar"/>
        </w:rPr>
        <w:t>$fit</w:t>
      </w:r>
      <w:r>
        <w:br/>
      </w:r>
      <w:r>
        <w:rPr>
          <w:rStyle w:val="VerbatimChar"/>
        </w:rPr>
        <w:t xml:space="preserve">        fit       lwr      upr</w:t>
      </w:r>
      <w:r>
        <w:br/>
      </w:r>
      <w:r>
        <w:rPr>
          <w:rStyle w:val="VerbatimChar"/>
        </w:rPr>
        <w:t>1  329.9525 -735.5635 1395.469</w:t>
      </w:r>
      <w:r>
        <w:br/>
      </w:r>
      <w:r>
        <w:rPr>
          <w:rStyle w:val="VerbatimChar"/>
        </w:rPr>
        <w:t>2 1202.3855  136.8153 2267.956</w:t>
      </w:r>
      <w:r>
        <w:br/>
      </w:r>
      <w:r>
        <w:br/>
      </w:r>
      <w:r>
        <w:rPr>
          <w:rStyle w:val="VerbatimChar"/>
        </w:rPr>
        <w:t>$se.fit</w:t>
      </w:r>
      <w:r>
        <w:br/>
      </w:r>
      <w:r>
        <w:rPr>
          <w:rStyle w:val="VerbatimChar"/>
        </w:rPr>
        <w:t xml:space="preserve">        1         2 </w:t>
      </w:r>
      <w:r>
        <w:br/>
      </w:r>
      <w:r>
        <w:rPr>
          <w:rStyle w:val="VerbatimChar"/>
        </w:rPr>
        <w:t xml:space="preserve"> 8.541061 10.147603 </w:t>
      </w:r>
      <w:r>
        <w:br/>
      </w:r>
      <w:r>
        <w:br/>
      </w:r>
      <w:r>
        <w:rPr>
          <w:rStyle w:val="VerbatimChar"/>
        </w:rPr>
        <w:t>$df</w:t>
      </w:r>
      <w:r>
        <w:br/>
      </w:r>
      <w:r>
        <w:rPr>
          <w:rStyle w:val="VerbatimChar"/>
        </w:rPr>
        <w:t>[1] 8758</w:t>
      </w:r>
      <w:r>
        <w:br/>
      </w:r>
      <w:r>
        <w:br/>
      </w:r>
      <w:r>
        <w:rPr>
          <w:rStyle w:val="VerbatimChar"/>
        </w:rPr>
        <w:t>$residual.scale</w:t>
      </w:r>
      <w:r>
        <w:br/>
      </w:r>
      <w:r>
        <w:rPr>
          <w:rStyle w:val="VerbatimChar"/>
        </w:rPr>
        <w:t>[1] 543.4984</w:t>
      </w:r>
    </w:p>
    <w:p w14:paraId="27CF4AA5" w14:textId="77777777" w:rsidR="005A5E19" w:rsidRDefault="00AB6651">
      <w:pPr>
        <w:pStyle w:val="FirstParagraph"/>
      </w:pPr>
      <w:r>
        <w:t xml:space="preserve">Either way, we must pick a method for </w:t>
      </w:r>
      <w:r>
        <w:t xml:space="preserve">modeling the response and </w:t>
      </w:r>
      <w:r>
        <w:rPr>
          <w:b/>
          <w:bCs/>
        </w:rPr>
        <w:t>fit</w:t>
      </w:r>
      <w:r>
        <w:t xml:space="preserve"> or </w:t>
      </w:r>
      <w:r>
        <w:rPr>
          <w:b/>
          <w:bCs/>
        </w:rPr>
        <w:t>estimate</w:t>
      </w:r>
      <w:r>
        <w:t xml:space="preserve"> that model! Some models are generally better for inference and some generally are better for prediction. We have to understand our goals and then consider what makes sense for our problem.</w:t>
      </w:r>
    </w:p>
    <w:p w14:paraId="566F7375" w14:textId="77777777" w:rsidR="005A5E19" w:rsidRDefault="00AB6651">
      <w:pPr>
        <w:pStyle w:val="Compact"/>
        <w:numPr>
          <w:ilvl w:val="0"/>
          <w:numId w:val="12"/>
        </w:numPr>
      </w:pPr>
      <w:r>
        <w:t xml:space="preserve">To </w:t>
      </w:r>
      <w:r>
        <w:rPr>
          <w:b/>
          <w:bCs/>
        </w:rPr>
        <w:t>fit</w:t>
      </w:r>
      <w:r>
        <w:t xml:space="preserve"> the model we can u</w:t>
      </w:r>
      <w:r>
        <w:t xml:space="preserve">sually think about optimizing some </w:t>
      </w:r>
      <w:r>
        <w:rPr>
          <w:b/>
          <w:bCs/>
        </w:rPr>
        <w:t>loss function</w:t>
      </w:r>
      <w:r>
        <w:t>.</w:t>
      </w:r>
    </w:p>
    <w:p w14:paraId="0CAD2F57" w14:textId="77777777" w:rsidR="005A5E19" w:rsidRDefault="00AB6651">
      <w:r>
        <w:br w:type="page"/>
      </w:r>
    </w:p>
    <w:p w14:paraId="6AFDDC4B" w14:textId="77777777" w:rsidR="005A5E19" w:rsidRDefault="00AB6651">
      <w:pPr>
        <w:pStyle w:val="Heading5"/>
      </w:pPr>
      <w:bookmarkStart w:id="5" w:name="parametric-vs-non-parametric-models"/>
      <w:bookmarkEnd w:id="4"/>
      <w:r>
        <w:lastRenderedPageBreak/>
        <w:t>Parametric vs Non-Parametric Models</w:t>
      </w:r>
    </w:p>
    <w:p w14:paraId="27F91239" w14:textId="77777777" w:rsidR="005A5E19" w:rsidRDefault="00AB6651">
      <w:pPr>
        <w:pStyle w:val="FirstParagraph"/>
      </w:pPr>
      <w:r>
        <w:t xml:space="preserve">The SLR model is an example of a </w:t>
      </w:r>
      <w:r>
        <w:rPr>
          <w:b/>
          <w:bCs/>
        </w:rPr>
        <w:t>parametric model</w:t>
      </w:r>
      <w:r>
        <w:t xml:space="preserve">. A parametric model generally imposes some kind of structure on the relationship between </w:t>
      </w:r>
      <m:oMath>
        <m:r>
          <w:rPr>
            <w:rFonts w:ascii="Cambria Math" w:hAnsi="Cambria Math"/>
          </w:rPr>
          <m:t>Y</m:t>
        </m:r>
      </m:oMath>
      <w:r>
        <w:t xml:space="preserve"> and an </w:t>
      </w:r>
      <m:oMath>
        <m:sSub>
          <m:sSubPr>
            <m:ctrlPr>
              <w:rPr>
                <w:rFonts w:ascii="Cambria Math" w:hAnsi="Cambria Math"/>
              </w:rPr>
            </m:ctrlPr>
          </m:sSubPr>
          <m:e>
            <m:r>
              <w:rPr>
                <w:rFonts w:ascii="Cambria Math" w:hAnsi="Cambria Math"/>
              </w:rPr>
              <m:t>X</m:t>
            </m:r>
          </m:e>
          <m:sub>
            <m:r>
              <w:rPr>
                <w:rFonts w:ascii="Cambria Math" w:hAnsi="Cambria Math"/>
              </w:rPr>
              <m:t>j</m:t>
            </m:r>
          </m:sub>
        </m:sSub>
      </m:oMath>
      <w:r>
        <w:t>.</w:t>
      </w:r>
    </w:p>
    <w:p w14:paraId="193CDA9E" w14:textId="77777777" w:rsidR="005A5E19" w:rsidRDefault="00AB6651">
      <w:pPr>
        <w:pStyle w:val="SourceCode"/>
      </w:pPr>
      <w:r>
        <w:rPr>
          <w:rStyle w:val="NormalTok"/>
        </w:rPr>
        <w:t xml:space="preserve">bike_share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w:t>
      </w:r>
      <w:r>
        <w:rPr>
          <w:rStyle w:val="FunctionTok"/>
        </w:rPr>
        <w:t>poly</w:t>
      </w:r>
      <w:r>
        <w:rPr>
          <w:rStyle w:val="NormalTok"/>
        </w:rPr>
        <w:t xml:space="preserve">(x, </w:t>
      </w:r>
      <w:r>
        <w:rPr>
          <w:rStyle w:val="DecValTok"/>
        </w:rPr>
        <w:t>4</w:t>
      </w:r>
      <w:r>
        <w:rPr>
          <w:rStyle w:val="NormalTok"/>
        </w:rPr>
        <w:t>))</w:t>
      </w:r>
    </w:p>
    <w:tbl>
      <w:tblPr>
        <w:tblW w:w="5000" w:type="pct"/>
        <w:tblLook w:val="04A0" w:firstRow="1" w:lastRow="0" w:firstColumn="1" w:lastColumn="0" w:noHBand="0" w:noVBand="1"/>
      </w:tblPr>
      <w:tblGrid>
        <w:gridCol w:w="9360"/>
      </w:tblGrid>
      <w:tr w:rsidR="005A5E19" w14:paraId="2ED3EE66" w14:textId="77777777" w:rsidTr="00AB6651">
        <w:tc>
          <w:tcPr>
            <w:tcW w:w="0" w:type="auto"/>
          </w:tcPr>
          <w:p w14:paraId="4E9BA4EE" w14:textId="77777777" w:rsidR="005A5E19" w:rsidRDefault="00AB6651">
            <w:pPr>
              <w:jc w:val="center"/>
            </w:pPr>
            <w:r>
              <w:rPr>
                <w:noProof/>
              </w:rPr>
              <w:drawing>
                <wp:inline distT="0" distB="0" distL="0" distR="0" wp14:anchorId="1832B90C" wp14:editId="59FE5929">
                  <wp:extent cx="4286250" cy="3429000"/>
                  <wp:effectExtent l="0" t="0" r="0" b="0"/>
                  <wp:docPr id="28" name="Picture" descr="A scatterplot between temperature on the x-axis and rented bike count on the y-axis. The plots shows a general upward trend with more spread in the rented bike count as the temperature increases. The overlayed fourth degree fitted line follows the bulk of the data. For temperatures at the lower range (-20 degrees) the line starts off near zero, slowly increasing until around 10 degrees where it increases more rapidly. Around 25 degrees the line begins to decrease with a sharp downturn near 35 degrees."/>
                  <wp:cNvGraphicFramePr/>
                  <a:graphic xmlns:a="http://schemas.openxmlformats.org/drawingml/2006/main">
                    <a:graphicData uri="http://schemas.openxmlformats.org/drawingml/2006/picture">
                      <pic:pic xmlns:pic="http://schemas.openxmlformats.org/drawingml/2006/picture">
                        <pic:nvPicPr>
                          <pic:cNvPr id="28" name="Picture" descr="A scatterplot between temperature on the x-axis and rented bike count on the y-axis. The plots shows a general upward trend with more spread in the rented bike count as the temperature increases. The overlayed fourth degree fitted line follows the bulk of the data. For temperatures at the lower range (-20 degrees) the line starts off near zero, slowly increasing until around 10 degrees where it increases more rapidly. Around 25 degrees the line begins to decrease with a sharp downturn near 35 degrees."/>
                          <pic:cNvPicPr>
                            <a:picLocks noChangeAspect="1" noChangeArrowheads="1"/>
                          </pic:cNvPicPr>
                        </pic:nvPicPr>
                        <pic:blipFill>
                          <a:blip r:embed="rId10"/>
                          <a:stretch>
                            <a:fillRect/>
                          </a:stretch>
                        </pic:blipFill>
                        <pic:spPr bwMode="auto">
                          <a:xfrm>
                            <a:off x="0" y="0"/>
                            <a:ext cx="4286250" cy="3429000"/>
                          </a:xfrm>
                          <a:prstGeom prst="rect">
                            <a:avLst/>
                          </a:prstGeom>
                          <a:noFill/>
                          <a:ln w="9525">
                            <a:noFill/>
                            <a:headEnd/>
                            <a:tailEnd/>
                          </a:ln>
                        </pic:spPr>
                      </pic:pic>
                    </a:graphicData>
                  </a:graphic>
                </wp:inline>
              </w:drawing>
            </w:r>
          </w:p>
          <w:p w14:paraId="44132DE1" w14:textId="77777777" w:rsidR="005A5E19" w:rsidRDefault="00AB6651">
            <w:pPr>
              <w:pStyle w:val="ImageCaption"/>
              <w:spacing w:before="200"/>
            </w:pPr>
            <w:r>
              <w:t>Scatterplot with fitted quartic polynomial regression model overlayed</w:t>
            </w:r>
          </w:p>
        </w:tc>
      </w:tr>
    </w:tbl>
    <w:p w14:paraId="136D9AD8" w14:textId="77777777" w:rsidR="005A5E19" w:rsidRDefault="00AB6651">
      <w:pPr>
        <w:pStyle w:val="BodyText"/>
      </w:pPr>
      <w:r>
        <w:t> </w:t>
      </w:r>
      <w:r>
        <w:br/>
        <w:t> </w:t>
      </w:r>
      <w:r>
        <w:br/>
        <w:t> </w:t>
      </w:r>
      <w:r>
        <w:br/>
        <w:t> </w:t>
      </w:r>
      <w:r>
        <w:br/>
        <w:t> </w:t>
      </w:r>
      <w:r>
        <w:br/>
        <w:t> </w:t>
      </w:r>
    </w:p>
    <w:p w14:paraId="6EDA1780" w14:textId="77777777" w:rsidR="005A5E19" w:rsidRDefault="00AB6651">
      <w:pPr>
        <w:pStyle w:val="BodyText"/>
      </w:pPr>
      <w:r>
        <w:t xml:space="preserve">There is a tradeoff between simplicity of the model (easier interpretation) and complexity (a larger number of parameters). With a model that is too complex we may </w:t>
      </w:r>
      <w:r>
        <w:rPr>
          <w:b/>
          <w:bCs/>
        </w:rPr>
        <w:t>overfit</w:t>
      </w:r>
      <w:r>
        <w:t xml:space="preserve"> t</w:t>
      </w:r>
      <w:r>
        <w:t xml:space="preserve">o the data we fit (or </w:t>
      </w:r>
      <w:r>
        <w:rPr>
          <w:b/>
          <w:bCs/>
        </w:rPr>
        <w:t>train</w:t>
      </w:r>
      <w:r>
        <w:t>) our model on.</w:t>
      </w:r>
    </w:p>
    <w:p w14:paraId="3FC46AD5" w14:textId="77777777" w:rsidR="005A5E19" w:rsidRDefault="00AB6651">
      <w:pPr>
        <w:pStyle w:val="BodyText"/>
      </w:pPr>
      <w:r>
        <w:t xml:space="preserve">A </w:t>
      </w:r>
      <w:r>
        <w:rPr>
          <w:b/>
          <w:bCs/>
        </w:rPr>
        <w:t>non-parametric model</w:t>
      </w:r>
      <w:r>
        <w:t xml:space="preserve"> seeks to find an estimate of </w:t>
      </w:r>
      <m:oMath>
        <m:r>
          <w:rPr>
            <w:rFonts w:ascii="Cambria Math" w:hAnsi="Cambria Math"/>
          </w:rPr>
          <m:t>Y</m:t>
        </m:r>
      </m:oMath>
      <w:r>
        <w:t xml:space="preserve"> that is ‘close’ without being ‘too wiggly’ or ‘too rough’. These models typically require more observations to be accurate and can also suffer from overfittin</w:t>
      </w:r>
      <w:r>
        <w:t>g.</w:t>
      </w:r>
    </w:p>
    <w:p w14:paraId="6D43456B" w14:textId="77777777" w:rsidR="005A5E19" w:rsidRDefault="00AB6651">
      <w:r>
        <w:br w:type="page"/>
      </w:r>
    </w:p>
    <w:p w14:paraId="48CB041F" w14:textId="77777777" w:rsidR="005A5E19" w:rsidRDefault="00AB6651">
      <w:pPr>
        <w:pStyle w:val="Heading6"/>
      </w:pPr>
      <w:bookmarkStart w:id="6" w:name="k-nearest-neighbors-knn"/>
      <w:r>
        <w:lastRenderedPageBreak/>
        <w:t>k Nearest Neighbors (kNN)</w:t>
      </w:r>
    </w:p>
    <w:p w14:paraId="2F69E29E" w14:textId="77777777" w:rsidR="005A5E19" w:rsidRDefault="00AB6651">
      <w:pPr>
        <w:pStyle w:val="FirstParagraph"/>
      </w:pPr>
      <w:r>
        <w:t xml:space="preserve">An example of a simplistic non-parametric model is the k Nearest Neighbors (kNN) model. In this model, for any point of interest, we determine a way to find the </w:t>
      </w:r>
      <m:oMath>
        <m:r>
          <w:rPr>
            <w:rFonts w:ascii="Cambria Math" w:hAnsi="Cambria Math"/>
          </w:rPr>
          <m:t>k</m:t>
        </m:r>
      </m:oMath>
      <w:r>
        <w:t xml:space="preserve"> closest observations in the data used to fit the model. When </w:t>
      </w:r>
      <w:r>
        <w:t xml:space="preserve">doing a regression task, we then usually use the mean of the response values for those </w:t>
      </w:r>
      <m:oMath>
        <m:r>
          <w:rPr>
            <w:rFonts w:ascii="Cambria Math" w:hAnsi="Cambria Math"/>
          </w:rPr>
          <m:t>k</m:t>
        </m:r>
      </m:oMath>
      <w:r>
        <w:t xml:space="preserve"> observations as our prediction.</w:t>
      </w:r>
    </w:p>
    <w:p w14:paraId="0C279A93" w14:textId="77777777" w:rsidR="005A5E19" w:rsidRDefault="00AB6651">
      <w:pPr>
        <w:pStyle w:val="SourceCode"/>
      </w:pPr>
      <w:r>
        <w:rPr>
          <w:rStyle w:val="NormalTok"/>
        </w:rPr>
        <w:t>bike_share[</w:t>
      </w:r>
      <w:r>
        <w:rPr>
          <w:rStyle w:val="DecValTok"/>
        </w:rPr>
        <w:t>1</w:t>
      </w:r>
      <w:r>
        <w:rPr>
          <w:rStyle w:val="SpecialCharTok"/>
        </w:rPr>
        <w:t>:</w:t>
      </w:r>
      <w:r>
        <w:rPr>
          <w:rStyle w:val="DecValTok"/>
        </w:rPr>
        <w:t>6</w:t>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tringTok"/>
        </w:rPr>
        <w:t>`</w:t>
      </w:r>
      <w:r>
        <w:rPr>
          <w:rStyle w:val="AttributeTok"/>
        </w:rPr>
        <w:t>Rented Bike Count</w:t>
      </w:r>
      <w:r>
        <w:rPr>
          <w:rStyle w:val="String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StringTok"/>
        </w:rPr>
        <w:t>`</w:t>
      </w:r>
      <w:r>
        <w:rPr>
          <w:rStyle w:val="AttributeTok"/>
        </w:rPr>
        <w:t>Temperature(°C)</w:t>
      </w:r>
      <w:r>
        <w:rPr>
          <w:rStyle w:val="StringTok"/>
        </w:rPr>
        <w:t>`</w:t>
      </w:r>
      <w:r>
        <w:rPr>
          <w:rStyle w:val="NormalTok"/>
        </w:rPr>
        <w:t>)</w:t>
      </w:r>
    </w:p>
    <w:p w14:paraId="66619E57" w14:textId="77777777" w:rsidR="005A5E19" w:rsidRDefault="00AB6651">
      <w:pPr>
        <w:pStyle w:val="SourceCode"/>
      </w:pPr>
      <w:r>
        <w:rPr>
          <w:rStyle w:val="VerbatimChar"/>
        </w:rPr>
        <w:t># A tibble: 6 × 2</w:t>
      </w:r>
      <w:r>
        <w:br/>
      </w:r>
      <w:r>
        <w:rPr>
          <w:rStyle w:val="VerbatimChar"/>
        </w:rPr>
        <w:t xml:space="preserve">  `Rented Bike Count` `Temperature(°C)`</w:t>
      </w:r>
      <w:r>
        <w:br/>
      </w:r>
      <w:r>
        <w:rPr>
          <w:rStyle w:val="VerbatimChar"/>
        </w:rPr>
        <w:t xml:space="preserve">                &lt;dbl&gt;             &lt;dbl&gt;</w:t>
      </w:r>
      <w:r>
        <w:br/>
      </w:r>
      <w:r>
        <w:rPr>
          <w:rStyle w:val="VerbatimChar"/>
        </w:rPr>
        <w:t>1                 100              -6.4</w:t>
      </w:r>
      <w:r>
        <w:br/>
      </w:r>
      <w:r>
        <w:rPr>
          <w:rStyle w:val="VerbatimChar"/>
        </w:rPr>
        <w:t>2                 107              -6.2</w:t>
      </w:r>
      <w:r>
        <w:br/>
      </w:r>
      <w:r>
        <w:rPr>
          <w:rStyle w:val="VerbatimChar"/>
        </w:rPr>
        <w:t xml:space="preserve">3                 173              -6  </w:t>
      </w:r>
      <w:r>
        <w:br/>
      </w:r>
      <w:r>
        <w:rPr>
          <w:rStyle w:val="VerbatimChar"/>
        </w:rPr>
        <w:t xml:space="preserve">4                  78              -6 </w:t>
      </w:r>
      <w:r>
        <w:rPr>
          <w:rStyle w:val="VerbatimChar"/>
        </w:rPr>
        <w:t xml:space="preserve"> </w:t>
      </w:r>
      <w:r>
        <w:br/>
      </w:r>
      <w:r>
        <w:rPr>
          <w:rStyle w:val="VerbatimChar"/>
        </w:rPr>
        <w:t>5                 204              -5.5</w:t>
      </w:r>
      <w:r>
        <w:br/>
      </w:r>
      <w:r>
        <w:rPr>
          <w:rStyle w:val="VerbatimChar"/>
        </w:rPr>
        <w:t>6                 254              -5.2</w:t>
      </w:r>
    </w:p>
    <w:p w14:paraId="4A045E80" w14:textId="77777777" w:rsidR="005A5E19" w:rsidRDefault="00AB6651">
      <w:pPr>
        <w:pStyle w:val="Compact"/>
        <w:numPr>
          <w:ilvl w:val="0"/>
          <w:numId w:val="13"/>
        </w:numPr>
      </w:pPr>
      <w:r>
        <w:t>Again, our statistical software takes care of computations for us…</w:t>
      </w:r>
    </w:p>
    <w:p w14:paraId="24AA27BF" w14:textId="77777777" w:rsidR="005A5E19" w:rsidRDefault="00AB6651">
      <w:pPr>
        <w:pStyle w:val="SourceCode"/>
      </w:pPr>
      <w:r>
        <w:rPr>
          <w:rStyle w:val="FunctionTok"/>
        </w:rPr>
        <w:t>library</w:t>
      </w:r>
      <w:r>
        <w:rPr>
          <w:rStyle w:val="NormalTok"/>
        </w:rPr>
        <w:t>(kknn)</w:t>
      </w:r>
      <w:r>
        <w:br/>
      </w:r>
      <w:r>
        <w:rPr>
          <w:rStyle w:val="NormalTok"/>
        </w:rPr>
        <w:t xml:space="preserve">knn_fit </w:t>
      </w:r>
      <w:r>
        <w:rPr>
          <w:rStyle w:val="OtherTok"/>
        </w:rPr>
        <w:t>&lt;-</w:t>
      </w:r>
      <w:r>
        <w:rPr>
          <w:rStyle w:val="NormalTok"/>
        </w:rPr>
        <w:t xml:space="preserve"> </w:t>
      </w:r>
      <w:r>
        <w:rPr>
          <w:rStyle w:val="FunctionTok"/>
        </w:rPr>
        <w:t>kknn</w:t>
      </w:r>
      <w:r>
        <w:rPr>
          <w:rStyle w:val="NormalTok"/>
        </w:rPr>
        <w:t>(</w:t>
      </w:r>
      <w:r>
        <w:rPr>
          <w:rStyle w:val="StringTok"/>
        </w:rPr>
        <w:t>`</w:t>
      </w:r>
      <w:r>
        <w:rPr>
          <w:rStyle w:val="AttributeTok"/>
        </w:rPr>
        <w:t>Rented Bike Count</w:t>
      </w:r>
      <w:r>
        <w:rPr>
          <w:rStyle w:val="StringTok"/>
        </w:rPr>
        <w:t>`</w:t>
      </w:r>
      <w:r>
        <w:rPr>
          <w:rStyle w:val="NormalTok"/>
        </w:rPr>
        <w:t xml:space="preserve"> </w:t>
      </w:r>
      <w:r>
        <w:rPr>
          <w:rStyle w:val="SpecialCharTok"/>
        </w:rPr>
        <w:t>~</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train =</w:t>
      </w:r>
      <w:r>
        <w:rPr>
          <w:rStyle w:val="NormalTok"/>
        </w:rPr>
        <w:t xml:space="preserve"> bike_share, </w:t>
      </w:r>
      <w:r>
        <w:rPr>
          <w:rStyle w:val="AttributeTok"/>
        </w:rPr>
        <w:t>test =</w:t>
      </w:r>
      <w:r>
        <w:rPr>
          <w:rStyle w:val="NormalTok"/>
        </w:rPr>
        <w:t xml:space="preserve"> bike_shar</w:t>
      </w:r>
      <w:r>
        <w:rPr>
          <w:rStyle w:val="NormalTok"/>
        </w:rPr>
        <w:t xml:space="preserve">e, </w:t>
      </w:r>
      <w:r>
        <w:rPr>
          <w:rStyle w:val="AttributeTok"/>
        </w:rPr>
        <w:t>k =</w:t>
      </w:r>
      <w:r>
        <w:rPr>
          <w:rStyle w:val="NormalTok"/>
        </w:rPr>
        <w:t xml:space="preserve"> </w:t>
      </w:r>
      <w:r>
        <w:rPr>
          <w:rStyle w:val="DecValTok"/>
        </w:rPr>
        <w:t>200</w:t>
      </w:r>
      <w:r>
        <w:rPr>
          <w:rStyle w:val="NormalTok"/>
        </w:rPr>
        <w:t>)</w:t>
      </w:r>
      <w:r>
        <w:br/>
      </w:r>
      <w:r>
        <w:rPr>
          <w:rStyle w:val="NormalTok"/>
        </w:rPr>
        <w:t xml:space="preserve">knn_estimates </w:t>
      </w:r>
      <w:r>
        <w:rPr>
          <w:rStyle w:val="OtherTok"/>
        </w:rPr>
        <w:t>&lt;-</w:t>
      </w:r>
      <w:r>
        <w:rPr>
          <w:rStyle w:val="NormalTok"/>
        </w:rPr>
        <w:t xml:space="preserve"> </w:t>
      </w:r>
      <w:r>
        <w:rPr>
          <w:rStyle w:val="FunctionTok"/>
        </w:rPr>
        <w:t>mutate</w:t>
      </w:r>
      <w:r>
        <w:rPr>
          <w:rStyle w:val="NormalTok"/>
        </w:rPr>
        <w:t xml:space="preserve">(bike_share, </w:t>
      </w:r>
      <w:r>
        <w:rPr>
          <w:rStyle w:val="AttributeTok"/>
        </w:rPr>
        <w:t>knn_est =</w:t>
      </w:r>
      <w:r>
        <w:rPr>
          <w:rStyle w:val="NormalTok"/>
        </w:rPr>
        <w:t xml:space="preserve"> </w:t>
      </w:r>
      <w:r>
        <w:rPr>
          <w:rStyle w:val="FunctionTok"/>
        </w:rPr>
        <w:t>fitted</w:t>
      </w:r>
      <w:r>
        <w:rPr>
          <w:rStyle w:val="NormalTok"/>
        </w:rPr>
        <w:t xml:space="preserve">(knn_fit)) </w:t>
      </w:r>
      <w:r>
        <w:rPr>
          <w:rStyle w:val="SpecialCharTok"/>
        </w:rPr>
        <w:t>|&gt;</w:t>
      </w:r>
      <w:r>
        <w:br/>
      </w:r>
      <w:r>
        <w:rPr>
          <w:rStyle w:val="NormalTok"/>
        </w:rPr>
        <w:t xml:space="preserve">  </w:t>
      </w:r>
      <w:r>
        <w:rPr>
          <w:rStyle w:val="FunctionTok"/>
        </w:rPr>
        <w:t>arrange</w:t>
      </w:r>
      <w:r>
        <w:rPr>
          <w:rStyle w:val="NormalTok"/>
        </w:rPr>
        <w:t>(knn_est)</w:t>
      </w:r>
      <w:r>
        <w:br/>
      </w:r>
      <w:r>
        <w:rPr>
          <w:rStyle w:val="NormalTok"/>
        </w:rPr>
        <w:t xml:space="preserve">knn_estimates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Temperature(°C)</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Rented Bike Count</w:t>
      </w:r>
      <w:r>
        <w:rPr>
          <w:rStyle w:val="StringTok"/>
        </w:rPr>
        <w:t>`</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knn_est),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2</w:t>
      </w:r>
      <w:r>
        <w:rPr>
          <w:rStyle w:val="NormalTok"/>
        </w:rPr>
        <w:t>)</w:t>
      </w:r>
    </w:p>
    <w:tbl>
      <w:tblPr>
        <w:tblW w:w="5000" w:type="pct"/>
        <w:tblLook w:val="04A0" w:firstRow="1" w:lastRow="0" w:firstColumn="1" w:lastColumn="0" w:noHBand="0" w:noVBand="1"/>
      </w:tblPr>
      <w:tblGrid>
        <w:gridCol w:w="9360"/>
      </w:tblGrid>
      <w:tr w:rsidR="005A5E19" w14:paraId="252D8975" w14:textId="77777777" w:rsidTr="00AB6651">
        <w:tc>
          <w:tcPr>
            <w:tcW w:w="0" w:type="auto"/>
          </w:tcPr>
          <w:p w14:paraId="2EC39CA9" w14:textId="77777777" w:rsidR="005A5E19" w:rsidRDefault="00AB6651">
            <w:pPr>
              <w:jc w:val="center"/>
            </w:pPr>
            <w:r>
              <w:rPr>
                <w:noProof/>
              </w:rPr>
              <w:drawing>
                <wp:inline distT="0" distB="0" distL="0" distR="0" wp14:anchorId="1070FEE2" wp14:editId="1B1D9A1C">
                  <wp:extent cx="3333750" cy="2667000"/>
                  <wp:effectExtent l="0" t="0" r="0" b="0"/>
                  <wp:docPr id="31" name="Picture" descr="A scatterplot between temperature on the x-axis and rented bike count on the y-axis. The plots shows a general upward trend with more spread in the rented bike count as the temperature increases. The overlayed kNN model follows the middle of the data closely, wiggling quite a bit for larger values of temperature - indicating the model may be a bit too flexible there."/>
                  <wp:cNvGraphicFramePr/>
                  <a:graphic xmlns:a="http://schemas.openxmlformats.org/drawingml/2006/main">
                    <a:graphicData uri="http://schemas.openxmlformats.org/drawingml/2006/picture">
                      <pic:pic xmlns:pic="http://schemas.openxmlformats.org/drawingml/2006/picture">
                        <pic:nvPicPr>
                          <pic:cNvPr id="31" name="Picture" descr="A scatterplot between temperature on the x-axis and rented bike count on the y-axis. The plots shows a general upward trend with more spread in the rented bike count as the temperature increases. The overlayed kNN model follows the middle of the data closely, wiggling quite a bit for larger values of temperature - indicating the model may be a bit too flexible there."/>
                          <pic:cNvPicPr>
                            <a:picLocks noChangeAspect="1" noChangeArrowheads="1"/>
                          </pic:cNvPicPr>
                        </pic:nvPicPr>
                        <pic:blipFill>
                          <a:blip r:embed="rId11"/>
                          <a:stretch>
                            <a:fillRect/>
                          </a:stretch>
                        </pic:blipFill>
                        <pic:spPr bwMode="auto">
                          <a:xfrm>
                            <a:off x="0" y="0"/>
                            <a:ext cx="3333750" cy="2667000"/>
                          </a:xfrm>
                          <a:prstGeom prst="rect">
                            <a:avLst/>
                          </a:prstGeom>
                          <a:noFill/>
                          <a:ln w="9525">
                            <a:noFill/>
                            <a:headEnd/>
                            <a:tailEnd/>
                          </a:ln>
                        </pic:spPr>
                      </pic:pic>
                    </a:graphicData>
                  </a:graphic>
                </wp:inline>
              </w:drawing>
            </w:r>
          </w:p>
          <w:p w14:paraId="215DC3CE" w14:textId="77777777" w:rsidR="005A5E19" w:rsidRDefault="00AB6651">
            <w:pPr>
              <w:pStyle w:val="ImageCaption"/>
              <w:spacing w:before="200"/>
            </w:pPr>
            <w:r>
              <w:t>Scatterplot with fitted kNN model with k = 200 overlayed</w:t>
            </w:r>
          </w:p>
        </w:tc>
      </w:tr>
    </w:tbl>
    <w:p w14:paraId="5EFF1C41" w14:textId="77777777" w:rsidR="005A5E19" w:rsidRDefault="00AB6651">
      <w:pPr>
        <w:pStyle w:val="BodyText"/>
      </w:pPr>
      <w:r>
        <w:lastRenderedPageBreak/>
        <w:t xml:space="preserve">Of course the </w:t>
      </w:r>
      <w:r>
        <w:rPr>
          <w:i/>
          <w:iCs/>
        </w:rPr>
        <w:t>optimal</w:t>
      </w:r>
      <w:r>
        <w:t xml:space="preserve"> value of </w:t>
      </w:r>
      <m:oMath>
        <m:r>
          <w:rPr>
            <w:rFonts w:ascii="Cambria Math" w:hAnsi="Cambria Math"/>
          </w:rPr>
          <m:t>k</m:t>
        </m:r>
      </m:oMath>
      <w:r>
        <w:t xml:space="preserve"> isn’t clear! This </w:t>
      </w:r>
      <m:oMath>
        <m:r>
          <w:rPr>
            <w:rFonts w:ascii="Cambria Math" w:hAnsi="Cambria Math"/>
          </w:rPr>
          <m:t>k</m:t>
        </m:r>
      </m:oMath>
      <w:r>
        <w:t xml:space="preserve"> is referred to as a </w:t>
      </w:r>
      <w:r>
        <w:rPr>
          <w:b/>
          <w:bCs/>
        </w:rPr>
        <w:t>tuning parameter</w:t>
      </w:r>
      <w:r>
        <w:t xml:space="preserve"> (or </w:t>
      </w:r>
      <w:r>
        <w:rPr>
          <w:b/>
          <w:bCs/>
        </w:rPr>
        <w:t>hyperparameter</w:t>
      </w:r>
      <w:r>
        <w:t>). We’ll discuss how to use our data and a model metric to choose the v</w:t>
      </w:r>
      <w:r>
        <w:t>alue of a tuning parameter shortly.</w:t>
      </w:r>
    </w:p>
    <w:tbl>
      <w:tblPr>
        <w:tblW w:w="5000" w:type="pct"/>
        <w:tblLook w:val="04A0" w:firstRow="1" w:lastRow="0" w:firstColumn="1" w:lastColumn="0" w:noHBand="0" w:noVBand="1"/>
      </w:tblPr>
      <w:tblGrid>
        <w:gridCol w:w="9360"/>
      </w:tblGrid>
      <w:tr w:rsidR="005A5E19" w14:paraId="2D4F6263" w14:textId="77777777" w:rsidTr="00AB6651">
        <w:tc>
          <w:tcPr>
            <w:tcW w:w="0" w:type="auto"/>
          </w:tcPr>
          <w:p w14:paraId="7BEBBFC7" w14:textId="77777777" w:rsidR="005A5E19" w:rsidRDefault="00AB6651">
            <w:pPr>
              <w:jc w:val="center"/>
            </w:pPr>
            <w:r>
              <w:rPr>
                <w:noProof/>
              </w:rPr>
              <w:drawing>
                <wp:inline distT="0" distB="0" distL="0" distR="0" wp14:anchorId="3A3BA12A" wp14:editId="7D030F4D">
                  <wp:extent cx="3810000" cy="2135343"/>
                  <wp:effectExtent l="0" t="0" r="0" b="0"/>
                  <wp:docPr id="34" name="Picture" descr="Figure shows flexibility on the x-axis (low to high) and interpretability on the y-axis (low to high). In a roughly downward line from top left to bottom right we see the following methods: Subset selection, LASSO, Least Squares, Generalized Additive Models, Trees, Bagging, Boosting, Support Vector Machines, and Deep Learning."/>
                  <wp:cNvGraphicFramePr/>
                  <a:graphic xmlns:a="http://schemas.openxmlformats.org/drawingml/2006/main">
                    <a:graphicData uri="http://schemas.openxmlformats.org/drawingml/2006/picture">
                      <pic:pic xmlns:pic="http://schemas.openxmlformats.org/drawingml/2006/picture">
                        <pic:nvPicPr>
                          <pic:cNvPr id="34" name="Picture" descr="Figure shows flexibility on the x-axis (low to high) and interpretability on the y-axis (low to high). In a roughly downward line from top left to bottom right we see the following methods: Subset selection, LASSO, Least Squares, Generalized Additive Models, Trees, Bagging, Boosting, Support Vector Machines, and Deep Learning."/>
                          <pic:cNvPicPr>
                            <a:picLocks noChangeAspect="1" noChangeArrowheads="1"/>
                          </pic:cNvPicPr>
                        </pic:nvPicPr>
                        <pic:blipFill>
                          <a:blip r:embed="rId12"/>
                          <a:stretch>
                            <a:fillRect/>
                          </a:stretch>
                        </pic:blipFill>
                        <pic:spPr bwMode="auto">
                          <a:xfrm>
                            <a:off x="0" y="0"/>
                            <a:ext cx="3810000" cy="2135343"/>
                          </a:xfrm>
                          <a:prstGeom prst="rect">
                            <a:avLst/>
                          </a:prstGeom>
                          <a:noFill/>
                          <a:ln w="9525">
                            <a:noFill/>
                            <a:headEnd/>
                            <a:tailEnd/>
                          </a:ln>
                        </pic:spPr>
                      </pic:pic>
                    </a:graphicData>
                  </a:graphic>
                </wp:inline>
              </w:drawing>
            </w:r>
          </w:p>
          <w:p w14:paraId="1E293127" w14:textId="77777777" w:rsidR="005A5E19" w:rsidRDefault="00AB6651">
            <w:pPr>
              <w:pStyle w:val="ImageCaption"/>
              <w:spacing w:before="200"/>
            </w:pPr>
            <w:r>
              <w:t>Figure taken from James et al. (2021) p. 25.</w:t>
            </w:r>
          </w:p>
        </w:tc>
      </w:tr>
    </w:tbl>
    <w:p w14:paraId="597E32CD" w14:textId="77777777" w:rsidR="005A5E19" w:rsidRDefault="00AB6651">
      <w:pPr>
        <w:pStyle w:val="Heading5"/>
      </w:pPr>
      <w:bookmarkStart w:id="7" w:name="curse-of-dimensionality"/>
      <w:bookmarkEnd w:id="6"/>
      <w:bookmarkEnd w:id="5"/>
      <w:r>
        <w:t>Curse of Dimensionality</w:t>
      </w:r>
    </w:p>
    <w:p w14:paraId="596FBD36" w14:textId="77777777" w:rsidR="005A5E19" w:rsidRDefault="00AB6651">
      <w:pPr>
        <w:pStyle w:val="FirstParagraph"/>
      </w:pPr>
      <w:r>
        <w:t>You might think that we should just always use a non-parametric model since they are more flexible and can adjust to fit the data more easily.</w:t>
      </w:r>
    </w:p>
    <w:p w14:paraId="2EBA992F" w14:textId="77777777" w:rsidR="005A5E19" w:rsidRDefault="00AB6651">
      <w:pPr>
        <w:numPr>
          <w:ilvl w:val="0"/>
          <w:numId w:val="14"/>
        </w:numPr>
      </w:pPr>
      <w:r>
        <w:t>First</w:t>
      </w:r>
      <w:r>
        <w:t>, parametric models will often perform pretty well and be much more interpretable while also lending themselves to inference more easily.</w:t>
      </w:r>
    </w:p>
    <w:p w14:paraId="47936E60" w14:textId="77777777" w:rsidR="005A5E19" w:rsidRDefault="00AB6651">
      <w:pPr>
        <w:numPr>
          <w:ilvl w:val="0"/>
          <w:numId w:val="14"/>
        </w:numPr>
      </w:pPr>
      <w:r>
        <w:t xml:space="preserve">Second, we have to concern ourselves with the </w:t>
      </w:r>
      <w:r>
        <w:rPr>
          <w:b/>
          <w:bCs/>
        </w:rPr>
        <w:t>curse of dimensionality</w:t>
      </w:r>
      <w:r>
        <w:t xml:space="preserve"> (Bellman, 1961)</w:t>
      </w:r>
    </w:p>
    <w:p w14:paraId="7DFE2B98" w14:textId="77777777" w:rsidR="005A5E19" w:rsidRDefault="00AB6651">
      <w:pPr>
        <w:pStyle w:val="Compact"/>
        <w:numPr>
          <w:ilvl w:val="1"/>
          <w:numId w:val="15"/>
        </w:numPr>
      </w:pPr>
      <w:r>
        <w:t>This curse takes many forms… but</w:t>
      </w:r>
      <w:r>
        <w:t xml:space="preserve"> the main idea is that as we increase our number of dimensions in the predictor space, we need more and more observations to have the same idea about how the response may act at that combination of the predictors</w:t>
      </w:r>
    </w:p>
    <w:p w14:paraId="1ADB5471" w14:textId="77777777" w:rsidR="005A5E19" w:rsidRDefault="00AB6651">
      <w:pPr>
        <w:pStyle w:val="FirstParagraph"/>
      </w:pPr>
      <w:r>
        <w:t>As an example, consider having one quantita</w:t>
      </w:r>
      <w:r>
        <w:t>tive predictor that takes on values between 0 and 1. Suppose we have 20 observations of this predictor.</w:t>
      </w:r>
    </w:p>
    <w:p w14:paraId="6B432E04" w14:textId="77777777" w:rsidR="005A5E19" w:rsidRDefault="00AB6651">
      <w:pPr>
        <w:pStyle w:val="SourceCode"/>
      </w:pPr>
      <w:r>
        <w:rPr>
          <w:rStyle w:val="FunctionTok"/>
        </w:rPr>
        <w:t>set.seed</w:t>
      </w:r>
      <w:r>
        <w:rPr>
          <w:rStyle w:val="NormalTok"/>
        </w:rPr>
        <w:t>(</w:t>
      </w:r>
      <w:r>
        <w:rPr>
          <w:rStyle w:val="DecValTok"/>
        </w:rPr>
        <w:t>11</w:t>
      </w:r>
      <w:r>
        <w:rPr>
          <w:rStyle w:val="NormalTok"/>
        </w:rPr>
        <w:t>)</w:t>
      </w:r>
      <w:r>
        <w:br/>
      </w:r>
      <w:r>
        <w:rPr>
          <w:rStyle w:val="NormalTok"/>
        </w:rPr>
        <w:t xml:space="preserve">first_variable </w:t>
      </w:r>
      <w:r>
        <w:rPr>
          <w:rStyle w:val="OtherTok"/>
        </w:rPr>
        <w:t>&lt;-</w:t>
      </w:r>
      <w:r>
        <w:rPr>
          <w:rStyle w:val="NormalTok"/>
        </w:rPr>
        <w:t xml:space="preserve"> </w:t>
      </w:r>
      <w:r>
        <w:rPr>
          <w:rStyle w:val="FunctionTok"/>
        </w:rPr>
        <w:t>runif</w:t>
      </w:r>
      <w:r>
        <w:rPr>
          <w:rStyle w:val="NormalTok"/>
        </w:rPr>
        <w:t>(</w:t>
      </w:r>
      <w:r>
        <w:rPr>
          <w:rStyle w:val="DecValTok"/>
        </w:rPr>
        <w:t>20</w:t>
      </w:r>
      <w:r>
        <w:rPr>
          <w:rStyle w:val="NormalTok"/>
        </w:rPr>
        <w:t>)</w:t>
      </w:r>
      <w:r>
        <w:br/>
      </w:r>
      <w:r>
        <w:rPr>
          <w:rStyle w:val="FunctionTok"/>
        </w:rPr>
        <w:t>sort</w:t>
      </w:r>
      <w:r>
        <w:rPr>
          <w:rStyle w:val="NormalTok"/>
        </w:rPr>
        <w:t>(first_variable)</w:t>
      </w:r>
    </w:p>
    <w:p w14:paraId="0B494DC9" w14:textId="77777777" w:rsidR="005A5E19" w:rsidRDefault="00AB6651">
      <w:pPr>
        <w:pStyle w:val="SourceCode"/>
      </w:pPr>
      <w:r>
        <w:rPr>
          <w:rStyle w:val="VerbatimChar"/>
        </w:rPr>
        <w:t xml:space="preserve"> [1] 0.0005183129 0.0140479084 0.0646897766 0.0864958912 0.1232162013</w:t>
      </w:r>
      <w:r>
        <w:br/>
      </w:r>
      <w:r>
        <w:rPr>
          <w:rStyle w:val="VerbatimChar"/>
        </w:rPr>
        <w:t xml:space="preserve"> [6] 0.1576602489 0.1751129227 0.2772497942 0.2899750092 0.3306109945</w:t>
      </w:r>
      <w:r>
        <w:br/>
      </w:r>
      <w:r>
        <w:rPr>
          <w:rStyle w:val="VerbatimChar"/>
        </w:rPr>
        <w:t>[11] 0.4407502718 0.4801340534 0.4817655359 0.5106083730 0.5736857215</w:t>
      </w:r>
      <w:r>
        <w:br/>
      </w:r>
      <w:r>
        <w:rPr>
          <w:rStyle w:val="VerbatimChar"/>
        </w:rPr>
        <w:t>[16] 0.7339874927 0.8510418669 0.8806991728 0.</w:t>
      </w:r>
      <w:r>
        <w:rPr>
          <w:rStyle w:val="VerbatimChar"/>
        </w:rPr>
        <w:t>9071829736 0.9548492255</w:t>
      </w:r>
    </w:p>
    <w:p w14:paraId="1639D517" w14:textId="77777777" w:rsidR="005A5E19" w:rsidRDefault="00AB6651">
      <w:pPr>
        <w:pStyle w:val="FirstParagraph"/>
      </w:pPr>
      <w:r>
        <w:t>You might say these 20 points cover the range from 0 to 1 pretty well. We’d be happy finding neighbors that are ‘close’ that our prediction could ‘borrow’ strength from.</w:t>
      </w:r>
    </w:p>
    <w:p w14:paraId="43B08841" w14:textId="77777777" w:rsidR="005A5E19" w:rsidRDefault="00AB6651">
      <w:pPr>
        <w:pStyle w:val="BodyText"/>
      </w:pPr>
      <w:r>
        <w:lastRenderedPageBreak/>
        <w:t>However, consider having a second predictor but still only 20 observations.</w:t>
      </w:r>
    </w:p>
    <w:p w14:paraId="66680897" w14:textId="77777777" w:rsidR="005A5E19" w:rsidRDefault="00AB6651">
      <w:pPr>
        <w:pStyle w:val="SourceCode"/>
      </w:pPr>
      <w:r>
        <w:rPr>
          <w:rStyle w:val="NormalTok"/>
        </w:rPr>
        <w:t xml:space="preserve">second_variable </w:t>
      </w:r>
      <w:r>
        <w:rPr>
          <w:rStyle w:val="OtherTok"/>
        </w:rPr>
        <w:t>&lt;-</w:t>
      </w:r>
      <w:r>
        <w:rPr>
          <w:rStyle w:val="NormalTok"/>
        </w:rPr>
        <w:t xml:space="preserve"> </w:t>
      </w:r>
      <w:r>
        <w:rPr>
          <w:rStyle w:val="FunctionTok"/>
        </w:rPr>
        <w:t>runif</w:t>
      </w:r>
      <w:r>
        <w:rPr>
          <w:rStyle w:val="NormalTok"/>
        </w:rPr>
        <w:t>(</w:t>
      </w:r>
      <w:r>
        <w:rPr>
          <w:rStyle w:val="DecValTok"/>
        </w:rPr>
        <w:t>20</w:t>
      </w:r>
      <w:r>
        <w:rPr>
          <w:rStyle w:val="NormalTok"/>
        </w:rPr>
        <w:t>)</w:t>
      </w:r>
      <w:r>
        <w:br/>
      </w:r>
      <w:r>
        <w:rPr>
          <w:rStyle w:val="FunctionTok"/>
        </w:rPr>
        <w:t>plot</w:t>
      </w:r>
      <w:r>
        <w:rPr>
          <w:rStyle w:val="NormalTok"/>
        </w:rPr>
        <w:t>(</w:t>
      </w:r>
      <w:r>
        <w:rPr>
          <w:rStyle w:val="AttributeTok"/>
        </w:rPr>
        <w:t>x =</w:t>
      </w:r>
      <w:r>
        <w:rPr>
          <w:rStyle w:val="NormalTok"/>
        </w:rPr>
        <w:t xml:space="preserve"> first_variable, </w:t>
      </w:r>
      <w:r>
        <w:rPr>
          <w:rStyle w:val="AttributeTok"/>
        </w:rPr>
        <w:t>y =</w:t>
      </w:r>
      <w:r>
        <w:rPr>
          <w:rStyle w:val="NormalTok"/>
        </w:rPr>
        <w:t xml:space="preserve"> second_variable, </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p>
    <w:tbl>
      <w:tblPr>
        <w:tblW w:w="5000" w:type="pct"/>
        <w:tblLook w:val="04A0" w:firstRow="1" w:lastRow="0" w:firstColumn="1" w:lastColumn="0" w:noHBand="0" w:noVBand="1"/>
      </w:tblPr>
      <w:tblGrid>
        <w:gridCol w:w="9360"/>
      </w:tblGrid>
      <w:tr w:rsidR="005A5E19" w14:paraId="24C2119B" w14:textId="77777777" w:rsidTr="00AB6651">
        <w:tc>
          <w:tcPr>
            <w:tcW w:w="0" w:type="auto"/>
          </w:tcPr>
          <w:p w14:paraId="401E8709" w14:textId="77777777" w:rsidR="005A5E19" w:rsidRDefault="00AB6651">
            <w:pPr>
              <w:jc w:val="center"/>
            </w:pPr>
            <w:r>
              <w:rPr>
                <w:noProof/>
              </w:rPr>
              <w:drawing>
                <wp:inline distT="0" distB="0" distL="0" distR="0" wp14:anchorId="23BEC6F3" wp14:editId="31807E45">
                  <wp:extent cx="4286250" cy="3429000"/>
                  <wp:effectExtent l="0" t="0" r="0" b="0"/>
                  <wp:docPr id="39" name="Picture" descr="Scatterplot showing 20 randomly created pairs of points. Both variables taking on the range 0 to 1.&quot;, fig.alt = &quot;A scatterplot is shown of 20 randomly generated values between 0 and 1 and 20 other randomly generated values between 0 and 1. No real pattern exists but large gaps exist between some points indicating that there aren't as many close values in two dimensions as compared to one dimension."/>
                  <wp:cNvGraphicFramePr/>
                  <a:graphic xmlns:a="http://schemas.openxmlformats.org/drawingml/2006/main">
                    <a:graphicData uri="http://schemas.openxmlformats.org/drawingml/2006/picture">
                      <pic:pic xmlns:pic="http://schemas.openxmlformats.org/drawingml/2006/picture">
                        <pic:nvPicPr>
                          <pic:cNvPr id="39" name="Picture" descr="Scatterplot showing 20 randomly created pairs of points. Both variables taking on the range 0 to 1.&quot;, fig.alt = &quot;A scatterplot is shown of 20 randomly generated values between 0 and 1 and 20 other randomly generated values between 0 and 1. No real pattern exists but large gaps exist between some points indicating that there aren't as many close values in two dimensions as compared to one dimension."/>
                          <pic:cNvPicPr>
                            <a:picLocks noChangeAspect="1" noChangeArrowheads="1"/>
                          </pic:cNvPicPr>
                        </pic:nvPicPr>
                        <pic:blipFill>
                          <a:blip r:embed="rId13"/>
                          <a:stretch>
                            <a:fillRect/>
                          </a:stretch>
                        </pic:blipFill>
                        <pic:spPr bwMode="auto">
                          <a:xfrm>
                            <a:off x="0" y="0"/>
                            <a:ext cx="4286250" cy="3429000"/>
                          </a:xfrm>
                          <a:prstGeom prst="rect">
                            <a:avLst/>
                          </a:prstGeom>
                          <a:noFill/>
                          <a:ln w="9525">
                            <a:noFill/>
                            <a:headEnd/>
                            <a:tailEnd/>
                          </a:ln>
                        </pic:spPr>
                      </pic:pic>
                    </a:graphicData>
                  </a:graphic>
                </wp:inline>
              </w:drawing>
            </w:r>
          </w:p>
          <w:p w14:paraId="6E2F399C" w14:textId="77777777" w:rsidR="005A5E19" w:rsidRDefault="00AB6651">
            <w:pPr>
              <w:pStyle w:val="ImageCaption"/>
              <w:spacing w:before="200"/>
            </w:pPr>
            <w:r>
              <w:t xml:space="preserve">Scatterplot showing 20 randomly created pairs of points. Both </w:t>
            </w:r>
            <w:r>
              <w:t>variables taking on the range 0 to 1.</w:t>
            </w:r>
          </w:p>
        </w:tc>
      </w:tr>
    </w:tbl>
    <w:p w14:paraId="442A2B91" w14:textId="77777777" w:rsidR="005A5E19" w:rsidRDefault="00AB6651">
      <w:r>
        <w:br w:type="page"/>
      </w:r>
    </w:p>
    <w:p w14:paraId="20D645B9" w14:textId="77777777" w:rsidR="005A5E19" w:rsidRDefault="00AB6651">
      <w:pPr>
        <w:pStyle w:val="Heading5"/>
      </w:pPr>
      <w:bookmarkStart w:id="8" w:name="X85b3191c6e856259c0fc63d2a88e4886f6387e0"/>
      <w:bookmarkEnd w:id="7"/>
      <w:r>
        <w:lastRenderedPageBreak/>
        <w:t>Considerations when Prediction is our Goal</w:t>
      </w:r>
    </w:p>
    <w:p w14:paraId="573DA133" w14:textId="77777777" w:rsidR="005A5E19" w:rsidRDefault="00AB6651">
      <w:pPr>
        <w:pStyle w:val="FirstParagraph"/>
      </w:pPr>
      <w:r>
        <w:t xml:space="preserve">The biggest idea to understand when prediction is our goal is that we want our model to be good at predicting for observations it </w:t>
      </w:r>
      <w:r>
        <w:rPr>
          <w:b/>
          <w:bCs/>
        </w:rPr>
        <w:t>was not trained on</w:t>
      </w:r>
      <w:r>
        <w:t>!</w:t>
      </w:r>
    </w:p>
    <w:p w14:paraId="725DF6F1" w14:textId="77777777" w:rsidR="005A5E19" w:rsidRDefault="00AB6651">
      <w:pPr>
        <w:pStyle w:val="BodyText"/>
      </w:pPr>
      <w:r>
        <w:t>First, we need to unde</w:t>
      </w:r>
      <w:r>
        <w:t>rstand what it means to predict well.</w:t>
      </w:r>
    </w:p>
    <w:p w14:paraId="19D77E74" w14:textId="77777777" w:rsidR="005A5E19" w:rsidRDefault="00AB6651">
      <w:pPr>
        <w:numPr>
          <w:ilvl w:val="0"/>
          <w:numId w:val="16"/>
        </w:numPr>
      </w:pPr>
      <w:r>
        <w:t xml:space="preserve">We define a </w:t>
      </w:r>
      <w:r>
        <w:rPr>
          <w:b/>
          <w:bCs/>
        </w:rPr>
        <w:t>model metric</w:t>
      </w:r>
      <w:r>
        <w:t xml:space="preserve"> that determines our model performance.</w:t>
      </w:r>
    </w:p>
    <w:p w14:paraId="7B1AE833" w14:textId="77777777" w:rsidR="005A5E19" w:rsidRDefault="00AB6651">
      <w:pPr>
        <w:pStyle w:val="Compact"/>
        <w:numPr>
          <w:ilvl w:val="1"/>
          <w:numId w:val="17"/>
        </w:numPr>
      </w:pPr>
      <w:r>
        <w:t>For the regression task, common metrics include</w:t>
      </w:r>
    </w:p>
    <w:p w14:paraId="524AF858" w14:textId="77777777" w:rsidR="005A5E19" w:rsidRDefault="00AB6651">
      <w:pPr>
        <w:numPr>
          <w:ilvl w:val="0"/>
          <w:numId w:val="1"/>
        </w:numPr>
      </w:pPr>
      <w:r>
        <w:t> </w:t>
      </w:r>
      <w:r>
        <w:br/>
        <w:t> </w:t>
      </w:r>
      <w:r>
        <w:br/>
        <w:t> </w:t>
      </w:r>
      <w:r>
        <w:br/>
        <w:t> </w:t>
      </w:r>
      <w:r>
        <w:br/>
        <w:t> </w:t>
      </w:r>
      <w:r>
        <w:br/>
        <w:t> </w:t>
      </w:r>
    </w:p>
    <w:p w14:paraId="21261FB6" w14:textId="77777777" w:rsidR="005A5E19" w:rsidRDefault="00AB6651">
      <w:pPr>
        <w:pStyle w:val="Compact"/>
        <w:numPr>
          <w:ilvl w:val="1"/>
          <w:numId w:val="18"/>
        </w:numPr>
      </w:pPr>
      <w:r>
        <w:t>For the classification task, common metrics include</w:t>
      </w:r>
    </w:p>
    <w:p w14:paraId="4E9B577E" w14:textId="77777777" w:rsidR="005A5E19" w:rsidRDefault="00AB6651">
      <w:pPr>
        <w:numPr>
          <w:ilvl w:val="0"/>
          <w:numId w:val="1"/>
        </w:numPr>
      </w:pPr>
      <w:r>
        <w:t> </w:t>
      </w:r>
      <w:r>
        <w:br/>
        <w:t> </w:t>
      </w:r>
      <w:r>
        <w:br/>
        <w:t> </w:t>
      </w:r>
      <w:r>
        <w:br/>
        <w:t> </w:t>
      </w:r>
      <w:r>
        <w:br/>
        <w:t> </w:t>
      </w:r>
      <w:r>
        <w:br/>
        <w:t> </w:t>
      </w:r>
    </w:p>
    <w:p w14:paraId="38785677" w14:textId="77777777" w:rsidR="005A5E19" w:rsidRDefault="00AB6651">
      <w:pPr>
        <w:pStyle w:val="FirstParagraph"/>
      </w:pPr>
      <w:r>
        <w:t>Second, if we train (or fit) o</w:t>
      </w:r>
      <w:r>
        <w:t>ur model on the entire data set, we don’t have any data to test on!</w:t>
      </w:r>
    </w:p>
    <w:p w14:paraId="7B99D6F6" w14:textId="77777777" w:rsidR="005A5E19" w:rsidRDefault="00AB6651">
      <w:pPr>
        <w:pStyle w:val="Compact"/>
        <w:numPr>
          <w:ilvl w:val="0"/>
          <w:numId w:val="19"/>
        </w:numPr>
      </w:pPr>
      <w:r>
        <w:t>One way to get around this is to do data splitting. That is, we split our data into a training and test set.</w:t>
      </w:r>
    </w:p>
    <w:p w14:paraId="57D8A35C" w14:textId="77777777" w:rsidR="005A5E19" w:rsidRDefault="00AB6651">
      <w:pPr>
        <w:pStyle w:val="FirstParagraph"/>
      </w:pPr>
      <w:r>
        <w:t> </w:t>
      </w:r>
      <w:r>
        <w:br/>
        <w:t> </w:t>
      </w:r>
      <w:r>
        <w:br/>
        <w:t> </w:t>
      </w:r>
      <w:r>
        <w:br/>
        <w:t> </w:t>
      </w:r>
      <w:r>
        <w:br/>
        <w:t> </w:t>
      </w:r>
      <w:r>
        <w:br/>
        <w:t> </w:t>
      </w:r>
    </w:p>
    <w:p w14:paraId="2CFFF456" w14:textId="77777777" w:rsidR="005A5E19" w:rsidRDefault="00AB6651">
      <w:r>
        <w:br w:type="page"/>
      </w:r>
    </w:p>
    <w:p w14:paraId="724D6101" w14:textId="77777777" w:rsidR="005A5E19" w:rsidRDefault="00AB6651">
      <w:pPr>
        <w:pStyle w:val="BodyText"/>
      </w:pPr>
      <w:r>
        <w:lastRenderedPageBreak/>
        <w:t xml:space="preserve">We mentioned that many models require us to determine a </w:t>
      </w:r>
      <w:r>
        <w:rPr>
          <w:b/>
          <w:bCs/>
        </w:rPr>
        <w:t>tuning pa</w:t>
      </w:r>
      <w:r>
        <w:rPr>
          <w:b/>
          <w:bCs/>
        </w:rPr>
        <w:t>rameter</w:t>
      </w:r>
      <w:r>
        <w:t xml:space="preserve"> value. We don’t want to use our test set in this process! There are a few major options to turn to:</w:t>
      </w:r>
    </w:p>
    <w:p w14:paraId="1D8F546F" w14:textId="77777777" w:rsidR="005A5E19" w:rsidRDefault="00AB6651">
      <w:pPr>
        <w:numPr>
          <w:ilvl w:val="0"/>
          <w:numId w:val="20"/>
        </w:numPr>
      </w:pPr>
      <w:r>
        <w:t xml:space="preserve">Split the training data further into an </w:t>
      </w:r>
      <w:r>
        <w:rPr>
          <w:b/>
          <w:bCs/>
        </w:rPr>
        <w:t>internal training</w:t>
      </w:r>
      <w:r>
        <w:t xml:space="preserve"> set and a </w:t>
      </w:r>
      <w:r>
        <w:rPr>
          <w:b/>
          <w:bCs/>
        </w:rPr>
        <w:t>validation set</w:t>
      </w:r>
      <w:r>
        <w:t xml:space="preserve"> (sometimes called a </w:t>
      </w:r>
      <w:r>
        <w:rPr>
          <w:b/>
          <w:bCs/>
        </w:rPr>
        <w:t>holdout set</w:t>
      </w:r>
      <w:r>
        <w:t>).</w:t>
      </w:r>
    </w:p>
    <w:p w14:paraId="1EA6DD8C" w14:textId="77777777" w:rsidR="005A5E19" w:rsidRDefault="00AB6651">
      <w:pPr>
        <w:numPr>
          <w:ilvl w:val="0"/>
          <w:numId w:val="20"/>
        </w:numPr>
      </w:pPr>
      <w:r>
        <w:t>Use cross-validation on the training set to determine an appropriate tuning parameter value</w:t>
      </w:r>
    </w:p>
    <w:tbl>
      <w:tblPr>
        <w:tblW w:w="5000" w:type="pct"/>
        <w:tblLook w:val="04A0" w:firstRow="1" w:lastRow="0" w:firstColumn="1" w:lastColumn="0" w:noHBand="0" w:noVBand="1"/>
      </w:tblPr>
      <w:tblGrid>
        <w:gridCol w:w="9360"/>
      </w:tblGrid>
      <w:tr w:rsidR="005A5E19" w14:paraId="0E764EC0" w14:textId="77777777" w:rsidTr="00AB6651">
        <w:tc>
          <w:tcPr>
            <w:tcW w:w="0" w:type="auto"/>
          </w:tcPr>
          <w:p w14:paraId="028E18AF" w14:textId="77777777" w:rsidR="005A5E19" w:rsidRDefault="00AB6651">
            <w:pPr>
              <w:jc w:val="center"/>
            </w:pPr>
            <w:r>
              <w:rPr>
                <w:noProof/>
              </w:rPr>
              <w:drawing>
                <wp:inline distT="0" distB="0" distL="0" distR="0" wp14:anchorId="6B9CA1E2" wp14:editId="1D971722">
                  <wp:extent cx="3810000" cy="2639016"/>
                  <wp:effectExtent l="0" t="0" r="0" b="0"/>
                  <wp:docPr id="43" name="Picture" descr="Training/Test set idea with five fold cross-validation on the training set visualization&quot;, fig.alt = &quot;The full data set is depicted being split into two parts: a training and test set. The training set is shown to then be split into five distinct folds (or sets). Four of the folds are used for training and the fifth used for testing. The fold that acts as a test set rotates until all folds are used as the test set once."/>
                  <wp:cNvGraphicFramePr/>
                  <a:graphic xmlns:a="http://schemas.openxmlformats.org/drawingml/2006/main">
                    <a:graphicData uri="http://schemas.openxmlformats.org/drawingml/2006/picture">
                      <pic:pic xmlns:pic="http://schemas.openxmlformats.org/drawingml/2006/picture">
                        <pic:nvPicPr>
                          <pic:cNvPr id="43" name="Picture" descr="Training/Test set idea with five fold cross-validation on the training set visualization&quot;, fig.alt = &quot;The full data set is depicted being split into two parts: a training and test set. The training set is shown to then be split into five distinct folds (or sets). Four of the folds are used for training and the fifth used for testing. The fold that acts as a test set rotates until all folds are used as the test set once."/>
                          <pic:cNvPicPr>
                            <a:picLocks noChangeAspect="1" noChangeArrowheads="1"/>
                          </pic:cNvPicPr>
                        </pic:nvPicPr>
                        <pic:blipFill>
                          <a:blip r:embed="rId14"/>
                          <a:stretch>
                            <a:fillRect/>
                          </a:stretch>
                        </pic:blipFill>
                        <pic:spPr bwMode="auto">
                          <a:xfrm>
                            <a:off x="0" y="0"/>
                            <a:ext cx="3810000" cy="2639016"/>
                          </a:xfrm>
                          <a:prstGeom prst="rect">
                            <a:avLst/>
                          </a:prstGeom>
                          <a:noFill/>
                          <a:ln w="9525">
                            <a:noFill/>
                            <a:headEnd/>
                            <a:tailEnd/>
                          </a:ln>
                        </pic:spPr>
                      </pic:pic>
                    </a:graphicData>
                  </a:graphic>
                </wp:inline>
              </w:drawing>
            </w:r>
          </w:p>
          <w:p w14:paraId="2055965E" w14:textId="77777777" w:rsidR="005A5E19" w:rsidRDefault="00AB6651">
            <w:pPr>
              <w:pStyle w:val="ImageCaption"/>
              <w:spacing w:before="200"/>
            </w:pPr>
            <w:r>
              <w:t>Training/Test set idea with five fold cross-validation on the training set visualization</w:t>
            </w:r>
          </w:p>
        </w:tc>
      </w:tr>
    </w:tbl>
    <w:p w14:paraId="6BB7C183" w14:textId="77777777" w:rsidR="005A5E19" w:rsidRDefault="00AB6651">
      <w:pPr>
        <w:pStyle w:val="Compact"/>
        <w:numPr>
          <w:ilvl w:val="0"/>
          <w:numId w:val="21"/>
        </w:numPr>
      </w:pPr>
      <w:r>
        <w:t>Using bootstrap resampling</w:t>
      </w:r>
    </w:p>
    <w:p w14:paraId="0387AD6A" w14:textId="77777777" w:rsidR="005A5E19" w:rsidRDefault="00AB6651">
      <w:pPr>
        <w:pStyle w:val="Heading4"/>
      </w:pPr>
      <w:bookmarkStart w:id="9" w:name="models-are-approximations"/>
      <w:bookmarkEnd w:id="8"/>
      <w:bookmarkEnd w:id="3"/>
      <w:r>
        <w:t>Models are Approximations</w:t>
      </w:r>
    </w:p>
    <w:p w14:paraId="07146180" w14:textId="77777777" w:rsidR="005A5E19" w:rsidRDefault="00AB6651">
      <w:pPr>
        <w:pStyle w:val="FirstParagraph"/>
      </w:pPr>
      <w:r>
        <w:t>Regardless of the m</w:t>
      </w:r>
      <w:r>
        <w:t>odel we choose, how we choose to fit and/or tune it, we never really assume the model is correct. We hope that the model is useful!</w:t>
      </w:r>
    </w:p>
    <w:p w14:paraId="33ED2280" w14:textId="77777777" w:rsidR="005A5E19" w:rsidRDefault="00AB6651">
      <w:pPr>
        <w:pStyle w:val="BlockText"/>
      </w:pPr>
      <w:r>
        <w:t>All models are wrong; some models are useful. (Box, Hunter, and Hunter, 2005)</w:t>
      </w:r>
    </w:p>
    <w:p w14:paraId="2B51486A" w14:textId="77777777" w:rsidR="005A5E19" w:rsidRDefault="00AB6651">
      <w:r>
        <w:br w:type="page"/>
      </w:r>
    </w:p>
    <w:p w14:paraId="6853E206" w14:textId="77777777" w:rsidR="005A5E19" w:rsidRDefault="00AB6651">
      <w:pPr>
        <w:pStyle w:val="Heading4"/>
      </w:pPr>
      <w:bookmarkStart w:id="10" w:name="unsupervised-learning"/>
      <w:bookmarkEnd w:id="9"/>
      <w:r>
        <w:lastRenderedPageBreak/>
        <w:t>Unsupervised Learning</w:t>
      </w:r>
    </w:p>
    <w:p w14:paraId="7512E003" w14:textId="77777777" w:rsidR="005A5E19" w:rsidRDefault="00AB6651">
      <w:pPr>
        <w:pStyle w:val="FirstParagraph"/>
      </w:pPr>
      <w:r>
        <w:t>Consider a data set on</w:t>
      </w:r>
      <w:r>
        <w:t xml:space="preserve"> Graft-versus-Host-Disease (GvHD) from the </w:t>
      </w:r>
      <w:r>
        <w:rPr>
          <w:rStyle w:val="VerbatimChar"/>
        </w:rPr>
        <w:t>mclust</w:t>
      </w:r>
      <w:r>
        <w:t xml:space="preserve"> package in R (Srucca, et al., 2023) (see </w:t>
      </w:r>
      <w:r>
        <w:rPr>
          <w:rStyle w:val="VerbatimChar"/>
        </w:rPr>
        <w:t>?GvHD</w:t>
      </w:r>
      <w:r>
        <w:t xml:space="preserve"> after installing and loading the </w:t>
      </w:r>
      <w:r>
        <w:rPr>
          <w:rStyle w:val="VerbatimChar"/>
        </w:rPr>
        <w:t>mclust</w:t>
      </w:r>
      <w:r>
        <w:t xml:space="preserve"> package in R). Information about the data:</w:t>
      </w:r>
    </w:p>
    <w:p w14:paraId="7028B924" w14:textId="77777777" w:rsidR="005A5E19" w:rsidRDefault="00AB6651">
      <w:pPr>
        <w:pStyle w:val="BlockText"/>
      </w:pPr>
      <w:r>
        <w:t>Two samples of this flow cytometry data, one from a patient with the GvHD, a</w:t>
      </w:r>
      <w:r>
        <w:t>nd the other from a control patient. The GvHD positive and control samples consist of 9083 and 6809 observations, respectively. Both samples include four biomarker variables, namely, CD4, CD8b, CD3, and CD8. The objective of the analysis is to identify CD3</w:t>
      </w:r>
      <w:r>
        <w:t>+ CD4+ CD8b+ cell sub-populations present in the GvHD positive sample.</w:t>
      </w:r>
    </w:p>
    <w:p w14:paraId="65538333" w14:textId="77777777" w:rsidR="005A5E19" w:rsidRDefault="00AB6651">
      <w:pPr>
        <w:pStyle w:val="FirstParagraph"/>
      </w:pPr>
      <w:r>
        <w:t>Let’s just consider the patient with GvHD.</w:t>
      </w:r>
    </w:p>
    <w:p w14:paraId="4FDD35BC" w14:textId="77777777" w:rsidR="005A5E19" w:rsidRDefault="00AB6651">
      <w:pPr>
        <w:pStyle w:val="SourceCode"/>
      </w:pPr>
      <w:r>
        <w:rPr>
          <w:rStyle w:val="CommentTok"/>
        </w:rPr>
        <w:t>#install.packages(mclust) #install on your machine if you don't have this package</w:t>
      </w:r>
      <w:r>
        <w:br/>
      </w:r>
      <w:r>
        <w:rPr>
          <w:rStyle w:val="FunctionTok"/>
        </w:rPr>
        <w:t>library</w:t>
      </w:r>
      <w:r>
        <w:rPr>
          <w:rStyle w:val="NormalTok"/>
        </w:rPr>
        <w:t>(mclust)</w:t>
      </w:r>
      <w:r>
        <w:br/>
      </w:r>
      <w:r>
        <w:rPr>
          <w:rStyle w:val="FunctionTok"/>
        </w:rPr>
        <w:t>library</w:t>
      </w:r>
      <w:r>
        <w:rPr>
          <w:rStyle w:val="NormalTok"/>
        </w:rPr>
        <w:t>(dplyr)</w:t>
      </w:r>
      <w:r>
        <w:br/>
      </w:r>
      <w:r>
        <w:rPr>
          <w:rStyle w:val="FunctionTok"/>
        </w:rPr>
        <w:t>print</w:t>
      </w:r>
      <w:r>
        <w:rPr>
          <w:rStyle w:val="NormalTok"/>
        </w:rPr>
        <w:t>(</w:t>
      </w:r>
      <w:r>
        <w:rPr>
          <w:rStyle w:val="FunctionTok"/>
        </w:rPr>
        <w:t>as_tibble</w:t>
      </w:r>
      <w:r>
        <w:rPr>
          <w:rStyle w:val="NormalTok"/>
        </w:rPr>
        <w:t xml:space="preserve">(GvHD.pos), </w:t>
      </w:r>
      <w:r>
        <w:rPr>
          <w:rStyle w:val="AttributeTok"/>
        </w:rPr>
        <w:t xml:space="preserve">n </w:t>
      </w:r>
      <w:r>
        <w:rPr>
          <w:rStyle w:val="AttributeTok"/>
        </w:rPr>
        <w:t>=</w:t>
      </w:r>
      <w:r>
        <w:rPr>
          <w:rStyle w:val="NormalTok"/>
        </w:rPr>
        <w:t xml:space="preserve"> </w:t>
      </w:r>
      <w:r>
        <w:rPr>
          <w:rStyle w:val="DecValTok"/>
        </w:rPr>
        <w:t>5</w:t>
      </w:r>
      <w:r>
        <w:rPr>
          <w:rStyle w:val="NormalTok"/>
        </w:rPr>
        <w:t>)</w:t>
      </w:r>
    </w:p>
    <w:p w14:paraId="746350F3" w14:textId="77777777" w:rsidR="005A5E19" w:rsidRDefault="00AB6651">
      <w:pPr>
        <w:pStyle w:val="SourceCode"/>
      </w:pPr>
      <w:r>
        <w:rPr>
          <w:rStyle w:val="VerbatimChar"/>
        </w:rPr>
        <w:t># A tibble: 9,083 × 4</w:t>
      </w:r>
      <w:r>
        <w:br/>
      </w:r>
      <w:r>
        <w:rPr>
          <w:rStyle w:val="VerbatimChar"/>
        </w:rPr>
        <w:t xml:space="preserve">    CD4  CD8b   CD3   CD8</w:t>
      </w:r>
      <w:r>
        <w:br/>
      </w:r>
      <w:r>
        <w:rPr>
          <w:rStyle w:val="VerbatimChar"/>
        </w:rPr>
        <w:t xml:space="preserve">  &lt;dbl&gt; &lt;dbl&gt; &lt;dbl&gt; &lt;dbl&gt;</w:t>
      </w:r>
      <w:r>
        <w:br/>
      </w:r>
      <w:r>
        <w:rPr>
          <w:rStyle w:val="VerbatimChar"/>
        </w:rPr>
        <w:t>1   308   220   157   339</w:t>
      </w:r>
      <w:r>
        <w:br/>
      </w:r>
      <w:r>
        <w:rPr>
          <w:rStyle w:val="VerbatimChar"/>
        </w:rPr>
        <w:t>2   319   271   223   350</w:t>
      </w:r>
      <w:r>
        <w:br/>
      </w:r>
      <w:r>
        <w:rPr>
          <w:rStyle w:val="VerbatimChar"/>
        </w:rPr>
        <w:t>3   215   148   119   221</w:t>
      </w:r>
      <w:r>
        <w:br/>
      </w:r>
      <w:r>
        <w:rPr>
          <w:rStyle w:val="VerbatimChar"/>
        </w:rPr>
        <w:t>4   104    49   284   178</w:t>
      </w:r>
      <w:r>
        <w:br/>
      </w:r>
      <w:r>
        <w:rPr>
          <w:rStyle w:val="VerbatimChar"/>
        </w:rPr>
        <w:t>5   262   167   144   156</w:t>
      </w:r>
      <w:r>
        <w:br/>
      </w:r>
      <w:r>
        <w:rPr>
          <w:rStyle w:val="VerbatimChar"/>
        </w:rPr>
        <w:t># ℹ 9,078 more rows</w:t>
      </w:r>
    </w:p>
    <w:p w14:paraId="21256A72" w14:textId="77777777" w:rsidR="005A5E19" w:rsidRDefault="00AB6651">
      <w:pPr>
        <w:pStyle w:val="FirstParagraph"/>
      </w:pPr>
      <w:r>
        <w:t xml:space="preserve">Here we don’t have a </w:t>
      </w:r>
      <m:oMath>
        <m:r>
          <w:rPr>
            <w:rFonts w:ascii="Cambria Math" w:hAnsi="Cambria Math"/>
          </w:rPr>
          <m:t>Y</m:t>
        </m:r>
      </m:oMath>
      <w:r>
        <w:t xml:space="preserve"> (re</w:t>
      </w:r>
      <w:r>
        <w:t>sponse) variable. This makes the problem inherently more difficult!</w:t>
      </w:r>
    </w:p>
    <w:tbl>
      <w:tblPr>
        <w:tblW w:w="5000" w:type="pct"/>
        <w:tblLook w:val="04A0" w:firstRow="1" w:lastRow="0" w:firstColumn="1" w:lastColumn="0" w:noHBand="0" w:noVBand="1"/>
      </w:tblPr>
      <w:tblGrid>
        <w:gridCol w:w="9360"/>
      </w:tblGrid>
      <w:tr w:rsidR="005A5E19" w14:paraId="27751681" w14:textId="77777777" w:rsidTr="00AB6651">
        <w:tc>
          <w:tcPr>
            <w:tcW w:w="0" w:type="auto"/>
          </w:tcPr>
          <w:p w14:paraId="33716E1B" w14:textId="77777777" w:rsidR="005A5E19" w:rsidRDefault="00AB6651">
            <w:pPr>
              <w:jc w:val="center"/>
            </w:pPr>
            <w:r>
              <w:rPr>
                <w:noProof/>
              </w:rPr>
              <w:lastRenderedPageBreak/>
              <w:drawing>
                <wp:inline distT="0" distB="0" distL="0" distR="0" wp14:anchorId="2DDF689F" wp14:editId="069216FC">
                  <wp:extent cx="3810000" cy="3048000"/>
                  <wp:effectExtent l="0" t="0" r="0" b="0"/>
                  <wp:docPr id="49" name="Picture" descr="Exploratory graphs of the four variables under consideration.&quot;, fig.alt = &quot;A four by four matrix of graphs is shown. Along the rows and column the variables are shown in order from CD4, CD8b, CD3, to CD8. The graphs along the diagonal show density plots for each variable. We see that each variable is roughly bell-shaped and right skewed. The CD4 variable has a small peak prior to its main peak and the CD8 variable has a small peak in the upper range. The lower off diagonal plots show scatterplots between the variables. There is generally a positive upward relationship between all of the variables but definite groups of points seem to exist. The upper off diagonal plots show contours associated with those scatterplots. These further highlight that, for some pairs of variables, there are separate groupings of points that seem to exist."/>
                  <wp:cNvGraphicFramePr/>
                  <a:graphic xmlns:a="http://schemas.openxmlformats.org/drawingml/2006/main">
                    <a:graphicData uri="http://schemas.openxmlformats.org/drawingml/2006/picture">
                      <pic:pic xmlns:pic="http://schemas.openxmlformats.org/drawingml/2006/picture">
                        <pic:nvPicPr>
                          <pic:cNvPr id="49" name="Picture" descr="Exploratory graphs of the four variables under consideration.&quot;, fig.alt = &quot;A four by four matrix of graphs is shown. Along the rows and column the variables are shown in order from CD4, CD8b, CD3, to CD8. The graphs along the diagonal show density plots for each variable. We see that each variable is roughly bell-shaped and right skewed. The CD4 variable has a small peak prior to its main peak and the CD8 variable has a small peak in the upper range. The lower off diagonal plots show scatterplots between the variables. There is generally a positive upward relationship between all of the variables but definite groups of points seem to exist. The upper off diagonal plots show contours associated with those scatterplots. These further highlight that, for some pairs of variables, there are separate groupings of points that seem to exist."/>
                          <pic:cNvPicPr>
                            <a:picLocks noChangeAspect="1" noChangeArrowheads="1"/>
                          </pic:cNvPicPr>
                        </pic:nvPicPr>
                        <pic:blipFill>
                          <a:blip r:embed="rId15"/>
                          <a:stretch>
                            <a:fillRect/>
                          </a:stretch>
                        </pic:blipFill>
                        <pic:spPr bwMode="auto">
                          <a:xfrm>
                            <a:off x="0" y="0"/>
                            <a:ext cx="3810000" cy="3048000"/>
                          </a:xfrm>
                          <a:prstGeom prst="rect">
                            <a:avLst/>
                          </a:prstGeom>
                          <a:noFill/>
                          <a:ln w="9525">
                            <a:noFill/>
                            <a:headEnd/>
                            <a:tailEnd/>
                          </a:ln>
                        </pic:spPr>
                      </pic:pic>
                    </a:graphicData>
                  </a:graphic>
                </wp:inline>
              </w:drawing>
            </w:r>
          </w:p>
          <w:p w14:paraId="2199E1B8" w14:textId="77777777" w:rsidR="005A5E19" w:rsidRDefault="00AB6651">
            <w:pPr>
              <w:pStyle w:val="ImageCaption"/>
              <w:spacing w:before="200"/>
            </w:pPr>
            <w:r>
              <w:t>Exploratory graphs of the four variables under consideration.</w:t>
            </w:r>
          </w:p>
        </w:tc>
      </w:tr>
    </w:tbl>
    <w:p w14:paraId="51ED115A" w14:textId="77777777" w:rsidR="005A5E19" w:rsidRDefault="00AB6651">
      <w:pPr>
        <w:numPr>
          <w:ilvl w:val="0"/>
          <w:numId w:val="22"/>
        </w:numPr>
      </w:pPr>
      <w:r>
        <w:t>May just be to group similar observations together (clustering)</w:t>
      </w:r>
    </w:p>
    <w:p w14:paraId="0EBF9645" w14:textId="77777777" w:rsidR="005A5E19" w:rsidRDefault="00AB6651">
      <w:pPr>
        <w:pStyle w:val="Compact"/>
        <w:numPr>
          <w:ilvl w:val="1"/>
          <w:numId w:val="23"/>
        </w:numPr>
      </w:pPr>
      <w:r>
        <w:t>If we can group them, can the groups be put into some kind of framework for interpretation? (Requires subject matter expertise!)</w:t>
      </w:r>
    </w:p>
    <w:p w14:paraId="66F4901C" w14:textId="77777777" w:rsidR="005A5E19" w:rsidRDefault="00AB6651">
      <w:pPr>
        <w:pStyle w:val="SourceCode"/>
      </w:pPr>
      <w:r>
        <w:rPr>
          <w:rStyle w:val="NormalTok"/>
        </w:rPr>
        <w:t xml:space="preserve">clusters </w:t>
      </w:r>
      <w:r>
        <w:rPr>
          <w:rStyle w:val="OtherTok"/>
        </w:rPr>
        <w:t>&lt;-</w:t>
      </w:r>
      <w:r>
        <w:rPr>
          <w:rStyle w:val="NormalTok"/>
        </w:rPr>
        <w:t xml:space="preserve"> </w:t>
      </w:r>
      <w:r>
        <w:rPr>
          <w:rStyle w:val="FunctionTok"/>
        </w:rPr>
        <w:t>Mclust</w:t>
      </w:r>
      <w:r>
        <w:rPr>
          <w:rStyle w:val="NormalTok"/>
        </w:rPr>
        <w:t xml:space="preserve">(GvHD.pos, </w:t>
      </w:r>
      <w:r>
        <w:rPr>
          <w:rStyle w:val="AttributeTok"/>
        </w:rPr>
        <w:t>G =</w:t>
      </w:r>
      <w:r>
        <w:rPr>
          <w:rStyle w:val="NormalTok"/>
        </w:rPr>
        <w:t xml:space="preserve"> </w:t>
      </w:r>
      <w:r>
        <w:rPr>
          <w:rStyle w:val="DecValTok"/>
        </w:rPr>
        <w:t>3</w:t>
      </w:r>
      <w:r>
        <w:rPr>
          <w:rStyle w:val="NormalTok"/>
        </w:rPr>
        <w:t>)</w:t>
      </w:r>
      <w:r>
        <w:br/>
      </w:r>
      <w:r>
        <w:rPr>
          <w:rStyle w:val="NormalTok"/>
        </w:rPr>
        <w:t xml:space="preserve">GvHD_cluster </w:t>
      </w:r>
      <w:r>
        <w:rPr>
          <w:rStyle w:val="OtherTok"/>
        </w:rPr>
        <w:t>&lt;-</w:t>
      </w:r>
      <w:r>
        <w:rPr>
          <w:rStyle w:val="NormalTok"/>
        </w:rPr>
        <w:t xml:space="preserve"> GvHD.pos </w:t>
      </w:r>
      <w:r>
        <w:rPr>
          <w:rStyle w:val="SpecialCharTok"/>
        </w:rPr>
        <w:t>|&gt;</w:t>
      </w:r>
      <w:r>
        <w:br/>
      </w:r>
      <w:r>
        <w:rPr>
          <w:rStyle w:val="NormalTok"/>
        </w:rPr>
        <w:t xml:space="preserve">  </w:t>
      </w:r>
      <w:r>
        <w:rPr>
          <w:rStyle w:val="FunctionTok"/>
        </w:rPr>
        <w:t>mutate</w:t>
      </w:r>
      <w:r>
        <w:rPr>
          <w:rStyle w:val="NormalTok"/>
        </w:rPr>
        <w:t>(</w:t>
      </w:r>
      <w:r>
        <w:rPr>
          <w:rStyle w:val="AttributeTok"/>
        </w:rPr>
        <w:t>cluster =</w:t>
      </w:r>
      <w:r>
        <w:rPr>
          <w:rStyle w:val="NormalTok"/>
        </w:rPr>
        <w:t xml:space="preserve"> </w:t>
      </w:r>
      <w:r>
        <w:rPr>
          <w:rStyle w:val="FunctionTok"/>
        </w:rPr>
        <w:t>as.factor</w:t>
      </w:r>
      <w:r>
        <w:rPr>
          <w:rStyle w:val="NormalTok"/>
        </w:rPr>
        <w:t>(clusters</w:t>
      </w:r>
      <w:r>
        <w:rPr>
          <w:rStyle w:val="SpecialCharTok"/>
        </w:rPr>
        <w:t>$</w:t>
      </w:r>
      <w:r>
        <w:rPr>
          <w:rStyle w:val="NormalTok"/>
        </w:rPr>
        <w:t>classification))</w:t>
      </w:r>
      <w:r>
        <w:br/>
      </w:r>
      <w:r>
        <w:rPr>
          <w:rStyle w:val="FunctionTok"/>
        </w:rPr>
        <w:t>print</w:t>
      </w:r>
      <w:r>
        <w:rPr>
          <w:rStyle w:val="NormalTok"/>
        </w:rPr>
        <w:t>(</w:t>
      </w:r>
      <w:r>
        <w:rPr>
          <w:rStyle w:val="FunctionTok"/>
        </w:rPr>
        <w:t>as_tibble</w:t>
      </w:r>
      <w:r>
        <w:rPr>
          <w:rStyle w:val="NormalTok"/>
        </w:rPr>
        <w:t xml:space="preserve">(GvHD_cluster), </w:t>
      </w:r>
      <w:r>
        <w:rPr>
          <w:rStyle w:val="AttributeTok"/>
        </w:rPr>
        <w:t>n =</w:t>
      </w:r>
      <w:r>
        <w:rPr>
          <w:rStyle w:val="NormalTok"/>
        </w:rPr>
        <w:t xml:space="preserve"> </w:t>
      </w:r>
      <w:r>
        <w:rPr>
          <w:rStyle w:val="DecValTok"/>
        </w:rPr>
        <w:t>5</w:t>
      </w:r>
      <w:r>
        <w:rPr>
          <w:rStyle w:val="NormalTok"/>
        </w:rPr>
        <w:t>)</w:t>
      </w:r>
    </w:p>
    <w:p w14:paraId="4F49611B" w14:textId="77777777" w:rsidR="005A5E19" w:rsidRDefault="00AB6651">
      <w:pPr>
        <w:pStyle w:val="SourceCode"/>
      </w:pPr>
      <w:r>
        <w:rPr>
          <w:rStyle w:val="VerbatimChar"/>
        </w:rPr>
        <w:t># A tibble: 9,083 × 5</w:t>
      </w:r>
      <w:r>
        <w:br/>
      </w:r>
      <w:r>
        <w:rPr>
          <w:rStyle w:val="VerbatimChar"/>
        </w:rPr>
        <w:t xml:space="preserve">    CD4  CD8b   CD3   CD8 cluster</w:t>
      </w:r>
      <w:r>
        <w:br/>
      </w:r>
      <w:r>
        <w:rPr>
          <w:rStyle w:val="VerbatimChar"/>
        </w:rPr>
        <w:t xml:space="preserve">  &lt;dbl&gt; &lt;dbl&gt; &lt;dbl&gt; &lt;dbl&gt; &lt;fct&gt;  </w:t>
      </w:r>
      <w:r>
        <w:br/>
      </w:r>
      <w:r>
        <w:rPr>
          <w:rStyle w:val="VerbatimChar"/>
        </w:rPr>
        <w:t xml:space="preserve">1   308   220   157   339 1      </w:t>
      </w:r>
      <w:r>
        <w:br/>
      </w:r>
      <w:r>
        <w:rPr>
          <w:rStyle w:val="VerbatimChar"/>
        </w:rPr>
        <w:t xml:space="preserve">2   319   271   223   350 2      </w:t>
      </w:r>
      <w:r>
        <w:br/>
      </w:r>
      <w:r>
        <w:rPr>
          <w:rStyle w:val="VerbatimChar"/>
        </w:rPr>
        <w:t xml:space="preserve">3   </w:t>
      </w:r>
      <w:r>
        <w:rPr>
          <w:rStyle w:val="VerbatimChar"/>
        </w:rPr>
        <w:t xml:space="preserve">215   148   119   221 1      </w:t>
      </w:r>
      <w:r>
        <w:br/>
      </w:r>
      <w:r>
        <w:rPr>
          <w:rStyle w:val="VerbatimChar"/>
        </w:rPr>
        <w:t xml:space="preserve">4   104    49   284   178 3      </w:t>
      </w:r>
      <w:r>
        <w:br/>
      </w:r>
      <w:r>
        <w:rPr>
          <w:rStyle w:val="VerbatimChar"/>
        </w:rPr>
        <w:t xml:space="preserve">5   262   167   144   156 1      </w:t>
      </w:r>
      <w:r>
        <w:br/>
      </w:r>
      <w:r>
        <w:rPr>
          <w:rStyle w:val="VerbatimChar"/>
        </w:rPr>
        <w:t># ℹ 9,078 more rows</w:t>
      </w:r>
    </w:p>
    <w:tbl>
      <w:tblPr>
        <w:tblW w:w="5000" w:type="pct"/>
        <w:tblLook w:val="04A0" w:firstRow="1" w:lastRow="0" w:firstColumn="1" w:lastColumn="0" w:noHBand="0" w:noVBand="1"/>
      </w:tblPr>
      <w:tblGrid>
        <w:gridCol w:w="9360"/>
      </w:tblGrid>
      <w:tr w:rsidR="005A5E19" w14:paraId="0D3CAD73" w14:textId="77777777" w:rsidTr="00AB6651">
        <w:tc>
          <w:tcPr>
            <w:tcW w:w="0" w:type="auto"/>
          </w:tcPr>
          <w:p w14:paraId="4D1F27F8" w14:textId="77777777" w:rsidR="005A5E19" w:rsidRDefault="00AB6651">
            <w:pPr>
              <w:jc w:val="center"/>
            </w:pPr>
            <w:r>
              <w:rPr>
                <w:noProof/>
              </w:rPr>
              <w:lastRenderedPageBreak/>
              <w:drawing>
                <wp:inline distT="0" distB="0" distL="0" distR="0" wp14:anchorId="73BD38FB" wp14:editId="70664B5A">
                  <wp:extent cx="3810000" cy="3048000"/>
                  <wp:effectExtent l="0" t="0" r="0" b="0"/>
                  <wp:docPr id="52" name="Picture" descr="Exploratory graphs of the four variables under consideration with cluster groupings included.&quot;, fig.alt = &quot;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
                  <wp:cNvGraphicFramePr/>
                  <a:graphic xmlns:a="http://schemas.openxmlformats.org/drawingml/2006/main">
                    <a:graphicData uri="http://schemas.openxmlformats.org/drawingml/2006/picture">
                      <pic:pic xmlns:pic="http://schemas.openxmlformats.org/drawingml/2006/picture">
                        <pic:nvPicPr>
                          <pic:cNvPr id="52" name="Picture" descr="Exploratory graphs of the four variables under consideration with cluster groupings included.&quot;, fig.alt = &quot;A four by four matrix of graphs is shown similar to the previous figure. However, this figure includes a coloring according to the cluster associated with each observation (1, 2, or 3). With this, the groupings of points noted earlier are now clearly placed into different clusters indicating an ability for a subject matter expert to interpret the results."/>
                          <pic:cNvPicPr>
                            <a:picLocks noChangeAspect="1" noChangeArrowheads="1"/>
                          </pic:cNvPicPr>
                        </pic:nvPicPr>
                        <pic:blipFill>
                          <a:blip r:embed="rId16"/>
                          <a:stretch>
                            <a:fillRect/>
                          </a:stretch>
                        </pic:blipFill>
                        <pic:spPr bwMode="auto">
                          <a:xfrm>
                            <a:off x="0" y="0"/>
                            <a:ext cx="3810000" cy="3048000"/>
                          </a:xfrm>
                          <a:prstGeom prst="rect">
                            <a:avLst/>
                          </a:prstGeom>
                          <a:noFill/>
                          <a:ln w="9525">
                            <a:noFill/>
                            <a:headEnd/>
                            <a:tailEnd/>
                          </a:ln>
                        </pic:spPr>
                      </pic:pic>
                    </a:graphicData>
                  </a:graphic>
                </wp:inline>
              </w:drawing>
            </w:r>
          </w:p>
          <w:p w14:paraId="3F4D22CB" w14:textId="77777777" w:rsidR="005A5E19" w:rsidRDefault="00AB6651">
            <w:pPr>
              <w:pStyle w:val="ImageCaption"/>
              <w:spacing w:before="200"/>
            </w:pPr>
            <w:r>
              <w:t>Exploratory graphs of the four variables under consideration with cluster groupings included.</w:t>
            </w:r>
          </w:p>
        </w:tc>
      </w:tr>
    </w:tbl>
    <w:p w14:paraId="6BD6D73D" w14:textId="77777777" w:rsidR="005A5E19" w:rsidRDefault="00AB6651">
      <w:pPr>
        <w:numPr>
          <w:ilvl w:val="0"/>
          <w:numId w:val="24"/>
        </w:numPr>
      </w:pPr>
      <w:r>
        <w:t>May want to do dimension reduction!</w:t>
      </w:r>
    </w:p>
    <w:p w14:paraId="2C0C1D6C" w14:textId="77777777" w:rsidR="005A5E19" w:rsidRDefault="00AB6651">
      <w:pPr>
        <w:pStyle w:val="Compact"/>
        <w:numPr>
          <w:ilvl w:val="1"/>
          <w:numId w:val="25"/>
        </w:numPr>
      </w:pPr>
      <w:r>
        <w:t>Perha</w:t>
      </w:r>
      <w:r>
        <w:t>ps to find a better way to visualize the data.</w:t>
      </w:r>
    </w:p>
    <w:p w14:paraId="67D17F30" w14:textId="77777777" w:rsidR="005A5E19" w:rsidRDefault="00AB6651">
      <w:pPr>
        <w:pStyle w:val="Compact"/>
        <w:numPr>
          <w:ilvl w:val="1"/>
          <w:numId w:val="25"/>
        </w:numPr>
      </w:pPr>
      <w:r>
        <w:t>To deal with collinearity amongst the variables.</w:t>
      </w:r>
    </w:p>
    <w:p w14:paraId="6B095529" w14:textId="77777777" w:rsidR="005A5E19" w:rsidRDefault="00AB6651">
      <w:r>
        <w:br w:type="page"/>
      </w:r>
    </w:p>
    <w:p w14:paraId="60150858" w14:textId="77777777" w:rsidR="005A5E19" w:rsidRDefault="00AB6651">
      <w:pPr>
        <w:pStyle w:val="Heading4"/>
      </w:pPr>
      <w:bookmarkStart w:id="11" w:name="semi-supervised-learning"/>
      <w:bookmarkEnd w:id="10"/>
      <w:r>
        <w:lastRenderedPageBreak/>
        <w:t>Semi-supervised Learning</w:t>
      </w:r>
    </w:p>
    <w:p w14:paraId="21EDFAF4" w14:textId="77777777" w:rsidR="005A5E19" w:rsidRDefault="00AB6651">
      <w:pPr>
        <w:pStyle w:val="FirstParagraph"/>
      </w:pPr>
      <w:r>
        <w:t>In some data sets we have only part of our data set with a response variable (or label) associated. In this case, we often use the ob</w:t>
      </w:r>
      <w:r>
        <w:t>servations with responses to some how predict the missing responses. However, analysis of this type of data will depend on your goals. We won’t look into this situation in our course!</w:t>
      </w:r>
    </w:p>
    <w:p w14:paraId="41C11418" w14:textId="77777777" w:rsidR="005A5E19" w:rsidRDefault="00AB6651">
      <w:pPr>
        <w:pStyle w:val="Heading3"/>
      </w:pPr>
      <w:bookmarkStart w:id="12" w:name="concept-map-of-statistical-learning"/>
      <w:bookmarkEnd w:id="11"/>
      <w:bookmarkEnd w:id="2"/>
      <w:r>
        <w:t>Concept Map of Statistical Learning</w:t>
      </w:r>
    </w:p>
    <w:p w14:paraId="272CB210" w14:textId="77777777" w:rsidR="005A5E19" w:rsidRDefault="00AB6651">
      <w:r>
        <w:br w:type="page"/>
      </w:r>
    </w:p>
    <w:p w14:paraId="78B7E561" w14:textId="77777777" w:rsidR="005A5E19" w:rsidRDefault="00AB6651">
      <w:pPr>
        <w:pStyle w:val="Heading3"/>
      </w:pPr>
      <w:bookmarkStart w:id="13" w:name="references"/>
      <w:bookmarkEnd w:id="12"/>
      <w:r>
        <w:lastRenderedPageBreak/>
        <w:t>References</w:t>
      </w:r>
    </w:p>
    <w:p w14:paraId="41E7A4B6" w14:textId="77777777" w:rsidR="005A5E19" w:rsidRDefault="00AB6651">
      <w:pPr>
        <w:pStyle w:val="Compact"/>
        <w:numPr>
          <w:ilvl w:val="0"/>
          <w:numId w:val="26"/>
        </w:numPr>
      </w:pPr>
      <w:r>
        <w:t xml:space="preserve">James, G., Witten, D., </w:t>
      </w:r>
      <w:r>
        <w:t xml:space="preserve">Hastie, T., and Tibshirani, R., </w:t>
      </w:r>
      <w:r>
        <w:rPr>
          <w:i/>
          <w:iCs/>
        </w:rPr>
        <w:t>An Introduction to Statistical Learning</w:t>
      </w:r>
      <w:r>
        <w:t>, second edition, 2021.</w:t>
      </w:r>
    </w:p>
    <w:p w14:paraId="6EA6B84D" w14:textId="77777777" w:rsidR="005A5E19" w:rsidRDefault="00AB6651">
      <w:pPr>
        <w:pStyle w:val="Compact"/>
        <w:numPr>
          <w:ilvl w:val="0"/>
          <w:numId w:val="26"/>
        </w:numPr>
      </w:pPr>
      <w:r>
        <w:t>Seoul Bike Sharing Demand [Dataset]. (2020). UCI Machine Learning Repository. https://doi.org/10.24432/C5F62R.</w:t>
      </w:r>
    </w:p>
    <w:p w14:paraId="0CF9482E" w14:textId="77777777" w:rsidR="005A5E19" w:rsidRDefault="00AB6651">
      <w:pPr>
        <w:pStyle w:val="Compact"/>
        <w:numPr>
          <w:ilvl w:val="0"/>
          <w:numId w:val="26"/>
        </w:numPr>
      </w:pPr>
      <w:r>
        <w:t>Scrucca L, Fraley C, Murphy TB, Raftery AE (2023).</w:t>
      </w:r>
      <w:r>
        <w:t xml:space="preserve"> </w:t>
      </w:r>
      <w:r>
        <w:rPr>
          <w:i/>
          <w:iCs/>
        </w:rPr>
        <w:t>Model-Based Clustering, Classification, and Density Estimation Using mclust in R</w:t>
      </w:r>
      <w:r>
        <w:t xml:space="preserve">. Chapman and Hall/CRC. ISBN 978-1032234953, doi:10.1201/9781003277965 </w:t>
      </w:r>
      <w:hyperlink r:id="rId17">
        <w:r>
          <w:rPr>
            <w:rStyle w:val="Hyperlink"/>
          </w:rPr>
          <w:t>https://doi.org/10.1201/9781003277965</w:t>
        </w:r>
      </w:hyperlink>
      <w:r>
        <w:t xml:space="preserve">, </w:t>
      </w:r>
      <w:hyperlink r:id="rId18">
        <w:r>
          <w:rPr>
            <w:rStyle w:val="Hyperlink"/>
          </w:rPr>
          <w:t>https://mclust-org.github.io/book/</w:t>
        </w:r>
      </w:hyperlink>
      <w:r>
        <w:t>.</w:t>
      </w:r>
    </w:p>
    <w:p w14:paraId="5252B6E5" w14:textId="77777777" w:rsidR="005A5E19" w:rsidRDefault="00AB6651">
      <w:pPr>
        <w:pStyle w:val="Compact"/>
        <w:numPr>
          <w:ilvl w:val="0"/>
          <w:numId w:val="26"/>
        </w:numPr>
      </w:pPr>
      <w:r>
        <w:t>Bellman, Richard Ernest (1961). Adaptive control processes: a guided tour. Princeton University Press. ISBN 9780691079011</w:t>
      </w:r>
    </w:p>
    <w:p w14:paraId="4A3F5325" w14:textId="77777777" w:rsidR="005A5E19" w:rsidRDefault="00AB6651">
      <w:pPr>
        <w:pStyle w:val="Compact"/>
        <w:numPr>
          <w:ilvl w:val="0"/>
          <w:numId w:val="26"/>
        </w:numPr>
      </w:pPr>
      <w:r>
        <w:t xml:space="preserve">Hastie, T., Tibshirani, R., and Friedman, J., </w:t>
      </w:r>
      <w:r>
        <w:rPr>
          <w:i/>
          <w:iCs/>
        </w:rPr>
        <w:t>The Elements of Statistical Learning</w:t>
      </w:r>
      <w:r>
        <w:t>, second edition, 2009.</w:t>
      </w:r>
    </w:p>
    <w:p w14:paraId="7A65981E" w14:textId="77777777" w:rsidR="005A5E19" w:rsidRDefault="00AB6651">
      <w:pPr>
        <w:pStyle w:val="Compact"/>
        <w:numPr>
          <w:ilvl w:val="0"/>
          <w:numId w:val="26"/>
        </w:numPr>
      </w:pPr>
      <w:r>
        <w:t>Box, G.E.P., Hunter, W., and</w:t>
      </w:r>
      <w:r>
        <w:t xml:space="preserve"> Hunter, S., </w:t>
      </w:r>
      <w:r>
        <w:rPr>
          <w:i/>
          <w:iCs/>
        </w:rPr>
        <w:t>Statistics for Experimenters</w:t>
      </w:r>
      <w:r>
        <w:t>, second edition, 2005.</w:t>
      </w:r>
    </w:p>
    <w:bookmarkEnd w:id="13"/>
    <w:bookmarkEnd w:id="0"/>
    <w:sectPr w:rsidR="005A5E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4554" w14:textId="77777777" w:rsidR="00000000" w:rsidRDefault="00AB6651">
      <w:pPr>
        <w:spacing w:after="0"/>
      </w:pPr>
      <w:r>
        <w:separator/>
      </w:r>
    </w:p>
  </w:endnote>
  <w:endnote w:type="continuationSeparator" w:id="0">
    <w:p w14:paraId="60BE6563" w14:textId="77777777" w:rsidR="00000000" w:rsidRDefault="00AB6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A5AE4" w14:textId="77777777" w:rsidR="005A5E19" w:rsidRDefault="00AB6651">
      <w:r>
        <w:separator/>
      </w:r>
    </w:p>
  </w:footnote>
  <w:footnote w:type="continuationSeparator" w:id="0">
    <w:p w14:paraId="535839C0" w14:textId="77777777" w:rsidR="005A5E19" w:rsidRDefault="00AB6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31AB6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1E852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19"/>
    <w:rsid w:val="005A5E19"/>
    <w:rsid w:val="00AB66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8E779"/>
  <w15:docId w15:val="{F0441EC9-2B55-4FE1-A872-6F0668D67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stat.ncsu.edu/online/datasets/SeoulBikeData.csv" TargetMode="External"/><Relationship Id="rId13" Type="http://schemas.openxmlformats.org/officeDocument/2006/relationships/image" Target="media/image5.png"/><Relationship Id="rId18" Type="http://schemas.openxmlformats.org/officeDocument/2006/relationships/hyperlink" Target="https://mclust-org.github.io/book/" TargetMode="External"/><Relationship Id="rId3" Type="http://schemas.openxmlformats.org/officeDocument/2006/relationships/settings" Target="settings.xml"/><Relationship Id="rId7" Type="http://schemas.openxmlformats.org/officeDocument/2006/relationships/hyperlink" Target="https://archive.ics.uci.edu/dataset/560/seoul+bike+sharing+demand" TargetMode="External"/><Relationship Id="rId12" Type="http://schemas.openxmlformats.org/officeDocument/2006/relationships/image" Target="media/image4.png"/><Relationship Id="rId17" Type="http://schemas.openxmlformats.org/officeDocument/2006/relationships/hyperlink" Target="https://doi.org/10.1201/978100327796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1956</Words>
  <Characters>11152</Characters>
  <Application>Microsoft Office Word</Application>
  <DocSecurity>0</DocSecurity>
  <Lines>92</Lines>
  <Paragraphs>26</Paragraphs>
  <ScaleCrop>false</ScaleCrop>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Basics</dc:title>
  <dc:creator/>
  <cp:keywords/>
  <cp:lastModifiedBy>JBPOST2</cp:lastModifiedBy>
  <cp:revision>2</cp:revision>
  <dcterms:created xsi:type="dcterms:W3CDTF">2025-01-07T15:39:00Z</dcterms:created>
  <dcterms:modified xsi:type="dcterms:W3CDTF">2025-01-07T20:08:00Z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