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A4175"/>
          <w:sz w:val="40"/>
          <w:szCs w:val="40"/>
        </w:rPr>
        <w:t xml:space="preserve">Property Comparison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{d.details}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Prices and availability subject to change. Verify with a licensed agent.</w:t>
      </w:r>
    </w:p>
    <w:sectPr>
      <w:headerReference w:type="default" r:id="rId7"/>
      <w:footerReference w:type="default" r:id="rId8"/>
      <w:pgSz w:w="11906" w:h="16838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Generated by 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{d.generated_date}</w:t>
    </w:r>
    <w:r>
      <w:rPr>
        <w:rFonts w:ascii="Calibri" w:cs="Calibri" w:eastAsia="Calibri" w:hAnsi="Calibri"/>
        <w:color w:val="1A4175"/>
        <w:sz w:val="18"/>
        <w:szCs w:val="18"/>
      </w:rPr>
      <w:t xml:space="preserve">  |  TopRealty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4175" w:color="1A4175" w:val="clear"/>
      <w:jc w:val="center"/>
    </w:pPr>
    <w:r>
      <w:rPr>
        <w:rFonts w:ascii="Calibri" w:cs="Calibri" w:eastAsia="Calibri" w:hAnsi="Calibri"/>
        <w:b/>
        <w:bCs/>
        <w:color w:val="FFFFFF"/>
        <w:sz w:val="24"/>
        <w:szCs w:val="24"/>
      </w:rPr>
      <w:t xml:space="preserve">PROPERTY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2026-07-16T02:57:03.279Z</dcterms:created>
  <dcterms:modified xsi:type="dcterms:W3CDTF">2026-07-16T02:57:03.279Z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