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ind w:firstLine="0"/>
        <w:jc w:val="center"/>
      </w:pPr>
      <w:r>
        <w:rPr>
          <w:rFonts w:ascii="Times New Roman" w:hAnsi="Times New Roman" w:eastAsia="Times New Roman"/>
          <w:b/>
          <w:i w:val="0"/>
          <w:color w:val="1C2833"/>
          <w:sz w:val="24"/>
        </w:rPr>
        <w:t>UNIVERSIDADE DO VALE DO ITAJAÍ — UNIVALI</w:t>
      </w:r>
    </w:p>
    <w:p>
      <w:pPr>
        <w:spacing w:after="40" w:before="0"/>
        <w:ind w:firstLine="0"/>
        <w:jc w:val="center"/>
      </w:pPr>
      <w:r>
        <w:rPr>
          <w:rFonts w:ascii="Times New Roman" w:hAnsi="Times New Roman" w:eastAsia="Times New Roman"/>
          <w:b w:val="0"/>
          <w:i w:val="0"/>
          <w:color w:val="1C2833"/>
          <w:sz w:val="24"/>
        </w:rPr>
        <w:t>Curso de Sistemas para Internet</w:t>
      </w:r>
    </w:p>
    <w:p>
      <w:pPr>
        <w:spacing w:after="160" w:before="0"/>
        <w:ind w:firstLine="0"/>
        <w:jc w:val="center"/>
      </w:pPr>
      <w:r>
        <w:rPr>
          <w:rFonts w:ascii="Times New Roman" w:hAnsi="Times New Roman" w:eastAsia="Times New Roman"/>
          <w:b w:val="0"/>
          <w:i w:val="0"/>
          <w:color w:val="1C2833"/>
          <w:sz w:val="24"/>
        </w:rPr>
        <w:t>Disciplina: Engenharia de Software II</w:t>
      </w:r>
    </w:p>
    <w:p>
      <w:pPr>
        <w:spacing w:after="120" w:before="0"/>
        <w:ind w:firstLine="0"/>
        <w:jc w:val="center"/>
      </w:pPr>
      <w:r>
        <w:rPr>
          <w:rFonts w:ascii="Times New Roman" w:hAnsi="Times New Roman" w:eastAsia="Times New Roman"/>
          <w:b/>
          <w:i w:val="0"/>
          <w:color w:val="1C2833"/>
          <w:sz w:val="32"/>
        </w:rPr>
        <w:t>M2 — Andamento das Sprints, Gerência de Configuração e de Mudanças</w:t>
      </w:r>
    </w:p>
    <w:p>
      <w:pPr>
        <w:spacing w:after="360" w:before="0"/>
        <w:ind w:firstLine="0"/>
        <w:jc w:val="center"/>
      </w:pPr>
      <w:r>
        <w:rPr>
          <w:rFonts w:ascii="Times New Roman" w:hAnsi="Times New Roman" w:eastAsia="Times New Roman"/>
          <w:b w:val="0"/>
          <w:i/>
          <w:color w:val="1C2833"/>
          <w:sz w:val="26"/>
        </w:rPr>
        <w:t>Projeto: CronotaScan — leitor de discos de cronotacógrafo analógico</w:t>
      </w:r>
    </w:p>
    <w:p>
      <w:pPr>
        <w:spacing w:after="40" w:before="0"/>
        <w:ind w:firstLine="0"/>
        <w:jc w:val="center"/>
      </w:pPr>
      <w:r>
        <w:rPr>
          <w:rFonts w:ascii="Times New Roman" w:hAnsi="Times New Roman" w:eastAsia="Times New Roman"/>
          <w:b w:val="0"/>
          <w:i w:val="0"/>
          <w:color w:val="1C2833"/>
          <w:sz w:val="24"/>
        </w:rPr>
        <w:t>Integrantes: José Eduardo · Márcio Fossa · Erick</w:t>
      </w:r>
    </w:p>
    <w:p>
      <w:pPr>
        <w:spacing w:after="360" w:before="0"/>
        <w:ind w:firstLine="0"/>
        <w:jc w:val="center"/>
      </w:pPr>
      <w:r>
        <w:rPr>
          <w:rFonts w:ascii="Times New Roman" w:hAnsi="Times New Roman" w:eastAsia="Times New Roman"/>
          <w:b w:val="0"/>
          <w:i w:val="0"/>
          <w:color w:val="1C2833"/>
          <w:sz w:val="22"/>
        </w:rPr>
        <w:t>Repositório: https://github.com/jbr121/CRONOTACOGRAFOS</w:t>
      </w:r>
    </w:p>
    <w:p>
      <w:pPr>
        <w:spacing w:after="40" w:before="0"/>
        <w:ind w:firstLine="0"/>
        <w:jc w:val="center"/>
      </w:pPr>
      <w:r>
        <w:rPr>
          <w:rFonts w:ascii="Times New Roman" w:hAnsi="Times New Roman" w:eastAsia="Times New Roman"/>
          <w:b w:val="0"/>
          <w:i w:val="0"/>
          <w:color w:val="1C2833"/>
          <w:sz w:val="24"/>
        </w:rPr>
        <w:t>Itajaí — SC</w:t>
      </w:r>
    </w:p>
    <w:p>
      <w:pPr>
        <w:spacing w:after="40" w:before="0"/>
        <w:ind w:firstLine="0"/>
        <w:jc w:val="center"/>
      </w:pPr>
      <w:r>
        <w:rPr>
          <w:rFonts w:ascii="Times New Roman" w:hAnsi="Times New Roman" w:eastAsia="Times New Roman"/>
          <w:b w:val="0"/>
          <w:i w:val="0"/>
          <w:color w:val="1C2833"/>
          <w:sz w:val="24"/>
        </w:rPr>
        <w:t>Outubro de 2026</w:t>
      </w:r>
    </w:p>
    <w:p>
      <w:r>
        <w:br w:type="page"/>
      </w:r>
    </w:p>
    <w:p>
      <w:pPr>
        <w:spacing w:before="360" w:after="160"/>
        <w:ind w:firstLine="0"/>
        <w:jc w:val="left"/>
      </w:pPr>
      <w:r>
        <w:rPr>
          <w:rFonts w:ascii="Times New Roman" w:hAnsi="Times New Roman" w:eastAsia="Times New Roman"/>
          <w:b/>
          <w:i w:val="0"/>
          <w:color w:val="1B4F72"/>
          <w:sz w:val="28"/>
        </w:rPr>
        <w:t>1. Objetivo</w:t>
      </w:r>
    </w:p>
    <w:p>
      <w:pPr>
        <w:spacing w:after="160" w:before="0"/>
        <w:ind w:firstLine="709"/>
        <w:jc w:val="both"/>
      </w:pPr>
      <w:r>
        <w:rPr>
          <w:rFonts w:ascii="Times New Roman" w:hAnsi="Times New Roman" w:eastAsia="Times New Roman"/>
          <w:b w:val="0"/>
          <w:i w:val="0"/>
          <w:color w:val="1C2833"/>
          <w:sz w:val="24"/>
        </w:rPr>
        <w:t>Este relatório apresenta o andamento do projeto CronotaScan desde o início das sprints da disciplina de Engenharia de Software II. O foco é mostrar o que foi planejado, o que foi entregue, o que ainda falta, como as mudanças de escopo foram tratadas e como estamos controlando o repositório e a organização da equipe. Sempre que possível, cada afirmação é acompanhada de evidências (prints, links de commits, pull requests e quadro de tarefas).</w:t>
      </w:r>
    </w:p>
    <w:p>
      <w:pPr>
        <w:spacing w:before="360" w:after="160"/>
        <w:ind w:firstLine="0"/>
        <w:jc w:val="left"/>
      </w:pPr>
      <w:r>
        <w:rPr>
          <w:rFonts w:ascii="Times New Roman" w:hAnsi="Times New Roman" w:eastAsia="Times New Roman"/>
          <w:b/>
          <w:i w:val="0"/>
          <w:color w:val="1B4F72"/>
          <w:sz w:val="28"/>
        </w:rPr>
        <w:t>3.1 Andamento das sprints</w:t>
      </w:r>
    </w:p>
    <w:p>
      <w:pPr>
        <w:spacing w:after="160" w:before="0"/>
        <w:ind w:firstLine="709"/>
        <w:jc w:val="both"/>
      </w:pPr>
      <w:r>
        <w:rPr>
          <w:rFonts w:ascii="Times New Roman" w:hAnsi="Times New Roman" w:eastAsia="Times New Roman"/>
          <w:b w:val="0"/>
          <w:i w:val="0"/>
          <w:color w:val="1C2833"/>
          <w:sz w:val="24"/>
        </w:rPr>
        <w:t>Até esta etapa realizamos pelo menos duas sprints. Para cada uma, o quadro a seguir deve ser preenchido com os itens planejados, o que foi concluído e os principais problemas. As células marcadas com colchetes devem ser completadas pelo grupo com as informações reais.</w:t>
      </w:r>
    </w:p>
    <w:tbl>
      <w:tblPr>
        <w:tblW w:type="auto" w:w="0"/>
        <w:jc w:val="center"/>
        <w:tblLook w:firstColumn="1" w:firstRow="1" w:lastColumn="0" w:lastRow="0" w:noHBand="0" w:noVBand="1" w:val="04A0"/>
        <w:tblBorders>
          <w:top w:val="single" w:sz="8" w:space="0" w:color="1B4F72"/>
          <w:left w:val="single" w:sz="8" w:space="0" w:color="1B4F72"/>
          <w:bottom w:val="single" w:sz="8" w:space="0" w:color="1B4F72"/>
          <w:right w:val="single" w:sz="8" w:space="0" w:color="1B4F72"/>
          <w:insideH w:val="single" w:sz="8" w:space="0" w:color="1B4F72"/>
          <w:insideV w:val="single" w:sz="8" w:space="0" w:color="1B4F72"/>
        </w:tblBorders>
      </w:tblPr>
      <w:tblGrid>
        <w:gridCol w:w="1417"/>
        <w:gridCol w:w="1417"/>
        <w:gridCol w:w="1417"/>
        <w:gridCol w:w="1417"/>
        <w:gridCol w:w="1417"/>
        <w:gridCol w:w="1417"/>
      </w:tblGrid>
      <w:tr>
        <w:tc>
          <w:tcPr>
            <w:tcW w:type="dxa" w:w="1417"/>
            <w:shd w:fill="1B4F72" w:val="clear"/>
          </w:tcPr>
          <w:p>
            <w:pPr>
              <w:jc w:val="center"/>
            </w:pPr>
            <w:r>
              <w:rPr>
                <w:rFonts w:ascii="Times New Roman" w:hAnsi="Times New Roman" w:eastAsia="Times New Roman"/>
                <w:b/>
                <w:i w:val="0"/>
                <w:color w:val="FFFFFF"/>
                <w:sz w:val="22"/>
              </w:rPr>
              <w:t>Sprint / período</w:t>
            </w:r>
          </w:p>
        </w:tc>
        <w:tc>
          <w:tcPr>
            <w:tcW w:type="dxa" w:w="1417"/>
            <w:shd w:fill="1B4F72" w:val="clear"/>
          </w:tcPr>
          <w:p>
            <w:pPr>
              <w:jc w:val="center"/>
            </w:pPr>
            <w:r>
              <w:rPr>
                <w:rFonts w:ascii="Times New Roman" w:hAnsi="Times New Roman" w:eastAsia="Times New Roman"/>
                <w:b/>
                <w:i w:val="0"/>
                <w:color w:val="FFFFFF"/>
                <w:sz w:val="22"/>
              </w:rPr>
              <w:t>Objetivo</w:t>
            </w:r>
          </w:p>
        </w:tc>
        <w:tc>
          <w:tcPr>
            <w:tcW w:type="dxa" w:w="1417"/>
            <w:shd w:fill="1B4F72" w:val="clear"/>
          </w:tcPr>
          <w:p>
            <w:pPr>
              <w:jc w:val="center"/>
            </w:pPr>
            <w:r>
              <w:rPr>
                <w:rFonts w:ascii="Times New Roman" w:hAnsi="Times New Roman" w:eastAsia="Times New Roman"/>
                <w:b/>
                <w:i w:val="0"/>
                <w:color w:val="FFFFFF"/>
                <w:sz w:val="22"/>
              </w:rPr>
              <w:t>Planejado (backlog)</w:t>
            </w:r>
          </w:p>
        </w:tc>
        <w:tc>
          <w:tcPr>
            <w:tcW w:type="dxa" w:w="1417"/>
            <w:shd w:fill="1B4F72" w:val="clear"/>
          </w:tcPr>
          <w:p>
            <w:pPr>
              <w:jc w:val="center"/>
            </w:pPr>
            <w:r>
              <w:rPr>
                <w:rFonts w:ascii="Times New Roman" w:hAnsi="Times New Roman" w:eastAsia="Times New Roman"/>
                <w:b/>
                <w:i w:val="0"/>
                <w:color w:val="FFFFFF"/>
                <w:sz w:val="22"/>
              </w:rPr>
              <w:t>Concluído</w:t>
            </w:r>
          </w:p>
        </w:tc>
        <w:tc>
          <w:tcPr>
            <w:tcW w:type="dxa" w:w="1417"/>
            <w:shd w:fill="1B4F72" w:val="clear"/>
          </w:tcPr>
          <w:p>
            <w:pPr>
              <w:jc w:val="center"/>
            </w:pPr>
            <w:r>
              <w:rPr>
                <w:rFonts w:ascii="Times New Roman" w:hAnsi="Times New Roman" w:eastAsia="Times New Roman"/>
                <w:b/>
                <w:i w:val="0"/>
                <w:color w:val="FFFFFF"/>
                <w:sz w:val="22"/>
              </w:rPr>
              <w:t>Não concluído / motivo</w:t>
            </w:r>
          </w:p>
        </w:tc>
        <w:tc>
          <w:tcPr>
            <w:tcW w:type="dxa" w:w="1417"/>
            <w:shd w:fill="1B4F72" w:val="clear"/>
          </w:tcPr>
          <w:p>
            <w:pPr>
              <w:jc w:val="center"/>
            </w:pPr>
            <w:r>
              <w:rPr>
                <w:rFonts w:ascii="Times New Roman" w:hAnsi="Times New Roman" w:eastAsia="Times New Roman"/>
                <w:b/>
                <w:i w:val="0"/>
                <w:color w:val="FFFFFF"/>
                <w:sz w:val="22"/>
              </w:rPr>
              <w:t>Incremento</w:t>
            </w:r>
          </w:p>
        </w:tc>
      </w:tr>
      <w:tr>
        <w:tc>
          <w:tcPr>
            <w:tcW w:type="dxa" w:w="1417"/>
          </w:tcPr>
          <w:p>
            <w:pPr>
              <w:jc w:val="left"/>
            </w:pPr>
            <w:r>
              <w:rPr>
                <w:rFonts w:ascii="Times New Roman" w:hAnsi="Times New Roman" w:eastAsia="Times New Roman"/>
                <w:b w:val="0"/>
                <w:i w:val="0"/>
                <w:color w:val="1C2833"/>
                <w:sz w:val="22"/>
              </w:rPr>
              <w:t>Sprint 1 — [datas]</w:t>
            </w:r>
          </w:p>
        </w:tc>
        <w:tc>
          <w:tcPr>
            <w:tcW w:type="dxa" w:w="1417"/>
          </w:tcPr>
          <w:p>
            <w:pPr>
              <w:jc w:val="left"/>
            </w:pPr>
            <w:r>
              <w:rPr>
                <w:rFonts w:ascii="Times New Roman" w:hAnsi="Times New Roman" w:eastAsia="Times New Roman"/>
                <w:b w:val="0"/>
                <w:i w:val="0"/>
                <w:color w:val="1C2833"/>
                <w:sz w:val="22"/>
              </w:rPr>
              <w:t>Colocar o fluxo básico no ar (upload da imagem, curva de velocidade e histórico inicial).</w:t>
            </w:r>
          </w:p>
        </w:tc>
        <w:tc>
          <w:tcPr>
            <w:tcW w:type="dxa" w:w="1417"/>
          </w:tcPr>
          <w:p>
            <w:pPr>
              <w:jc w:val="left"/>
            </w:pPr>
            <w:r>
              <w:rPr>
                <w:rFonts w:ascii="Times New Roman" w:hAnsi="Times New Roman" w:eastAsia="Times New Roman"/>
                <w:b w:val="0"/>
                <w:i w:val="0"/>
                <w:color w:val="1C2833"/>
                <w:sz w:val="22"/>
              </w:rPr>
              <w:t>Ex.: configurar FastAPI; tela de upload; leitura do disco sintético; configurar GitHub Projects.</w:t>
            </w:r>
          </w:p>
        </w:tc>
        <w:tc>
          <w:tcPr>
            <w:tcW w:type="dxa" w:w="1417"/>
          </w:tcPr>
          <w:p>
            <w:pPr>
              <w:jc w:val="left"/>
            </w:pPr>
            <w:r>
              <w:rPr>
                <w:rFonts w:ascii="Times New Roman" w:hAnsi="Times New Roman" w:eastAsia="Times New Roman"/>
                <w:b w:val="0"/>
                <w:i w:val="0"/>
                <w:color w:val="1C2833"/>
                <w:sz w:val="22"/>
              </w:rPr>
              <w:t>Ex.: upload funcionando; curva no navegador; banco SQLite criado.</w:t>
            </w:r>
          </w:p>
        </w:tc>
        <w:tc>
          <w:tcPr>
            <w:tcW w:type="dxa" w:w="1417"/>
          </w:tcPr>
          <w:p>
            <w:pPr>
              <w:jc w:val="left"/>
            </w:pPr>
            <w:r>
              <w:rPr>
                <w:rFonts w:ascii="Times New Roman" w:hAnsi="Times New Roman" w:eastAsia="Times New Roman"/>
                <w:b w:val="0"/>
                <w:i w:val="0"/>
                <w:color w:val="1C2833"/>
                <w:sz w:val="22"/>
              </w:rPr>
              <w:t>Ex.: foto real pendente — problema com centro/mousepad.</w:t>
            </w:r>
          </w:p>
        </w:tc>
        <w:tc>
          <w:tcPr>
            <w:tcW w:type="dxa" w:w="1417"/>
          </w:tcPr>
          <w:p>
            <w:pPr>
              <w:jc w:val="left"/>
            </w:pPr>
            <w:r>
              <w:rPr>
                <w:rFonts w:ascii="Times New Roman" w:hAnsi="Times New Roman" w:eastAsia="Times New Roman"/>
                <w:b w:val="0"/>
                <w:i w:val="0"/>
                <w:color w:val="1C2833"/>
                <w:sz w:val="22"/>
              </w:rPr>
              <w:t>Protótipo básico processando um disco sintético.</w:t>
            </w:r>
          </w:p>
        </w:tc>
      </w:tr>
      <w:tr>
        <w:tc>
          <w:tcPr>
            <w:tcW w:type="dxa" w:w="1417"/>
            <w:shd w:fill="EAF2F8" w:val="clear"/>
          </w:tcPr>
          <w:p>
            <w:pPr>
              <w:jc w:val="left"/>
            </w:pPr>
            <w:r>
              <w:rPr>
                <w:rFonts w:ascii="Times New Roman" w:hAnsi="Times New Roman" w:eastAsia="Times New Roman"/>
                <w:b w:val="0"/>
                <w:i w:val="0"/>
                <w:color w:val="1C2833"/>
                <w:sz w:val="22"/>
              </w:rPr>
              <w:t>Sprint 2 — [datas]</w:t>
            </w:r>
          </w:p>
        </w:tc>
        <w:tc>
          <w:tcPr>
            <w:tcW w:type="dxa" w:w="1417"/>
            <w:shd w:fill="EAF2F8" w:val="clear"/>
          </w:tcPr>
          <w:p>
            <w:pPr>
              <w:jc w:val="left"/>
            </w:pPr>
            <w:r>
              <w:rPr>
                <w:rFonts w:ascii="Times New Roman" w:hAnsi="Times New Roman" w:eastAsia="Times New Roman"/>
                <w:b w:val="0"/>
                <w:i w:val="0"/>
                <w:color w:val="1C2833"/>
                <w:sz w:val="22"/>
              </w:rPr>
              <w:t>Melhorar a leitura da foto real e gerar o laudo PDF.</w:t>
            </w:r>
          </w:p>
        </w:tc>
        <w:tc>
          <w:tcPr>
            <w:tcW w:type="dxa" w:w="1417"/>
            <w:shd w:fill="EAF2F8" w:val="clear"/>
          </w:tcPr>
          <w:p>
            <w:pPr>
              <w:jc w:val="left"/>
            </w:pPr>
            <w:r>
              <w:rPr>
                <w:rFonts w:ascii="Times New Roman" w:hAnsi="Times New Roman" w:eastAsia="Times New Roman"/>
                <w:b w:val="0"/>
                <w:i w:val="0"/>
                <w:color w:val="1C2833"/>
                <w:sz w:val="22"/>
              </w:rPr>
              <w:t>Ex.: centro pela grade verde; correção de perspectiva; laudo PDF; ajustes no dashboard.</w:t>
            </w:r>
          </w:p>
        </w:tc>
        <w:tc>
          <w:tcPr>
            <w:tcW w:type="dxa" w:w="1417"/>
            <w:shd w:fill="EAF2F8" w:val="clear"/>
          </w:tcPr>
          <w:p>
            <w:pPr>
              <w:jc w:val="left"/>
            </w:pPr>
            <w:r>
              <w:rPr>
                <w:rFonts w:ascii="Times New Roman" w:hAnsi="Times New Roman" w:eastAsia="Times New Roman"/>
                <w:b w:val="0"/>
                <w:i w:val="0"/>
                <w:color w:val="1C2833"/>
                <w:sz w:val="22"/>
              </w:rPr>
              <w:t>Itens que o grupo finalizou de fato.</w:t>
            </w:r>
          </w:p>
        </w:tc>
        <w:tc>
          <w:tcPr>
            <w:tcW w:type="dxa" w:w="1417"/>
            <w:shd w:fill="EAF2F8" w:val="clear"/>
          </w:tcPr>
          <w:p>
            <w:pPr>
              <w:jc w:val="left"/>
            </w:pPr>
            <w:r>
              <w:rPr>
                <w:rFonts w:ascii="Times New Roman" w:hAnsi="Times New Roman" w:eastAsia="Times New Roman"/>
                <w:b w:val="0"/>
                <w:i w:val="0"/>
                <w:color w:val="1C2833"/>
                <w:sz w:val="22"/>
              </w:rPr>
              <w:t>Itens que ficaram para a próxima sprint e o porquê.</w:t>
            </w:r>
          </w:p>
        </w:tc>
        <w:tc>
          <w:tcPr>
            <w:tcW w:type="dxa" w:w="1417"/>
            <w:shd w:fill="EAF2F8" w:val="clear"/>
          </w:tcPr>
          <w:p>
            <w:pPr>
              <w:jc w:val="left"/>
            </w:pPr>
            <w:r>
              <w:rPr>
                <w:rFonts w:ascii="Times New Roman" w:hAnsi="Times New Roman" w:eastAsia="Times New Roman"/>
                <w:b w:val="0"/>
                <w:i w:val="0"/>
                <w:color w:val="1C2833"/>
                <w:sz w:val="22"/>
              </w:rPr>
              <w:t>Processar foto real de referência e emitir laudo PDF.</w:t>
            </w:r>
          </w:p>
        </w:tc>
      </w:tr>
    </w:tbl>
    <w:p/>
    <w:p>
      <w:pPr>
        <w:spacing w:after="160" w:before="0"/>
        <w:ind w:firstLine="709"/>
        <w:jc w:val="both"/>
      </w:pPr>
      <w:r>
        <w:rPr>
          <w:rFonts w:ascii="Times New Roman" w:hAnsi="Times New Roman" w:eastAsia="Times New Roman"/>
          <w:b w:val="0"/>
          <w:i w:val="0"/>
          <w:color w:val="1C2833"/>
          <w:sz w:val="24"/>
        </w:rPr>
        <w:t>Além dos quadros acima, o relatório deve anexar prints do quadro de tarefas no início e no fim de cada sprint, bem como, se houver, o gráfico de burndown gerado pela ferramenta de gestão.</w:t>
      </w:r>
    </w:p>
    <w:p>
      <w:pPr>
        <w:spacing w:before="360" w:after="160"/>
        <w:ind w:firstLine="0"/>
        <w:jc w:val="left"/>
      </w:pPr>
      <w:r>
        <w:rPr>
          <w:rFonts w:ascii="Times New Roman" w:hAnsi="Times New Roman" w:eastAsia="Times New Roman"/>
          <w:b/>
          <w:i w:val="0"/>
          <w:color w:val="1B4F72"/>
          <w:sz w:val="28"/>
        </w:rPr>
        <w:t>3.2 Resultado das sprints – incremento funcional</w:t>
      </w:r>
    </w:p>
    <w:p>
      <w:pPr>
        <w:spacing w:after="160" w:before="0"/>
        <w:ind w:firstLine="709"/>
        <w:jc w:val="both"/>
      </w:pPr>
      <w:r>
        <w:rPr>
          <w:rFonts w:ascii="Times New Roman" w:hAnsi="Times New Roman" w:eastAsia="Times New Roman"/>
          <w:b w:val="0"/>
          <w:i w:val="0"/>
          <w:color w:val="1C2833"/>
          <w:sz w:val="24"/>
        </w:rPr>
        <w:t>Até o momento, o CronotaScan evoluiu de testes sintéticos para fotos mais próximas da realidade. Hoje o sistema permite enviar placa e imagem, detectar o centro do disco usando papel e grade verde, corrigir a perspectiva da foto, desdobrar a coroa de velocidade, detectar excessos e paradas, gravar a viagem no histórico e gerar um laudo em PDF. Nesta seção, o grupo deve relacionar os incrementos entregues com os itens do backlog e com os requisitos atendidos.</w:t>
      </w:r>
    </w:p>
    <w:tbl>
      <w:tblPr>
        <w:tblW w:type="auto" w:w="0"/>
        <w:jc w:val="center"/>
        <w:tblLook w:firstColumn="1" w:firstRow="1" w:lastColumn="0" w:lastRow="0" w:noHBand="0" w:noVBand="1" w:val="04A0"/>
        <w:tblBorders>
          <w:top w:val="single" w:sz="8" w:space="0" w:color="1B4F72"/>
          <w:left w:val="single" w:sz="8" w:space="0" w:color="1B4F72"/>
          <w:bottom w:val="single" w:sz="8" w:space="0" w:color="1B4F72"/>
          <w:right w:val="single" w:sz="8" w:space="0" w:color="1B4F72"/>
          <w:insideH w:val="single" w:sz="8" w:space="0" w:color="1B4F72"/>
          <w:insideV w:val="single" w:sz="8" w:space="0" w:color="1B4F72"/>
        </w:tblBorders>
      </w:tblPr>
      <w:tblGrid>
        <w:gridCol w:w="2835"/>
        <w:gridCol w:w="2835"/>
        <w:gridCol w:w="2835"/>
      </w:tblGrid>
      <w:tr>
        <w:tc>
          <w:tcPr>
            <w:tcW w:type="dxa" w:w="2835"/>
            <w:shd w:fill="1B4F72" w:val="clear"/>
          </w:tcPr>
          <w:p>
            <w:pPr>
              <w:jc w:val="center"/>
            </w:pPr>
            <w:r>
              <w:rPr>
                <w:rFonts w:ascii="Times New Roman" w:hAnsi="Times New Roman" w:eastAsia="Times New Roman"/>
                <w:b/>
                <w:i w:val="0"/>
                <w:color w:val="FFFFFF"/>
                <w:sz w:val="22"/>
              </w:rPr>
              <w:t>Requisito / US</w:t>
            </w:r>
          </w:p>
        </w:tc>
        <w:tc>
          <w:tcPr>
            <w:tcW w:type="dxa" w:w="2835"/>
            <w:shd w:fill="1B4F72" w:val="clear"/>
          </w:tcPr>
          <w:p>
            <w:pPr>
              <w:jc w:val="center"/>
            </w:pPr>
            <w:r>
              <w:rPr>
                <w:rFonts w:ascii="Times New Roman" w:hAnsi="Times New Roman" w:eastAsia="Times New Roman"/>
                <w:b/>
                <w:i w:val="0"/>
                <w:color w:val="FFFFFF"/>
                <w:sz w:val="22"/>
              </w:rPr>
              <w:t>Sprint</w:t>
            </w:r>
          </w:p>
        </w:tc>
        <w:tc>
          <w:tcPr>
            <w:tcW w:type="dxa" w:w="2835"/>
            <w:shd w:fill="1B4F72" w:val="clear"/>
          </w:tcPr>
          <w:p>
            <w:pPr>
              <w:jc w:val="center"/>
            </w:pPr>
            <w:r>
              <w:rPr>
                <w:rFonts w:ascii="Times New Roman" w:hAnsi="Times New Roman" w:eastAsia="Times New Roman"/>
                <w:b/>
                <w:i w:val="0"/>
                <w:color w:val="FFFFFF"/>
                <w:sz w:val="22"/>
              </w:rPr>
              <w:t>Evidência (print / link)</w:t>
            </w:r>
          </w:p>
        </w:tc>
      </w:tr>
      <w:tr>
        <w:tc>
          <w:tcPr>
            <w:tcW w:type="dxa" w:w="2835"/>
          </w:tcPr>
          <w:p>
            <w:pPr>
              <w:jc w:val="left"/>
            </w:pPr>
            <w:r>
              <w:rPr>
                <w:rFonts w:ascii="Times New Roman" w:hAnsi="Times New Roman" w:eastAsia="Times New Roman"/>
                <w:b w:val="0"/>
                <w:i w:val="0"/>
                <w:color w:val="1C2833"/>
                <w:sz w:val="22"/>
              </w:rPr>
              <w:t>RF01/RF02 – upload + placa</w:t>
            </w:r>
          </w:p>
        </w:tc>
        <w:tc>
          <w:tcPr>
            <w:tcW w:type="dxa" w:w="2835"/>
          </w:tcPr>
          <w:p>
            <w:pPr>
              <w:jc w:val="left"/>
            </w:pPr>
            <w:r>
              <w:rPr>
                <w:rFonts w:ascii="Times New Roman" w:hAnsi="Times New Roman" w:eastAsia="Times New Roman"/>
                <w:b w:val="0"/>
                <w:i w:val="0"/>
                <w:color w:val="1C2833"/>
                <w:sz w:val="22"/>
              </w:rPr>
              <w:t>Sprint 1</w:t>
            </w:r>
          </w:p>
        </w:tc>
        <w:tc>
          <w:tcPr>
            <w:tcW w:type="dxa" w:w="2835"/>
          </w:tcPr>
          <w:p>
            <w:pPr>
              <w:jc w:val="left"/>
            </w:pPr>
            <w:r>
              <w:rPr>
                <w:rFonts w:ascii="Times New Roman" w:hAnsi="Times New Roman" w:eastAsia="Times New Roman"/>
                <w:b w:val="0"/>
                <w:i w:val="0"/>
                <w:color w:val="1C2833"/>
                <w:sz w:val="22"/>
              </w:rPr>
              <w:t>[link do commit ou PR; print da tela de upload]</w:t>
            </w:r>
          </w:p>
        </w:tc>
      </w:tr>
      <w:tr>
        <w:tc>
          <w:tcPr>
            <w:tcW w:type="dxa" w:w="2835"/>
            <w:shd w:fill="EAF2F8" w:val="clear"/>
          </w:tcPr>
          <w:p>
            <w:pPr>
              <w:jc w:val="left"/>
            </w:pPr>
            <w:r>
              <w:rPr>
                <w:rFonts w:ascii="Times New Roman" w:hAnsi="Times New Roman" w:eastAsia="Times New Roman"/>
                <w:b w:val="0"/>
                <w:i w:val="0"/>
                <w:color w:val="1C2833"/>
                <w:sz w:val="22"/>
              </w:rPr>
              <w:t>RF03/RF04 – centro e perspectiva</w:t>
            </w:r>
          </w:p>
        </w:tc>
        <w:tc>
          <w:tcPr>
            <w:tcW w:type="dxa" w:w="2835"/>
            <w:shd w:fill="EAF2F8" w:val="clear"/>
          </w:tcPr>
          <w:p>
            <w:pPr>
              <w:jc w:val="left"/>
            </w:pPr>
            <w:r>
              <w:rPr>
                <w:rFonts w:ascii="Times New Roman" w:hAnsi="Times New Roman" w:eastAsia="Times New Roman"/>
                <w:b w:val="0"/>
                <w:i w:val="0"/>
                <w:color w:val="1C2833"/>
                <w:sz w:val="22"/>
              </w:rPr>
              <w:t>Sprint 2</w:t>
            </w:r>
          </w:p>
        </w:tc>
        <w:tc>
          <w:tcPr>
            <w:tcW w:type="dxa" w:w="2835"/>
            <w:shd w:fill="EAF2F8" w:val="clear"/>
          </w:tcPr>
          <w:p>
            <w:pPr>
              <w:jc w:val="left"/>
            </w:pPr>
            <w:r>
              <w:rPr>
                <w:rFonts w:ascii="Times New Roman" w:hAnsi="Times New Roman" w:eastAsia="Times New Roman"/>
                <w:b w:val="0"/>
                <w:i w:val="0"/>
                <w:color w:val="1C2833"/>
                <w:sz w:val="22"/>
              </w:rPr>
              <w:t>[evidência da foto real processada]</w:t>
            </w:r>
          </w:p>
        </w:tc>
      </w:tr>
      <w:tr>
        <w:tc>
          <w:tcPr>
            <w:tcW w:type="dxa" w:w="2835"/>
          </w:tcPr>
          <w:p>
            <w:pPr>
              <w:jc w:val="left"/>
            </w:pPr>
            <w:r>
              <w:rPr>
                <w:rFonts w:ascii="Times New Roman" w:hAnsi="Times New Roman" w:eastAsia="Times New Roman"/>
                <w:b w:val="0"/>
                <w:i w:val="0"/>
                <w:color w:val="1C2833"/>
                <w:sz w:val="22"/>
              </w:rPr>
              <w:t>RF14 – laudo PDF</w:t>
            </w:r>
          </w:p>
        </w:tc>
        <w:tc>
          <w:tcPr>
            <w:tcW w:type="dxa" w:w="2835"/>
          </w:tcPr>
          <w:p>
            <w:pPr>
              <w:jc w:val="left"/>
            </w:pPr>
            <w:r>
              <w:rPr>
                <w:rFonts w:ascii="Times New Roman" w:hAnsi="Times New Roman" w:eastAsia="Times New Roman"/>
                <w:b w:val="0"/>
                <w:i w:val="0"/>
                <w:color w:val="1C2833"/>
                <w:sz w:val="22"/>
              </w:rPr>
              <w:t>Sprint 2</w:t>
            </w:r>
          </w:p>
        </w:tc>
        <w:tc>
          <w:tcPr>
            <w:tcW w:type="dxa" w:w="2835"/>
          </w:tcPr>
          <w:p>
            <w:pPr>
              <w:jc w:val="left"/>
            </w:pPr>
            <w:r>
              <w:rPr>
                <w:rFonts w:ascii="Times New Roman" w:hAnsi="Times New Roman" w:eastAsia="Times New Roman"/>
                <w:b w:val="0"/>
                <w:i w:val="0"/>
                <w:color w:val="1C2833"/>
                <w:sz w:val="22"/>
              </w:rPr>
              <w:t>[print do PDF aberto e link do PR]</w:t>
            </w:r>
          </w:p>
        </w:tc>
      </w:tr>
    </w:tbl>
    <w:p/>
    <w:p>
      <w:pPr>
        <w:spacing w:after="160" w:before="0"/>
        <w:ind w:firstLine="709"/>
        <w:jc w:val="both"/>
      </w:pPr>
      <w:r>
        <w:rPr>
          <w:rFonts w:ascii="Times New Roman" w:hAnsi="Times New Roman" w:eastAsia="Times New Roman"/>
          <w:b w:val="0"/>
          <w:i w:val="0"/>
          <w:color w:val="1C2833"/>
          <w:sz w:val="24"/>
        </w:rPr>
        <w:t>Também é importante listar o que ainda falta para as próximas sprints (funcionalidades pendentes e ajustes de qualidade), deixando claro que o planejamento continua vivo.</w:t>
      </w:r>
    </w:p>
    <w:p>
      <w:pPr>
        <w:spacing w:before="360" w:after="160"/>
        <w:ind w:firstLine="0"/>
        <w:jc w:val="left"/>
      </w:pPr>
      <w:r>
        <w:rPr>
          <w:rFonts w:ascii="Times New Roman" w:hAnsi="Times New Roman" w:eastAsia="Times New Roman"/>
          <w:b/>
          <w:i w:val="0"/>
          <w:color w:val="1B4F72"/>
          <w:sz w:val="28"/>
        </w:rPr>
        <w:t>3.3 Gerenciamento de mudanças</w:t>
      </w:r>
    </w:p>
    <w:p>
      <w:pPr>
        <w:spacing w:after="160" w:before="0"/>
        <w:ind w:firstLine="709"/>
        <w:jc w:val="both"/>
      </w:pPr>
      <w:r>
        <w:rPr>
          <w:rFonts w:ascii="Times New Roman" w:hAnsi="Times New Roman" w:eastAsia="Times New Roman"/>
          <w:b w:val="0"/>
          <w:i w:val="0"/>
          <w:color w:val="1C2833"/>
          <w:sz w:val="24"/>
        </w:rPr>
        <w:t>As principais mudanças de escopo, requisitos ou arquitetura desde a M1 foram registradas no quadro abaixo. Cada linha corresponde a uma mudança aprovada, com análise de impacto e justificativa.</w:t>
      </w:r>
    </w:p>
    <w:tbl>
      <w:tblPr>
        <w:tblW w:type="auto" w:w="0"/>
        <w:jc w:val="center"/>
        <w:tblLook w:firstColumn="1" w:firstRow="1" w:lastColumn="0" w:lastRow="0" w:noHBand="0" w:noVBand="1" w:val="04A0"/>
        <w:tblBorders>
          <w:top w:val="single" w:sz="8" w:space="0" w:color="1B4F72"/>
          <w:left w:val="single" w:sz="8" w:space="0" w:color="1B4F72"/>
          <w:bottom w:val="single" w:sz="8" w:space="0" w:color="1B4F72"/>
          <w:right w:val="single" w:sz="8" w:space="0" w:color="1B4F72"/>
          <w:insideH w:val="single" w:sz="8" w:space="0" w:color="1B4F72"/>
          <w:insideV w:val="single" w:sz="8" w:space="0" w:color="1B4F72"/>
        </w:tblBorders>
      </w:tblPr>
      <w:tblGrid>
        <w:gridCol w:w="1417"/>
        <w:gridCol w:w="1417"/>
        <w:gridCol w:w="1417"/>
        <w:gridCol w:w="1417"/>
        <w:gridCol w:w="1417"/>
        <w:gridCol w:w="1417"/>
      </w:tblGrid>
      <w:tr>
        <w:tc>
          <w:tcPr>
            <w:tcW w:type="dxa" w:w="1417"/>
            <w:shd w:fill="1B4F72" w:val="clear"/>
          </w:tcPr>
          <w:p>
            <w:pPr>
              <w:jc w:val="center"/>
            </w:pPr>
            <w:r>
              <w:rPr>
                <w:rFonts w:ascii="Times New Roman" w:hAnsi="Times New Roman" w:eastAsia="Times New Roman"/>
                <w:b/>
                <w:i w:val="0"/>
                <w:color w:val="FFFFFF"/>
                <w:sz w:val="22"/>
              </w:rPr>
              <w:t>ID</w:t>
            </w:r>
          </w:p>
        </w:tc>
        <w:tc>
          <w:tcPr>
            <w:tcW w:type="dxa" w:w="1417"/>
            <w:shd w:fill="1B4F72" w:val="clear"/>
          </w:tcPr>
          <w:p>
            <w:pPr>
              <w:jc w:val="center"/>
            </w:pPr>
            <w:r>
              <w:rPr>
                <w:rFonts w:ascii="Times New Roman" w:hAnsi="Times New Roman" w:eastAsia="Times New Roman"/>
                <w:b/>
                <w:i w:val="0"/>
                <w:color w:val="FFFFFF"/>
                <w:sz w:val="22"/>
              </w:rPr>
              <w:t>Solicitação</w:t>
            </w:r>
          </w:p>
        </w:tc>
        <w:tc>
          <w:tcPr>
            <w:tcW w:type="dxa" w:w="1417"/>
            <w:shd w:fill="1B4F72" w:val="clear"/>
          </w:tcPr>
          <w:p>
            <w:pPr>
              <w:jc w:val="center"/>
            </w:pPr>
            <w:r>
              <w:rPr>
                <w:rFonts w:ascii="Times New Roman" w:hAnsi="Times New Roman" w:eastAsia="Times New Roman"/>
                <w:b/>
                <w:i w:val="0"/>
                <w:color w:val="FFFFFF"/>
                <w:sz w:val="22"/>
              </w:rPr>
              <w:t>Tipo</w:t>
            </w:r>
          </w:p>
        </w:tc>
        <w:tc>
          <w:tcPr>
            <w:tcW w:type="dxa" w:w="1417"/>
            <w:shd w:fill="1B4F72" w:val="clear"/>
          </w:tcPr>
          <w:p>
            <w:pPr>
              <w:jc w:val="center"/>
            </w:pPr>
            <w:r>
              <w:rPr>
                <w:rFonts w:ascii="Times New Roman" w:hAnsi="Times New Roman" w:eastAsia="Times New Roman"/>
                <w:b/>
                <w:i w:val="0"/>
                <w:color w:val="FFFFFF"/>
                <w:sz w:val="22"/>
              </w:rPr>
              <w:t>Impacto / análise</w:t>
            </w:r>
          </w:p>
        </w:tc>
        <w:tc>
          <w:tcPr>
            <w:tcW w:type="dxa" w:w="1417"/>
            <w:shd w:fill="1B4F72" w:val="clear"/>
          </w:tcPr>
          <w:p>
            <w:pPr>
              <w:jc w:val="center"/>
            </w:pPr>
            <w:r>
              <w:rPr>
                <w:rFonts w:ascii="Times New Roman" w:hAnsi="Times New Roman" w:eastAsia="Times New Roman"/>
                <w:b/>
                <w:i w:val="0"/>
                <w:color w:val="FFFFFF"/>
                <w:sz w:val="22"/>
              </w:rPr>
              <w:t>Decisão</w:t>
            </w:r>
          </w:p>
        </w:tc>
        <w:tc>
          <w:tcPr>
            <w:tcW w:type="dxa" w:w="1417"/>
            <w:shd w:fill="1B4F72" w:val="clear"/>
          </w:tcPr>
          <w:p>
            <w:pPr>
              <w:jc w:val="center"/>
            </w:pPr>
            <w:r>
              <w:rPr>
                <w:rFonts w:ascii="Times New Roman" w:hAnsi="Times New Roman" w:eastAsia="Times New Roman"/>
                <w:b/>
                <w:i w:val="0"/>
                <w:color w:val="FFFFFF"/>
                <w:sz w:val="22"/>
              </w:rPr>
              <w:t>Alterações e justificativa</w:t>
            </w:r>
          </w:p>
        </w:tc>
      </w:tr>
      <w:tr>
        <w:tc>
          <w:tcPr>
            <w:tcW w:type="dxa" w:w="1417"/>
          </w:tcPr>
          <w:p>
            <w:pPr>
              <w:jc w:val="left"/>
            </w:pPr>
            <w:r>
              <w:rPr>
                <w:rFonts w:ascii="Times New Roman" w:hAnsi="Times New Roman" w:eastAsia="Times New Roman"/>
                <w:b w:val="0"/>
                <w:i w:val="0"/>
                <w:color w:val="1C2833"/>
                <w:sz w:val="22"/>
              </w:rPr>
              <w:t>M01</w:t>
            </w:r>
          </w:p>
        </w:tc>
        <w:tc>
          <w:tcPr>
            <w:tcW w:type="dxa" w:w="1417"/>
          </w:tcPr>
          <w:p>
            <w:pPr>
              <w:jc w:val="left"/>
            </w:pPr>
            <w:r>
              <w:rPr>
                <w:rFonts w:ascii="Times New Roman" w:hAnsi="Times New Roman" w:eastAsia="Times New Roman"/>
                <w:b w:val="0"/>
                <w:i w:val="0"/>
                <w:color w:val="1C2833"/>
                <w:sz w:val="22"/>
              </w:rPr>
              <w:t>Ajustar RF03 para usar papel + grade verde como referência de centro.</w:t>
            </w:r>
          </w:p>
        </w:tc>
        <w:tc>
          <w:tcPr>
            <w:tcW w:type="dxa" w:w="1417"/>
          </w:tcPr>
          <w:p>
            <w:pPr>
              <w:jc w:val="left"/>
            </w:pPr>
            <w:r>
              <w:rPr>
                <w:rFonts w:ascii="Times New Roman" w:hAnsi="Times New Roman" w:eastAsia="Times New Roman"/>
                <w:b w:val="0"/>
                <w:i w:val="0"/>
                <w:color w:val="1C2833"/>
                <w:sz w:val="22"/>
              </w:rPr>
              <w:t>Alteração de requisito</w:t>
            </w:r>
          </w:p>
        </w:tc>
        <w:tc>
          <w:tcPr>
            <w:tcW w:type="dxa" w:w="1417"/>
          </w:tcPr>
          <w:p>
            <w:pPr>
              <w:jc w:val="left"/>
            </w:pPr>
            <w:r>
              <w:rPr>
                <w:rFonts w:ascii="Times New Roman" w:hAnsi="Times New Roman" w:eastAsia="Times New Roman"/>
                <w:b w:val="0"/>
                <w:i w:val="0"/>
                <w:color w:val="1C2833"/>
                <w:sz w:val="22"/>
              </w:rPr>
              <w:t>Centro só pelo furo falhava em fotos com mousepad; o polar escapava para fora do disco.</w:t>
            </w:r>
          </w:p>
        </w:tc>
        <w:tc>
          <w:tcPr>
            <w:tcW w:type="dxa" w:w="1417"/>
          </w:tcPr>
          <w:p>
            <w:pPr>
              <w:jc w:val="left"/>
            </w:pPr>
            <w:r>
              <w:rPr>
                <w:rFonts w:ascii="Times New Roman" w:hAnsi="Times New Roman" w:eastAsia="Times New Roman"/>
                <w:b w:val="0"/>
                <w:i w:val="0"/>
                <w:color w:val="1C2833"/>
                <w:sz w:val="22"/>
              </w:rPr>
              <w:t>Aprovada na Sprint 1.</w:t>
            </w:r>
          </w:p>
        </w:tc>
        <w:tc>
          <w:tcPr>
            <w:tcW w:type="dxa" w:w="1417"/>
          </w:tcPr>
          <w:p>
            <w:pPr>
              <w:jc w:val="left"/>
            </w:pPr>
            <w:r>
              <w:rPr>
                <w:rFonts w:ascii="Times New Roman" w:hAnsi="Times New Roman" w:eastAsia="Times New Roman"/>
                <w:b w:val="0"/>
                <w:i w:val="0"/>
                <w:color w:val="1C2833"/>
                <w:sz w:val="22"/>
              </w:rPr>
              <w:t>Atualizamos a especificação e o código de detecção, adicionando testes sintéticos. Backlog recebeu uma US específica de robustez de centro.</w:t>
            </w:r>
          </w:p>
        </w:tc>
      </w:tr>
      <w:tr>
        <w:tc>
          <w:tcPr>
            <w:tcW w:type="dxa" w:w="1417"/>
            <w:shd w:fill="EAF2F8" w:val="clear"/>
          </w:tcPr>
          <w:p>
            <w:pPr>
              <w:jc w:val="left"/>
            </w:pPr>
            <w:r>
              <w:rPr>
                <w:rFonts w:ascii="Times New Roman" w:hAnsi="Times New Roman" w:eastAsia="Times New Roman"/>
                <w:b w:val="0"/>
                <w:i w:val="0"/>
                <w:color w:val="1C2833"/>
                <w:sz w:val="22"/>
              </w:rPr>
              <w:t>M02</w:t>
            </w:r>
          </w:p>
        </w:tc>
        <w:tc>
          <w:tcPr>
            <w:tcW w:type="dxa" w:w="1417"/>
            <w:shd w:fill="EAF2F8" w:val="clear"/>
          </w:tcPr>
          <w:p>
            <w:pPr>
              <w:jc w:val="left"/>
            </w:pPr>
            <w:r>
              <w:rPr>
                <w:rFonts w:ascii="Times New Roman" w:hAnsi="Times New Roman" w:eastAsia="Times New Roman"/>
                <w:b w:val="0"/>
                <w:i w:val="0"/>
                <w:color w:val="1C2833"/>
                <w:sz w:val="22"/>
              </w:rPr>
              <w:t>Incluir laudo PDF como entrega obrigatória.</w:t>
            </w:r>
          </w:p>
        </w:tc>
        <w:tc>
          <w:tcPr>
            <w:tcW w:type="dxa" w:w="1417"/>
            <w:shd w:fill="EAF2F8" w:val="clear"/>
          </w:tcPr>
          <w:p>
            <w:pPr>
              <w:jc w:val="left"/>
            </w:pPr>
            <w:r>
              <w:rPr>
                <w:rFonts w:ascii="Times New Roman" w:hAnsi="Times New Roman" w:eastAsia="Times New Roman"/>
                <w:b w:val="0"/>
                <w:i w:val="0"/>
                <w:color w:val="1C2833"/>
                <w:sz w:val="22"/>
              </w:rPr>
              <w:t>Entrada de escopo</w:t>
            </w:r>
          </w:p>
        </w:tc>
        <w:tc>
          <w:tcPr>
            <w:tcW w:type="dxa" w:w="1417"/>
            <w:shd w:fill="EAF2F8" w:val="clear"/>
          </w:tcPr>
          <w:p>
            <w:pPr>
              <w:jc w:val="left"/>
            </w:pPr>
            <w:r>
              <w:rPr>
                <w:rFonts w:ascii="Times New Roman" w:hAnsi="Times New Roman" w:eastAsia="Times New Roman"/>
                <w:b w:val="0"/>
                <w:i w:val="0"/>
                <w:color w:val="1C2833"/>
                <w:sz w:val="22"/>
              </w:rPr>
              <w:t>Aumenta esforço mas aumenta muito o valor para auditoria interna.</w:t>
            </w:r>
          </w:p>
        </w:tc>
        <w:tc>
          <w:tcPr>
            <w:tcW w:type="dxa" w:w="1417"/>
            <w:shd w:fill="EAF2F8" w:val="clear"/>
          </w:tcPr>
          <w:p>
            <w:pPr>
              <w:jc w:val="left"/>
            </w:pPr>
            <w:r>
              <w:rPr>
                <w:rFonts w:ascii="Times New Roman" w:hAnsi="Times New Roman" w:eastAsia="Times New Roman"/>
                <w:b w:val="0"/>
                <w:i w:val="0"/>
                <w:color w:val="1C2833"/>
                <w:sz w:val="22"/>
              </w:rPr>
              <w:t>Aprovada na Sprint 2.</w:t>
            </w:r>
          </w:p>
        </w:tc>
        <w:tc>
          <w:tcPr>
            <w:tcW w:type="dxa" w:w="1417"/>
            <w:shd w:fill="EAF2F8" w:val="clear"/>
          </w:tcPr>
          <w:p>
            <w:pPr>
              <w:jc w:val="left"/>
            </w:pPr>
            <w:r>
              <w:rPr>
                <w:rFonts w:ascii="Times New Roman" w:hAnsi="Times New Roman" w:eastAsia="Times New Roman"/>
                <w:b w:val="0"/>
                <w:i w:val="0"/>
                <w:color w:val="1C2833"/>
                <w:sz w:val="22"/>
              </w:rPr>
              <w:t>Criamos o componente GeradorLaudoPDF, ajustamos requisitos e backlog e incluímos a rota de PDF.</w:t>
            </w:r>
          </w:p>
        </w:tc>
      </w:tr>
      <w:tr>
        <w:tc>
          <w:tcPr>
            <w:tcW w:type="dxa" w:w="1417"/>
          </w:tcPr>
          <w:p>
            <w:pPr>
              <w:jc w:val="left"/>
            </w:pPr>
            <w:r>
              <w:rPr>
                <w:rFonts w:ascii="Times New Roman" w:hAnsi="Times New Roman" w:eastAsia="Times New Roman"/>
                <w:b w:val="0"/>
                <w:i w:val="0"/>
                <w:color w:val="1C2833"/>
                <w:sz w:val="22"/>
              </w:rPr>
              <w:t>M03</w:t>
            </w:r>
          </w:p>
        </w:tc>
        <w:tc>
          <w:tcPr>
            <w:tcW w:type="dxa" w:w="1417"/>
          </w:tcPr>
          <w:p>
            <w:pPr>
              <w:jc w:val="left"/>
            </w:pPr>
            <w:r>
              <w:rPr>
                <w:rFonts w:ascii="Times New Roman" w:hAnsi="Times New Roman" w:eastAsia="Times New Roman"/>
                <w:b w:val="0"/>
                <w:i w:val="0"/>
                <w:color w:val="1C2833"/>
                <w:sz w:val="22"/>
              </w:rPr>
              <w:t>Refinar forma de calcular a distância (uso do odômetro gráfico).</w:t>
            </w:r>
          </w:p>
        </w:tc>
        <w:tc>
          <w:tcPr>
            <w:tcW w:type="dxa" w:w="1417"/>
          </w:tcPr>
          <w:p>
            <w:pPr>
              <w:jc w:val="left"/>
            </w:pPr>
            <w:r>
              <w:rPr>
                <w:rFonts w:ascii="Times New Roman" w:hAnsi="Times New Roman" w:eastAsia="Times New Roman"/>
                <w:b w:val="0"/>
                <w:i w:val="0"/>
                <w:color w:val="1C2833"/>
                <w:sz w:val="22"/>
              </w:rPr>
              <w:t>Alteração de requisito</w:t>
            </w:r>
          </w:p>
        </w:tc>
        <w:tc>
          <w:tcPr>
            <w:tcW w:type="dxa" w:w="1417"/>
          </w:tcPr>
          <w:p>
            <w:pPr>
              <w:jc w:val="left"/>
            </w:pPr>
            <w:r>
              <w:rPr>
                <w:rFonts w:ascii="Times New Roman" w:hAnsi="Times New Roman" w:eastAsia="Times New Roman"/>
                <w:b w:val="0"/>
                <w:i w:val="0"/>
                <w:color w:val="1C2833"/>
                <w:sz w:val="22"/>
              </w:rPr>
              <w:t>Apenas integrar a curva inflava a quilometragem em algumas fotos reais.</w:t>
            </w:r>
          </w:p>
        </w:tc>
        <w:tc>
          <w:tcPr>
            <w:tcW w:type="dxa" w:w="1417"/>
          </w:tcPr>
          <w:p>
            <w:pPr>
              <w:jc w:val="left"/>
            </w:pPr>
            <w:r>
              <w:rPr>
                <w:rFonts w:ascii="Times New Roman" w:hAnsi="Times New Roman" w:eastAsia="Times New Roman"/>
                <w:b w:val="0"/>
                <w:i w:val="0"/>
                <w:color w:val="1C2833"/>
                <w:sz w:val="22"/>
              </w:rPr>
              <w:t>Aprovada em reunião de revisão.</w:t>
            </w:r>
          </w:p>
        </w:tc>
        <w:tc>
          <w:tcPr>
            <w:tcW w:type="dxa" w:w="1417"/>
          </w:tcPr>
          <w:p>
            <w:pPr>
              <w:jc w:val="left"/>
            </w:pPr>
            <w:r>
              <w:rPr>
                <w:rFonts w:ascii="Times New Roman" w:hAnsi="Times New Roman" w:eastAsia="Times New Roman"/>
                <w:b w:val="0"/>
                <w:i w:val="0"/>
                <w:color w:val="1C2833"/>
                <w:sz w:val="22"/>
              </w:rPr>
              <w:t>Alteramos RF09 para priorizar o zigue‑zague do odômetro; o analisador passou a expor origem_distancia.</w:t>
            </w:r>
          </w:p>
        </w:tc>
      </w:tr>
    </w:tbl>
    <w:p/>
    <w:p>
      <w:pPr>
        <w:spacing w:before="360" w:after="160"/>
        <w:ind w:firstLine="0"/>
        <w:jc w:val="left"/>
      </w:pPr>
      <w:r>
        <w:rPr>
          <w:rFonts w:ascii="Times New Roman" w:hAnsi="Times New Roman" w:eastAsia="Times New Roman"/>
          <w:b/>
          <w:i w:val="0"/>
          <w:color w:val="1B4F72"/>
          <w:sz w:val="28"/>
        </w:rPr>
        <w:t>3.4 Rastreabilidade</w:t>
      </w:r>
    </w:p>
    <w:p>
      <w:pPr>
        <w:spacing w:after="160" w:before="0"/>
        <w:ind w:firstLine="709"/>
        <w:jc w:val="both"/>
      </w:pPr>
      <w:r>
        <w:rPr>
          <w:rFonts w:ascii="Times New Roman" w:hAnsi="Times New Roman" w:eastAsia="Times New Roman"/>
          <w:b w:val="0"/>
          <w:i w:val="0"/>
          <w:color w:val="1C2833"/>
          <w:sz w:val="24"/>
        </w:rPr>
        <w:t>A matriz de rastreabilidade foi atualizada para refletir as mudanças registradas na seção anterior. Cada requisito funcional principal está ligado ao caso de uso correspondente, ao modelo (por exemplo, diagrama de classes), à classe de implementação e ao commit ou PR onde aquele requisito foi tratado.</w:t>
      </w:r>
    </w:p>
    <w:p>
      <w:pPr>
        <w:spacing w:before="360" w:after="160"/>
        <w:ind w:firstLine="0"/>
        <w:jc w:val="left"/>
      </w:pPr>
      <w:r>
        <w:rPr>
          <w:rFonts w:ascii="Times New Roman" w:hAnsi="Times New Roman" w:eastAsia="Times New Roman"/>
          <w:b/>
          <w:i w:val="0"/>
          <w:color w:val="1B4F72"/>
          <w:sz w:val="28"/>
        </w:rPr>
        <w:t>3.5 Gerenciamento de configuração</w:t>
      </w:r>
    </w:p>
    <w:p>
      <w:pPr>
        <w:spacing w:after="160" w:before="0"/>
        <w:ind w:firstLine="709"/>
        <w:jc w:val="both"/>
      </w:pPr>
      <w:r>
        <w:rPr>
          <w:rFonts w:ascii="Times New Roman" w:hAnsi="Times New Roman" w:eastAsia="Times New Roman"/>
          <w:b w:val="0"/>
          <w:i w:val="0"/>
          <w:color w:val="1C2833"/>
          <w:sz w:val="24"/>
        </w:rPr>
        <w:t>O repositório CronotaScan está organizado em camadas: core/ concentra a lógica de visão computacional, regras de negócio e geração de PDF; main.py expõe as rotas FastAPI; static/ contém a SPA; docs/ guarda os documentos do PGI/ES2; tests/ reúne os testes automatizados. A estratégia de branches segue o GitHub Flow: a branch main guarda versões estáveis e cada incremento é desenvolvido em uma branch de feature (por exemplo, feat/odometro), integrada via pull request.</w:t>
      </w:r>
    </w:p>
    <w:p>
      <w:pPr>
        <w:spacing w:after="160" w:before="0"/>
        <w:ind w:firstLine="709"/>
        <w:jc w:val="both"/>
      </w:pPr>
      <w:r>
        <w:rPr>
          <w:rFonts w:ascii="Times New Roman" w:hAnsi="Times New Roman" w:eastAsia="Times New Roman"/>
          <w:b w:val="0"/>
          <w:i w:val="0"/>
          <w:color w:val="1C2833"/>
          <w:sz w:val="24"/>
        </w:rPr>
        <w:t>Adotamos mensagens de commit curtas e descritivas, muitas vezes com prefixos como feat:, fix: e docs:. Sempre que possível, um integrante abre o PR e outro faz a revisão, registrando comentários. A partir da versão 0.9.x passamos a marcar releases com tags (v0.9.8, v0.9.9, etc.), facilitando a referência nas apresentações e nos laudos.</w:t>
      </w:r>
    </w:p>
    <w:p>
      <w:pPr>
        <w:spacing w:before="360" w:after="160"/>
        <w:ind w:firstLine="0"/>
        <w:jc w:val="left"/>
      </w:pPr>
      <w:r>
        <w:rPr>
          <w:rFonts w:ascii="Times New Roman" w:hAnsi="Times New Roman" w:eastAsia="Times New Roman"/>
          <w:b/>
          <w:i w:val="0"/>
          <w:color w:val="1B4F72"/>
          <w:sz w:val="28"/>
        </w:rPr>
        <w:t>3.6 Comunicação e organização da equipe</w:t>
      </w:r>
    </w:p>
    <w:p>
      <w:pPr>
        <w:spacing w:after="160" w:before="0"/>
        <w:ind w:firstLine="709"/>
        <w:jc w:val="both"/>
      </w:pPr>
      <w:r>
        <w:rPr>
          <w:rFonts w:ascii="Times New Roman" w:hAnsi="Times New Roman" w:eastAsia="Times New Roman"/>
          <w:b w:val="0"/>
          <w:i w:val="0"/>
          <w:color w:val="1C2833"/>
          <w:sz w:val="24"/>
        </w:rPr>
        <w:t>A comunicação diária do grupo é feita sobretudo pelo WhatsApp, onde combinamos prazos, horários de reunião e divisão de tarefas. As decisões técnicas mais importantes (por exemplo, aceitar uma mudança de requisito ou o resultado de um teste com foto real) são registradas em comentários de pull request no GitHub, para ficarem ligadas diretamente ao código.</w:t>
      </w:r>
    </w:p>
    <w:p>
      <w:pPr>
        <w:spacing w:after="160" w:before="0"/>
        <w:ind w:firstLine="709"/>
        <w:jc w:val="both"/>
      </w:pPr>
      <w:r>
        <w:rPr>
          <w:rFonts w:ascii="Times New Roman" w:hAnsi="Times New Roman" w:eastAsia="Times New Roman"/>
          <w:b w:val="0"/>
          <w:i w:val="0"/>
          <w:color w:val="1C2833"/>
          <w:sz w:val="24"/>
        </w:rPr>
        <w:t>Utilizamos um quadro de tarefas (GitHub Projects ou Trello) com colunas A Fazer, Fazendo, Em Teste e Pronto. Cada item tem um responsável (José, Márcio ou Erick), o que ajuda na cobrança e na evidência de contribuição individual.</w:t>
      </w:r>
    </w:p>
    <w:p>
      <w:pPr>
        <w:spacing w:before="360" w:after="160"/>
        <w:ind w:firstLine="0"/>
        <w:jc w:val="left"/>
      </w:pPr>
      <w:r>
        <w:rPr>
          <w:rFonts w:ascii="Times New Roman" w:hAnsi="Times New Roman" w:eastAsia="Times New Roman"/>
          <w:b/>
          <w:i w:val="0"/>
          <w:color w:val="1B4F72"/>
          <w:sz w:val="28"/>
        </w:rPr>
        <w:t>3.7 Contribuição individual</w:t>
      </w:r>
    </w:p>
    <w:tbl>
      <w:tblPr>
        <w:tblW w:type="auto" w:w="0"/>
        <w:jc w:val="center"/>
        <w:tblLook w:firstColumn="1" w:firstRow="1" w:lastColumn="0" w:lastRow="0" w:noHBand="0" w:noVBand="1" w:val="04A0"/>
        <w:tblBorders>
          <w:top w:val="single" w:sz="8" w:space="0" w:color="1B4F72"/>
          <w:left w:val="single" w:sz="8" w:space="0" w:color="1B4F72"/>
          <w:bottom w:val="single" w:sz="8" w:space="0" w:color="1B4F72"/>
          <w:right w:val="single" w:sz="8" w:space="0" w:color="1B4F72"/>
          <w:insideH w:val="single" w:sz="8" w:space="0" w:color="1B4F72"/>
          <w:insideV w:val="single" w:sz="8" w:space="0" w:color="1B4F72"/>
        </w:tblBorders>
      </w:tblPr>
      <w:tblGrid>
        <w:gridCol w:w="2835"/>
        <w:gridCol w:w="2835"/>
        <w:gridCol w:w="2835"/>
      </w:tblGrid>
      <w:tr>
        <w:tc>
          <w:tcPr>
            <w:tcW w:type="dxa" w:w="2835"/>
            <w:shd w:fill="1B4F72" w:val="clear"/>
          </w:tcPr>
          <w:p>
            <w:pPr>
              <w:jc w:val="center"/>
            </w:pPr>
            <w:r>
              <w:rPr>
                <w:rFonts w:ascii="Times New Roman" w:hAnsi="Times New Roman" w:eastAsia="Times New Roman"/>
                <w:b/>
                <w:i w:val="0"/>
                <w:color w:val="FFFFFF"/>
                <w:sz w:val="22"/>
              </w:rPr>
              <w:t>Integrante</w:t>
            </w:r>
          </w:p>
        </w:tc>
        <w:tc>
          <w:tcPr>
            <w:tcW w:type="dxa" w:w="2835"/>
            <w:shd w:fill="1B4F72" w:val="clear"/>
          </w:tcPr>
          <w:p>
            <w:pPr>
              <w:jc w:val="center"/>
            </w:pPr>
            <w:r>
              <w:rPr>
                <w:rFonts w:ascii="Times New Roman" w:hAnsi="Times New Roman" w:eastAsia="Times New Roman"/>
                <w:b/>
                <w:i w:val="0"/>
                <w:color w:val="FFFFFF"/>
                <w:sz w:val="22"/>
              </w:rPr>
              <w:t>Principais tarefas na M2</w:t>
            </w:r>
          </w:p>
        </w:tc>
        <w:tc>
          <w:tcPr>
            <w:tcW w:type="dxa" w:w="2835"/>
            <w:shd w:fill="1B4F72" w:val="clear"/>
          </w:tcPr>
          <w:p>
            <w:pPr>
              <w:jc w:val="center"/>
            </w:pPr>
            <w:r>
              <w:rPr>
                <w:rFonts w:ascii="Times New Roman" w:hAnsi="Times New Roman" w:eastAsia="Times New Roman"/>
                <w:b/>
                <w:i w:val="0"/>
                <w:color w:val="FFFFFF"/>
                <w:sz w:val="22"/>
              </w:rPr>
              <w:t>Commits / PRs (exemplos)</w:t>
            </w:r>
          </w:p>
        </w:tc>
      </w:tr>
      <w:tr>
        <w:tc>
          <w:tcPr>
            <w:tcW w:type="dxa" w:w="2835"/>
          </w:tcPr>
          <w:p>
            <w:pPr>
              <w:jc w:val="left"/>
            </w:pPr>
            <w:r>
              <w:rPr>
                <w:rFonts w:ascii="Times New Roman" w:hAnsi="Times New Roman" w:eastAsia="Times New Roman"/>
                <w:b w:val="0"/>
                <w:i w:val="0"/>
                <w:color w:val="1C2833"/>
                <w:sz w:val="22"/>
              </w:rPr>
              <w:t>José Eduardo</w:t>
            </w:r>
          </w:p>
        </w:tc>
        <w:tc>
          <w:tcPr>
            <w:tcW w:type="dxa" w:w="2835"/>
          </w:tcPr>
          <w:p>
            <w:pPr>
              <w:jc w:val="left"/>
            </w:pPr>
            <w:r>
              <w:rPr>
                <w:rFonts w:ascii="Times New Roman" w:hAnsi="Times New Roman" w:eastAsia="Times New Roman"/>
                <w:b w:val="0"/>
                <w:i w:val="0"/>
                <w:color w:val="1C2833"/>
                <w:sz w:val="22"/>
              </w:rPr>
              <w:t>Ajustes no processador de imagem (centro, perspectiva, odômetro), testes sintéticos e roteiros de verificação.</w:t>
            </w:r>
          </w:p>
        </w:tc>
        <w:tc>
          <w:tcPr>
            <w:tcW w:type="dxa" w:w="2835"/>
          </w:tcPr>
          <w:p>
            <w:pPr>
              <w:jc w:val="left"/>
            </w:pPr>
            <w:r>
              <w:rPr>
                <w:rFonts w:ascii="Times New Roman" w:hAnsi="Times New Roman" w:eastAsia="Times New Roman"/>
                <w:b w:val="0"/>
                <w:i w:val="0"/>
                <w:color w:val="1C2833"/>
                <w:sz w:val="22"/>
              </w:rPr>
              <w:t>[links de commits e PRs do José]</w:t>
            </w:r>
          </w:p>
        </w:tc>
      </w:tr>
      <w:tr>
        <w:tc>
          <w:tcPr>
            <w:tcW w:type="dxa" w:w="2835"/>
            <w:shd w:fill="EAF2F8" w:val="clear"/>
          </w:tcPr>
          <w:p>
            <w:pPr>
              <w:jc w:val="left"/>
            </w:pPr>
            <w:r>
              <w:rPr>
                <w:rFonts w:ascii="Times New Roman" w:hAnsi="Times New Roman" w:eastAsia="Times New Roman"/>
                <w:b w:val="0"/>
                <w:i w:val="0"/>
                <w:color w:val="1C2833"/>
                <w:sz w:val="22"/>
              </w:rPr>
              <w:t>Márcio Fossa</w:t>
            </w:r>
          </w:p>
        </w:tc>
        <w:tc>
          <w:tcPr>
            <w:tcW w:type="dxa" w:w="2835"/>
            <w:shd w:fill="EAF2F8" w:val="clear"/>
          </w:tcPr>
          <w:p>
            <w:pPr>
              <w:jc w:val="left"/>
            </w:pPr>
            <w:r>
              <w:rPr>
                <w:rFonts w:ascii="Times New Roman" w:hAnsi="Times New Roman" w:eastAsia="Times New Roman"/>
                <w:b w:val="0"/>
                <w:i w:val="0"/>
                <w:color w:val="1C2833"/>
                <w:sz w:val="22"/>
              </w:rPr>
              <w:t>Rotas FastAPI, ajustes na SPA, geração de laudo PDF e documentação de uso.</w:t>
            </w:r>
          </w:p>
        </w:tc>
        <w:tc>
          <w:tcPr>
            <w:tcW w:type="dxa" w:w="2835"/>
            <w:shd w:fill="EAF2F8" w:val="clear"/>
          </w:tcPr>
          <w:p>
            <w:pPr>
              <w:jc w:val="left"/>
            </w:pPr>
            <w:r>
              <w:rPr>
                <w:rFonts w:ascii="Times New Roman" w:hAnsi="Times New Roman" w:eastAsia="Times New Roman"/>
                <w:b w:val="0"/>
                <w:i w:val="0"/>
                <w:color w:val="1C2833"/>
                <w:sz w:val="22"/>
              </w:rPr>
              <w:t>[links de commits e PRs do Márcio]</w:t>
            </w:r>
          </w:p>
        </w:tc>
      </w:tr>
      <w:tr>
        <w:tc>
          <w:tcPr>
            <w:tcW w:type="dxa" w:w="2835"/>
          </w:tcPr>
          <w:p>
            <w:pPr>
              <w:jc w:val="left"/>
            </w:pPr>
            <w:r>
              <w:rPr>
                <w:rFonts w:ascii="Times New Roman" w:hAnsi="Times New Roman" w:eastAsia="Times New Roman"/>
                <w:b w:val="0"/>
                <w:i w:val="0"/>
                <w:color w:val="1C2833"/>
                <w:sz w:val="22"/>
              </w:rPr>
              <w:t>Erick</w:t>
            </w:r>
          </w:p>
        </w:tc>
        <w:tc>
          <w:tcPr>
            <w:tcW w:type="dxa" w:w="2835"/>
          </w:tcPr>
          <w:p>
            <w:pPr>
              <w:jc w:val="left"/>
            </w:pPr>
            <w:r>
              <w:rPr>
                <w:rFonts w:ascii="Times New Roman" w:hAnsi="Times New Roman" w:eastAsia="Times New Roman"/>
                <w:b w:val="0"/>
                <w:i w:val="0"/>
                <w:color w:val="1C2833"/>
                <w:sz w:val="22"/>
              </w:rPr>
              <w:t>Tarefas de apoio definidas pelo grupo (por exemplo, testes manuais, organização do quadro, documentação ou código específico).</w:t>
            </w:r>
          </w:p>
        </w:tc>
        <w:tc>
          <w:tcPr>
            <w:tcW w:type="dxa" w:w="2835"/>
          </w:tcPr>
          <w:p>
            <w:pPr>
              <w:jc w:val="left"/>
            </w:pPr>
            <w:r>
              <w:rPr>
                <w:rFonts w:ascii="Times New Roman" w:hAnsi="Times New Roman" w:eastAsia="Times New Roman"/>
                <w:b w:val="0"/>
                <w:i w:val="0"/>
                <w:color w:val="1C2833"/>
                <w:sz w:val="22"/>
              </w:rPr>
              <w:t>[links de commits e PRs do Erick]</w:t>
            </w:r>
          </w:p>
        </w:tc>
      </w:tr>
    </w:tbl>
    <w:p/>
    <w:p>
      <w:pPr>
        <w:spacing w:after="160" w:before="0"/>
        <w:ind w:firstLine="709"/>
        <w:jc w:val="both"/>
      </w:pPr>
      <w:r>
        <w:rPr>
          <w:rFonts w:ascii="Times New Roman" w:hAnsi="Times New Roman" w:eastAsia="Times New Roman"/>
          <w:b w:val="0"/>
          <w:i w:val="0"/>
          <w:color w:val="1C2833"/>
          <w:sz w:val="24"/>
        </w:rPr>
        <w:t>Esta tabela deve ser complementada com os links reais de commits, PRs e outras evidências produzidas por cada integrante durante a M2, conforme o Anexo D do enunciado.</w:t>
      </w:r>
    </w:p>
    <w:p>
      <w:pPr>
        <w:spacing w:before="360" w:after="160"/>
        <w:ind w:firstLine="0"/>
        <w:jc w:val="left"/>
      </w:pPr>
      <w:r>
        <w:rPr>
          <w:rFonts w:ascii="Times New Roman" w:hAnsi="Times New Roman" w:eastAsia="Times New Roman"/>
          <w:b/>
          <w:i w:val="0"/>
          <w:color w:val="1B4F72"/>
          <w:sz w:val="28"/>
        </w:rPr>
        <w:t>3.8 Conhecimento técnico e justificativa das escolhas</w:t>
      </w:r>
    </w:p>
    <w:p>
      <w:pPr>
        <w:spacing w:after="160" w:before="0"/>
        <w:ind w:firstLine="709"/>
        <w:jc w:val="both"/>
      </w:pPr>
      <w:r>
        <w:rPr>
          <w:rFonts w:ascii="Times New Roman" w:hAnsi="Times New Roman" w:eastAsia="Times New Roman"/>
          <w:b w:val="0"/>
          <w:i w:val="0"/>
          <w:color w:val="1C2833"/>
          <w:sz w:val="24"/>
        </w:rPr>
        <w:t>Linguagem e framework: escolhemos Python com FastAPI porque a disciplina já utiliza o ecossistema Python, a integração com OpenCV é direta e a aplicação é leve para rodar nos laboratórios da Univali. Para o banco de dados optamos por SQLite, pois atende bem ao escopo local do PGI (um arquivo por projeto, sem necessidade de servidor dedicado).</w:t>
      </w:r>
    </w:p>
    <w:p>
      <w:pPr>
        <w:spacing w:after="160" w:before="0"/>
        <w:ind w:firstLine="709"/>
        <w:jc w:val="both"/>
      </w:pPr>
      <w:r>
        <w:rPr>
          <w:rFonts w:ascii="Times New Roman" w:hAnsi="Times New Roman" w:eastAsia="Times New Roman"/>
          <w:b w:val="0"/>
          <w:i w:val="0"/>
          <w:color w:val="1C2833"/>
          <w:sz w:val="24"/>
        </w:rPr>
        <w:t>A arquitetura em camadas (SPA, API, domínio, dados) foi adotada para separar bem responsabilidades: a SPA trata de interação com o usuário; a API, das rotas e erros HTTP; o domínio, da visão computacional e das regras de negócio; e a camada de dados, da persistência e evidências. Essa separação facilita manutenção, testes unitários e a explicação do projeto na banca.</w:t>
      </w:r>
    </w:p>
    <w:p>
      <w:pPr>
        <w:spacing w:after="160" w:before="0"/>
        <w:ind w:firstLine="709"/>
        <w:jc w:val="both"/>
      </w:pPr>
      <w:r>
        <w:rPr>
          <w:rFonts w:ascii="Times New Roman" w:hAnsi="Times New Roman" w:eastAsia="Times New Roman"/>
          <w:b w:val="0"/>
          <w:i w:val="0"/>
          <w:color w:val="1C2833"/>
          <w:sz w:val="24"/>
        </w:rPr>
        <w:t>As principais bibliotecas escolhidas foram OpenCV (visão computacional), SQLAlchemy (ORM sobre SQLite) e ReportLab (laudos PDF). Suas vantagens são ampla documentação, uso consolidado em projetos similares e boa integração com o restante do código Python. Como limitação, o uso intensivo de OpenCV exige mais cuidado com performance em fotos de alta resolução, e o SQLite não é indicado para uso concorrente em produção, mas atende perfeitamente ao cenário local do PGI.</w:t>
      </w:r>
    </w:p>
    <w:p>
      <w:pPr>
        <w:spacing w:after="80" w:before="0"/>
        <w:ind w:firstLine="709"/>
        <w:jc w:val="both"/>
      </w:pPr>
      <w:r>
        <w:rPr>
          <w:rFonts w:ascii="Times New Roman" w:hAnsi="Times New Roman" w:eastAsia="Times New Roman"/>
          <w:b w:val="0"/>
          <w:i w:val="0"/>
          <w:color w:val="1C2833"/>
          <w:sz w:val="24"/>
        </w:rPr>
        <w:t>Em resumo, as decisões técnicas foram guiadas por simplicidade, facilidade de uso em laboratório e coerência com os requisitos do projeto, sempre com atenção à rastreabilidade entre backlog, código e evidências apresentadas neste relatório.</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