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Phoenix Definitive</w:t>
      </w: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Architecture &amp; Strategy Plan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Document 6: Incorporating the Seven Directives</w:t>
      </w:r>
    </w:p>
    <w:p>
      <w:pPr>
        <w:pBdr>
          <w:top w:val="single" w:color="1B4F72" w:sz="4" w:space="8"/>
          <w:bottom w:val="single" w:color="1B4F72" w:sz="4" w:space="8"/>
        </w:pBdr>
        <w:spacing w:before="600"/>
        <w:jc w:val="center"/>
      </w:pPr>
      <w:r>
        <w:rPr>
          <w:rFonts w:ascii="Arial" w:cs="Arial" w:eastAsia="Arial" w:hAnsi="Arial"/>
          <w:color w:val="1B4F72"/>
          <w:sz w:val="22"/>
          <w:szCs w:val="22"/>
        </w:rPr>
        <w:t xml:space="preserve">Go Microservices  |  LLM-Accelerated Porting  |  Bot-First Prediction Market</w:t>
      </w:r>
    </w:p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  |  CONFIDENTIAL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captures the definitive architecture and strategy decisions for the Phoenix Bot-First Prediction Market Platform. It supersedes all prior documents (Documents 1-5) by incorporating seven strategic directives issued by the CPO after reviewing the Strategy Alignment Analysis.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Fundamental Shift: </w:t>
      </w:r>
      <w:r>
        <w:rPr>
          <w:rFonts w:ascii="Arial" w:cs="Arial" w:eastAsia="Arial" w:hAnsi="Arial"/>
          <w:sz w:val="22"/>
          <w:szCs w:val="22"/>
        </w:rPr>
        <w:t xml:space="preserve">The platform will be refactored from Scala/Akka to Go as its primary backend language. Go provides superior concurrency primitives (goroutines, channels), simpler deployment (single binary), faster compilation, and a more natural fit for microservices and real-time event processing in prediction markets.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Model: </w:t>
      </w:r>
      <w:r>
        <w:rPr>
          <w:rFonts w:ascii="Arial" w:cs="Arial" w:eastAsia="Arial" w:hAnsi="Arial"/>
          <w:sz w:val="22"/>
          <w:szCs w:val="22"/>
        </w:rPr>
        <w:t xml:space="preserve">Full microservices architecture. Stella is retained as an independent microservice (not absorbed into Phoenix). The monolithic Scala core will be decomposed into Go microservices communicating via Kafka and gRPC.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Porting Philosophy: </w:t>
      </w:r>
      <w:r>
        <w:rPr>
          <w:rFonts w:ascii="Arial" w:cs="Arial" w:eastAsia="Arial" w:hAnsi="Arial"/>
          <w:sz w:val="22"/>
          <w:szCs w:val="22"/>
        </w:rPr>
        <w:t xml:space="preserve">Dual-method approach combining LLM-accelerated synthetic porting (Claude/Codex translating business logic into Go) with code archaeology (extracting domain rules, schemas, and operational decision tables from Phase 4 sources).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Buy vs Build: </w:t>
      </w:r>
      <w:r>
        <w:rPr>
          <w:rFonts w:ascii="Arial" w:cs="Arial" w:eastAsia="Arial" w:hAnsi="Arial"/>
          <w:sz w:val="22"/>
          <w:szCs w:val="22"/>
        </w:rPr>
        <w:t xml:space="preserve">Observability and Customer Support are purchased externally. Everything else is built, ported, or extracted. Strapi CMS runs on the free community tier with a 6-month sunset. A/B Testing is ported from Phase 4 or uses a free-tier solution.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The Seven Directives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directives were issued by the CPO after reviewing the Strategy Alignment Analysis (Document 5). They represent the definitive strategic decisions for the platform.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Directive 1: Microservices Architecture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Evolve the monolith to a full microservices architecture. Keep Stella as an independent microservice.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Stella is NOT absorbed into Phoenix. It runs as a separate service with its own deployment, scaling, and data store. Phoenix core decomposes into bounded-context microservices.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Supersedes: </w:t>
      </w:r>
      <w:r>
        <w:rPr>
          <w:rFonts w:ascii="Arial" w:cs="Arial" w:eastAsia="Arial" w:hAnsi="Arial"/>
          <w:sz w:val="22"/>
          <w:szCs w:val="22"/>
        </w:rPr>
        <w:t xml:space="preserve">Document 5 recommended a hybrid deploy-then-absorb approach with a Month-12 sunset for Stella. That recommendation is withdrawn.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Directive 2: Strapi CMS: Free Community, 6-Month Sunset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Use the free community version of Strapi with a goal to sunset it in 6 months.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Zero licensing cost. Strapi serves as a bridge CMS during the transition. By Month 6, all CMS functionality migrates to a Phoenix-native Go microservice.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Supersedes: </w:t>
      </w:r>
      <w:r>
        <w:rPr>
          <w:rFonts w:ascii="Arial" w:cs="Arial" w:eastAsia="Arial" w:hAnsi="Arial"/>
          <w:sz w:val="22"/>
          <w:szCs w:val="22"/>
        </w:rPr>
        <w:t xml:space="preserve">Document 5 recommended a 12-month sunset. Accelerated to 6 months.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Directive 3: Observability: Buy Externally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Place Observability in the buy externally bucket.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Use a managed observability platform (e.g., Grafana Cloud free tier, Datadog, or equivalent). No self-hosted Prometheus/Grafana stack. Removes 4-6 weeks of infrastructure build.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Supersedes: </w:t>
      </w:r>
      <w:r>
        <w:rPr>
          <w:rFonts w:ascii="Arial" w:cs="Arial" w:eastAsia="Arial" w:hAnsi="Arial"/>
          <w:sz w:val="22"/>
          <w:szCs w:val="22"/>
        </w:rPr>
        <w:t xml:space="preserve">Document 5 recommended self-hosting initially. Overridden to buy.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Directive 4: Customer Support: Buy Externally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Place Customer Support in the buy externally bucket.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Use an external support platform (e.g., Intercom, Zendesk, or equivalent). Focus engineering effort on core prediction market functionality.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Supersedes: </w:t>
      </w:r>
      <w:r>
        <w:rPr>
          <w:rFonts w:ascii="Arial" w:cs="Arial" w:eastAsia="Arial" w:hAnsi="Arial"/>
          <w:sz w:val="22"/>
          <w:szCs w:val="22"/>
        </w:rPr>
        <w:t xml:space="preserve">Aligned with Document 5 recommendation. Confirmed.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Directive 5: Go Replaces Scala/Akka (MAJOR)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Refactor everything into Go. Scala/Akka is the wrong backend language for this type of application.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This is the single largest architectural decision. ALL backend services will be written in Go. The existing Scala/Akka codebase is treated as source material for business logic extraction, not as a runtime target. All LLM-porting targets change from Scala/Akka to Go. The existing Go gateway becomes the architectural template.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Supersedes: </w:t>
      </w:r>
      <w:r>
        <w:rPr>
          <w:rFonts w:ascii="Arial" w:cs="Arial" w:eastAsia="Arial" w:hAnsi="Arial"/>
          <w:sz w:val="22"/>
          <w:szCs w:val="22"/>
        </w:rPr>
        <w:t xml:space="preserve">ALL prior documents assumed Scala/Akka as the primary backend. This directive invalidates that assumption across Documents 1-5.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Directive 6: A/B Testing: Port or Free Tier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For A/B Testing, port it from Phase 4 or use a free tier solution.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Either LLM-port the SportNation A/B testing logic into Go, or use a free-tier feature flagging service (e.g., Unleash OSS, Flagsmith community). No paid SaaS.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Supersedes: </w:t>
      </w:r>
      <w:r>
        <w:rPr>
          <w:rFonts w:ascii="Arial" w:cs="Arial" w:eastAsia="Arial" w:hAnsi="Arial"/>
          <w:sz w:val="22"/>
          <w:szCs w:val="22"/>
        </w:rPr>
        <w:t xml:space="preserve">Document 5 recommended buying initially, then porting later. Overridden to port-first or free tier.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Directive 7: Dual Porting Philosophy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Use both synthetic porting and code archaeology.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Impact: </w:t>
      </w:r>
      <w:r>
        <w:rPr>
          <w:rFonts w:ascii="Arial" w:cs="Arial" w:eastAsia="Arial" w:hAnsi="Arial"/>
          <w:sz w:val="22"/>
          <w:szCs w:val="22"/>
        </w:rPr>
        <w:t xml:space="preserve">For each Phase 4 module, the approach is determined by code quality: high-quality, well-structured code gets synthetic ported via LLM; legacy or poorly-structured code gets archaeologically mined for rules and schemas, then rebuilt in Go.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Supersedes: </w:t>
      </w:r>
      <w:r>
        <w:rPr>
          <w:rFonts w:ascii="Arial" w:cs="Arial" w:eastAsia="Arial" w:hAnsi="Arial"/>
          <w:sz w:val="22"/>
          <w:szCs w:val="22"/>
        </w:rPr>
        <w:t xml:space="preserve">Aligned with Document 5 recommendation. Confirmed.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Target Architecture: Go Microservices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Phoenix platform adopts Go as its sole backend language, organized as a constellation of microservices communicating via Kafka (async events) and gRPC (sync calls). The frontend remains React/Next.js. The existing Go gateway serves as the architectural template for all new services.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Why Go Over Scala/Akka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decision to move to Go is grounded in practical engineering considerations specific to prediction market and sportsbook platforms: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3080"/>
        <w:gridCol w:w="800"/>
        <w:gridCol w:w="368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0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Advantage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Scala/Akka Limitation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Concurrency Model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Goroutines + channels provide lightweight, intuitive concurrency. A single Go binary can handle millions of concurrent connections with minimal memory overhead.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Scala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Akka actors are powerful but complex. The actor model requires significant mental overhead, and Akka Persistence adds operational complexity with event-sourcing journals.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static binary. No JVM, no classpath issues, no SBT build times. Container images are ~10-20MB.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Scala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JVM runtime, fat JARs, complex SBT builds. Container images are 200MB+. Cold start times are 5-30 seconds.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Compilation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Sub-second incremental compilation. Full project builds in seconds.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Scala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Notoriously slow. SBT builds can take minutes. Incremental compilation is fragile.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Hiring &amp; Onboarding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Simpler language with a smaller surface area. New developers are productive in days, not weeks.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Scala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Steep learning curve (implicits, type classes, Akka streams, actor supervision). Finding experienced Scala/Akka developers is difficult and expensive.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Real-Time Performance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Low-latency garbage collector (sub-millisecond pauses). Excellent for WebSocket connections, live odds streaming, and event processing.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Scala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JVM GC can cause unpredictable pauses (10-100ms). Tuning GC for low-latency workloads requires deep JVM expertise.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Microservices Fit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Go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was designed for distributed systems. Standard library includes production-grade HTTP servers, gRPC support, and excellent tooling for service-to-service communication.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Scala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Akka HTTP is capable but adds framework-level complexity. The Akka ecosystem creates tight coupling between services.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Microservices Decomposition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Phoenix monolith decomposes into the following Go microservices, aligned with the platform's bounded contexts: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600"/>
        <w:gridCol w:w="3060"/>
        <w:gridCol w:w="2500"/>
      </w:tblGrid>
      <w:tr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</w:t>
            </w:r>
          </w:p>
        </w:tc>
        <w:tc>
          <w:tcPr>
            <w:tcW w:type="dxa" w:w="30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phoenix-gateway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&amp; Auth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HTTP/gRPC routing, JWT validation, rate limiting, WebSocket proxy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Existing Go gateway (expand)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phoenix-market-engine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 creation, odds calculation, SGP/parlays, liability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Greenfield (core IP)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phoenix-betting-engine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 Processing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Bet placement, validation, settlement, cashout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Port from Scala (LLM)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phoenix-wallet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Payments &amp; Wallet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Deposits, withdrawals, balance management, transaction ledger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Port from Scala (LLM)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phoenix-user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Registration, KYC, profiles, preferences, responsible gaming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Port from Scala (LLM)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phoenix-events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Processing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data ingestion, score updates, event state machine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Port from Scala (LLM)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phoenix-retention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Engagement &amp; Rewards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Promotions, bonuses, loyalty, achievement tracking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Port from GSTech/RMX (LLM)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phoenix-compliance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&amp; AML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AML screening, geo-fencing, state compliance, audit trails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Port from Scala + GSTech (LLM)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phoenix-analytics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&amp; Personalization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behavior tracking, recommendation engine, reporting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Port from GSTech (LLM)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phoenix-settlement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Settlement &amp; Audit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Result verification, multi-source settlement, audit trails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Greenfield (core IP)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phoenix-social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Social &amp; Competitive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Leaderboards, social feeds, copy trading, friend challenges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Port from Flip + Greenfield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phoenix-notification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Push, email, SMS, in-app notifications, templates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Port from GSTech (LLM)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stella-engagement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Stella Microservice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Scala/Flink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Event ingestion, rule engine, wallet, virtual store (retained as-is)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Deploy + AI Refactor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phoenix-cms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Management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Content API, page builder, editorial workflow (replaces Strapi at Month 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Greenfield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Stella retains its Scala/Flink stack as the sole exception, running as an independent microservice. It is the only non-Go backend service.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Revised Porting Methodology: LLM to 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LLM-accelerated porting now targets Go instead of Scala/Akka. The 6-step pipeline remains, but translation patterns are updated: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Translation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Pattern</w:t>
            </w:r>
          </w:p>
        </w:tc>
        <w:tc>
          <w:tcPr>
            <w:tcW w:type="dxa" w:w="46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Target Pattern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Express 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net/http + chi/gorilla router handlers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Event Emitters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channels + goroutines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Mongoose/Sequelize 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sqlx/pgx with typed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Django 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sqlx/pgx with typed queries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Django 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HTTP handlers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Akka Actors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goroutines + channels + context cancellation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Akka Persistence (Event Sourcing)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event store pattern with PostgreSQL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Akka HTTP 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net/http handlers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Akka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channels + pipeline pattern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 Framework Controllers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HTTP handlers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 Consumers (JVM)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confluent-kafka-go / segmentio/kafka-go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Storm Topologies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Kafka consumers + processing pipelines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C# .NET Controllers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HTTP handlers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PHP Laravel/Symfony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HTTP handlers + middleware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Flink Jobs (Stella only)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Retained as-is (Stella stays Scala/Flink)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6-Step Porting Pipeline (Updated for Go)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1 - Extract: </w:t>
      </w:r>
      <w:r>
        <w:rPr>
          <w:rFonts w:ascii="Arial" w:cs="Arial" w:eastAsia="Arial" w:hAnsi="Arial"/>
          <w:sz w:val="22"/>
          <w:szCs w:val="22"/>
        </w:rPr>
        <w:t xml:space="preserve">Identify business logic modules in source codebase. Isolate domain rules from framework boilerplate. Map API contracts, data schemas, and event flows.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2 - Specify: </w:t>
      </w:r>
      <w:r>
        <w:rPr>
          <w:rFonts w:ascii="Arial" w:cs="Arial" w:eastAsia="Arial" w:hAnsi="Arial"/>
          <w:sz w:val="22"/>
          <w:szCs w:val="22"/>
        </w:rPr>
        <w:t xml:space="preserve">Generate formal specifications from extracted logic. Document input/output contracts, state transitions, error conditions, and edge cases.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3 - Translate: </w:t>
      </w:r>
      <w:r>
        <w:rPr>
          <w:rFonts w:ascii="Arial" w:cs="Arial" w:eastAsia="Arial" w:hAnsi="Arial"/>
          <w:sz w:val="22"/>
          <w:szCs w:val="22"/>
        </w:rPr>
        <w:t xml:space="preserve">Use Claude/Codex to translate specifications into idiomatic Go. Target Go patterns: struct methods, interfaces, goroutines, channels, context propagation, error returns.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4 - Test: </w:t>
      </w:r>
      <w:r>
        <w:rPr>
          <w:rFonts w:ascii="Arial" w:cs="Arial" w:eastAsia="Arial" w:hAnsi="Arial"/>
          <w:sz w:val="22"/>
          <w:szCs w:val="22"/>
        </w:rPr>
        <w:t xml:space="preserve">Generate comprehensive test suites alongside translated code. Use Go table-driven tests. Achieve behavioral equivalence with source system.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5 - Integrate: </w:t>
      </w:r>
      <w:r>
        <w:rPr>
          <w:rFonts w:ascii="Arial" w:cs="Arial" w:eastAsia="Arial" w:hAnsi="Arial"/>
          <w:sz w:val="22"/>
          <w:szCs w:val="22"/>
        </w:rPr>
        <w:t xml:space="preserve">Wire translated Go services into the microservices mesh. Connect Kafka topics, configure gRPC endpoints, set up service discovery.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6 - Document: </w:t>
      </w:r>
      <w:r>
        <w:rPr>
          <w:rFonts w:ascii="Arial" w:cs="Arial" w:eastAsia="Arial" w:hAnsi="Arial"/>
          <w:sz w:val="22"/>
          <w:szCs w:val="22"/>
        </w:rPr>
        <w:t xml:space="preserve">For compliance-critical modules, generate Logic Mapping Matrix showing regulators how old approved logic maps to new Go code. Produce Behavioral Equivalence Test Suite, Change Impact Assessment, and Audit Trail.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Revised Gap Disposition (55 Gaps)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55 audit gaps are reclassified under the Go microservices architecture with the 7 directives applied: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5160"/>
        <w:gridCol w:w="1200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Disposition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1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Port to 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Translate Node/Python/Java/Scala business logic into Go via Claude/Codex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as Microservice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Stella/Waysun: deploy as independent microservice, AI-refactor for modernization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 + Port to 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SBTech Akka code: extract domain logic, translate to 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New in 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Greenfield Go microservices for core IP (market engine, SGP, settlement, social)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 Externally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Observability, Customer Support, and (fallback) A/B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Temp + Sunset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Strapi CMS free community tier, sunset at Month 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CBA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or Free Tier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A/B Testing: LLM-port from SportNation or use Unleash/Flagsmith OSS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Expand Existing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Partial coverage exists in Phoenix, needs extension in 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Play+ prepaid card: defer until user base justifies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Platform-by-Platform Porting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Phase 4 platform's approach is updated to target Go: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500"/>
        <w:gridCol w:w="600"/>
        <w:gridCol w:w="800"/>
        <w:gridCol w:w="4260"/>
      </w:tblGrid>
      <w:tr>
        <w:tc>
          <w:tcPr>
            <w:tcW w:type="dxa" w:w="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Gaps</w:t>
            </w:r>
          </w:p>
        </w:tc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2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GSTech (Node.js/Express)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Port to Go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35-45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Express routes become Go HTTP handlers. Mongoose models become Go structs with sqlx. Node event emitters become Go channels. Covers: retention engine, notification hub, analytics pipeline, promotion engine, CRM integration.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Stella/Waysun (Scala/Flink)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 as Microservice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EXCEPTION: Stella RETAINS Scala/Flink stack. Deployed as independent microservice. AI-assisted refactoring modernizes Akka patterns and aligns Kafka schemas with Phoenix topics.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RMX Rewards (Python/Django)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Port to Go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Django ORM queries become Go sqlx. Django views become Go handlers. Rewards calculation and loyalty tier logic translated. Small, well-contained codebase.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SBTech (Akka)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Extract + Port to Go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Akka actors become Go goroutines. Akka persistence patterns become Go event store. Price pump and data consumer logic extracted. Already in Akka, so domain extraction is straightforward.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Cloud Infra (K8s/Helm)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Buy Externally (Observability)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Observability goes to managed service. K8s/Helm templates adapted for Go microservice deployments.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Strapi CMS (Node.js)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 Temp + Sunset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community Strapi deployed immediately. By Month 6, replaced by phoenix-cms Go microservice with headless CMS API.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Argyll Video (Flask/Java)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Port to Go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Flask orchestration routes become Go handlers. Video processing pipeline translated. Smallest porting effort.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Flip Leaderboard (Java/Storm)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Extract + Port to Go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Storm topology ranking algorithms extracted. Translated to Go pipeline pattern. Core algorithm is language-agnostic.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SportNation (React/Strapi)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 or Free Tier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A/B testing and feature flag logic either LLM-ported to Go or replaced with Unleash/Flagsmith OSS.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Buy Externally Decisions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capability areas are confirmed as external purchases, removing them from the engineering backlog: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700"/>
        <w:gridCol w:w="1060"/>
        <w:gridCol w:w="3000"/>
      </w:tblGrid>
      <w:tr>
        <w:tc>
          <w:tcPr>
            <w:tcW w:type="dxa" w:w="1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10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Monitoring, alerting, distributed tracing, log aggregation, APM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Grafana Cloud (free tier) or Datadog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$0-400/mo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Eliminates 4-6 weeks of self-hosted Prometheus/Grafana/Loki/Tempo build. Go services emit OpenTelemetry-compatible metrics natively.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Ticketing, live chat, knowledge base, customer communication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Intercom, Zendesk, or Freshdesk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$50-300/mo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Focus engineering on core prediction market IP. Standard support tooling is commodity. Integrate via Go webhook handlers.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A/B Testing (Fallback)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Feature flags, experiment management, rollout controls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Unleash OSS or Flagsmith Community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$0/mo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if LLM-porting from SportNation proves impractical. OSS solutions provide core feature flagging without SaaS cost.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External Spend: </w:t>
      </w:r>
      <w:r>
        <w:rPr>
          <w:rFonts w:ascii="Arial" w:cs="Arial" w:eastAsia="Arial" w:hAnsi="Arial"/>
          <w:sz w:val="22"/>
          <w:szCs w:val="22"/>
        </w:rPr>
        <w:t xml:space="preserve">$50-700/month ($600-8,400/year). This compares to the $137,000-300,000/year SaaS burden from the original Strategy Rethink (Document 3), representing a 95-98% reduction.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Revised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Go refactoring adds approximately 15-20% to porting effort (learning a new target vs porting into a known stack), but this is offset by eliminating Scala/Akka operational complexity and faster iteration cycles once Go services are running.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500"/>
        <w:gridCol w:w="4060"/>
        <w:gridCol w:w="1800"/>
      </w:tblGrid>
      <w:tr>
        <w:tc>
          <w:tcPr>
            <w:tcW w:type="dxa" w:w="9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0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1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1-4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up Go microservice template, CI/CD pipeline, shared libraries (logging, auth, Kafka, gRPC). Deploy Strapi free community. Deploy Stella as microservice. Set up external observability.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Go template, Strapi live, Stella live, observability 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3-8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Core Porting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LLM-port Phoenix betting engine, wallet, and user management from Scala to Go. These are the highest-value, most critical services.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phoenix-betting-engine, phoenix-wallet, phoenix-user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6-14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Market Engine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SGP/parlay engine, liability management, and odds calculation as greenfield Go services. Port event processing from Scala.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phoenix-market-engine, phoenix-events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10-20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GSTech Porting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LLM-port retention, notifications, analytics, promotions, and CRM from Node.js to Go. Largest single porting effort.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phoenix-retention, phoenix-analytics, phoenix-notification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14-22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 + Settlement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LLM-port AML/compliance from Scala + GSTech to Go with compliance documentation generation. Build settlement engine.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phoenix-compliance, phoenix-settlement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18-26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Social + Leaderboards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 Flip algorithms, build social features, copy trading, friend challenges in Go.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phoenix-social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20-28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SBTech + RMX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Extract and port SBTech Akka code and RMX rewards to Go.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SBTech and RMX logic integrated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22-26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CMS Migration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phoenix-cms Go microservice. Migrate content from Strapi. Sunset Strapi.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Strapi sunset, phoenix-cms live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24-30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A/B + Polish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 or deploy A/B testing. Integration testing, performance tuning, edge case resolution.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A/B testing live, system hardened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Weeks 28-36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Launch Prep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system testing, compliance audit, load testing, documentation, launch readiness review.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Production-ready platform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Effort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Revised estimates accounting for the Go target and microservices architecture: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60"/>
        <w:gridCol w:w="4500"/>
      </w:tblGrid>
      <w:tr>
        <w:tc>
          <w:tcPr>
            <w:tcW w:type="dxa" w:w="3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Stream</w:t>
            </w:r>
          </w:p>
        </w:tc>
        <w:tc>
          <w:tcPr>
            <w:tcW w:type="dxa" w:w="13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Engineer-Weeks</w:t>
            </w:r>
          </w:p>
        </w:tc>
        <w:tc>
          <w:tcPr>
            <w:tcW w:type="dxa" w:w="4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Port to Go (GSTech)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35-45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Largest effort; 15 gaps, Node.js to 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LLM Port to Go (Scala core)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25-35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Betting, wallet, user, events, compliance from Scala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Deploy Stella as Microservice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AI-refactor, Kafka schema alignment, deployment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SBTech Extract + Port to Go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10-14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Akka to Go translation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RMX Port to Go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Django to Go, small codebase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Greenfield Go (Market, Settlement, Social)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30-40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Core IP, no source to port from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Strapi Deploy + CMS Migration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Deploy free tier, build Go replacement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A/B Testing Port/Deploy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 or OSS deploy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Argyll Video Port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Flask to 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Flip Leaderboard Port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Algorithm extraction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Infrastructure + CI/CD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 template, pipelines, external integrations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Integration Testing + Launch Prep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8-10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System-wide testing, compliance, documentation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~138-188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36-week timeline with overlapping phases</w:t>
            </w:r>
          </w:p>
        </w:tc>
      </w:tr>
    </w:tbl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Cost Comparison Across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600"/>
        <w:gridCol w:w="1830"/>
        <w:gridCol w:w="2630"/>
      </w:tblGrid>
      <w:tr>
        <w:tc>
          <w:tcPr>
            <w:tcW w:type="dxa" w:w="17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3 (Rethink)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4 (AI-First)</w:t>
            </w:r>
          </w:p>
        </w:tc>
        <w:tc>
          <w:tcPr>
            <w:tcW w:type="dxa" w:w="18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5 (Alignment)</w:t>
            </w:r>
          </w:p>
        </w:tc>
        <w:tc>
          <w:tcPr>
            <w:tcW w:type="dxa" w:w="263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6 (Definitive)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Engineer-Weeks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107.5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~85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~77-83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~138-188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SaaS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$137-300K/yr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$5-25K/yr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$12-40K/yr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$0.6-8.4K/yr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 weeks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~34 weeks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36 weeks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Language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Scala/Akka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Scala/Akka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Scala/Akka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Monolith+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Monolith+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Microservices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Stella Approach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Deploy+Absorb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Deploy+Sunset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Independent Microservice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Strapi Approach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12-mo sunset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6-mo sunset (free tier)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Go refactoring increases engineer-weeks by approximately 60-120% over Document 4, but eliminates virtually all SaaS spend, provides a simpler operational model (single-language microservices), dramatically reduces hiring difficulty, and positions the platform for long-term maintainability and performance.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180"/>
        <w:gridCol w:w="3180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8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 Porting Fidelity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HIGH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LLM translation from Scala/Akka to Go may miss subtle concurrency semantics (actor supervision trees, event sourcing guarantees)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Behavioral equivalence test suites generated alongside every port. Code archaeology extracts formal specifications before translation begins. Manual review for compliance-critical paths.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Increased Effort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138-188 engineer-weeks is ~60-120% more than the 85-week Scala-target estimate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Offset by: faster Go iteration cycles, simpler debugging, smaller container images, no JVM tuning. Long-term maintenance costs are significantly lower.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Stella Integration Complexity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Stella (Scala/Flink) must communicate with Go services, creating a polyglot boundary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Kafka provides language-agnostic async communication. gRPC provides typed sync contracts. The boundary is well-defined and narrow.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6-Month Strapi Sunset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Building a Go CMS replacement in 6 months while doing other work is aggressive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CMS is a well-understood domain. Headless CMS API in Go is straightforward. If needed, extend to 9 months.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 Documentation for Go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Regulators approved the original Scala/Node implementations. New Go code needs re-approval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Logic Mapping Matrix shows 1:1 correspondence between old and new code. Behavioral equivalence tests prove identical outputs. Generated compliance documentation accompanies every port.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Single-Language 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Committing entirely to Go creates technology lock-in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Go is backed by Google, has massive community adoption, and is the dominant language for cloud-native infrastructure. Risk is minimal compared to Scala/Akka ecosystem shrinkage.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Decision 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record of strategic decisions across all documents, showing the evolution of thinking: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1000"/>
        <w:gridCol w:w="1100"/>
        <w:gridCol w:w="1200"/>
        <w:gridCol w:w="1300"/>
        <w:gridCol w:w="2460"/>
      </w:tblGrid>
      <w:tr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1-2</w:t>
            </w:r>
          </w:p>
        </w:tc>
        <w:tc>
          <w:tcPr>
            <w:tcW w:type="dxa" w:w="1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3</w:t>
            </w:r>
          </w:p>
        </w:tc>
        <w:tc>
          <w:tcPr>
            <w:tcW w:type="dxa" w:w="11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4</w:t>
            </w:r>
          </w:p>
        </w:tc>
        <w:tc>
          <w:tcPr>
            <w:tcW w:type="dxa" w:w="1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5</w:t>
            </w:r>
          </w:p>
        </w:tc>
        <w:tc>
          <w:tcPr>
            <w:tcW w:type="dxa" w:w="13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 6 (Final)</w:t>
            </w:r>
          </w:p>
        </w:tc>
        <w:tc>
          <w:tcPr>
            <w:tcW w:type="dxa" w:w="246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Backend Language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Scala/Akka (existing)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Scala/Akka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Scala/Akka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Scala/Akka + Go gateway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Go (full refactor)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Directive #5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Architecture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Monolith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Monolith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Monolith+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Monolith+ hybrid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Microservices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Directive #1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Stella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considered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Deploy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Deploy+Refactor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Deploy then absorb (12mo)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Independent microservice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Directive #1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Strapi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considered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3rd party SaaS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Deploy as-is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Deploy, 12-mo sunset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Free tier, 6-mo sunset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Directive #2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Observability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considered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Self-host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Self-host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Self-host, re-eval at Mo.6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Buy externally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Directive #3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Customer Support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considered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SaaS ($24-120K/yr)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Buy externally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Buy externally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Buy externally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Directive #4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A/B Testing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Not considered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SaaS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Buy externally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Buy, port later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Port or free tier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Directive #6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Porting Method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Manual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LLM (synthetic)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LLM + code archaeology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LLM + code archaeology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Directive #7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SaaS Annual Cost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$137-300K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$5-25K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$12-40K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$0.6-8.4K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Cumulative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Immediate Next Steps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Go Microservice Template: </w:t>
      </w:r>
      <w:r>
        <w:rPr>
          <w:rFonts w:ascii="Arial" w:cs="Arial" w:eastAsia="Arial" w:hAnsi="Arial"/>
          <w:sz w:val="22"/>
          <w:szCs w:val="22"/>
        </w:rPr>
        <w:t xml:space="preserve">Create a production-grade Go service template with standard middleware (auth, logging, tracing, health checks), Kafka consumer/producer, gRPC server/client, PostgreSQL connection, and Docker build. This template becomes the scaffold for all 12+ Go services.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Stella Deployment: </w:t>
      </w:r>
      <w:r>
        <w:rPr>
          <w:rFonts w:ascii="Arial" w:cs="Arial" w:eastAsia="Arial" w:hAnsi="Arial"/>
          <w:sz w:val="22"/>
          <w:szCs w:val="22"/>
        </w:rPr>
        <w:t xml:space="preserve">Deploy Stella as an independent microservice with Kafka topic alignment to Phoenix. Validate event flow between Stella and the Go gateway.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Strapi Free Community: </w:t>
      </w:r>
      <w:r>
        <w:rPr>
          <w:rFonts w:ascii="Arial" w:cs="Arial" w:eastAsia="Arial" w:hAnsi="Arial"/>
          <w:sz w:val="22"/>
          <w:szCs w:val="22"/>
        </w:rPr>
        <w:t xml:space="preserve">Deploy Strapi free community edition for immediate CMS needs. Begin documenting content models for the Month-6 migration.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External Service Setup: </w:t>
      </w:r>
      <w:r>
        <w:rPr>
          <w:rFonts w:ascii="Arial" w:cs="Arial" w:eastAsia="Arial" w:hAnsi="Arial"/>
          <w:sz w:val="22"/>
          <w:szCs w:val="22"/>
        </w:rPr>
        <w:t xml:space="preserve">Set up observability (Grafana Cloud or equivalent) and customer support (Intercom/Zendesk). Configure Go services to emit OpenTelemetry metrics.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First LLM Port (Proof of Concept): </w:t>
      </w:r>
      <w:r>
        <w:rPr>
          <w:rFonts w:ascii="Arial" w:cs="Arial" w:eastAsia="Arial" w:hAnsi="Arial"/>
          <w:sz w:val="22"/>
          <w:szCs w:val="22"/>
        </w:rPr>
        <w:t xml:space="preserve">Select one bounded context (recommended: phoenix-wallet) and execute the full 6-step porting pipeline from Scala to Go. This validates the methodology before scaling to all services.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Compliance Preparation: </w:t>
      </w:r>
      <w:r>
        <w:rPr>
          <w:rFonts w:ascii="Arial" w:cs="Arial" w:eastAsia="Arial" w:hAnsi="Arial"/>
          <w:sz w:val="22"/>
          <w:szCs w:val="22"/>
        </w:rPr>
        <w:t xml:space="preserve">For the first ported module, generate the full compliance documentation suite (Logic Mapping Matrix, Behavioral Equivalence Tests, Change Impact Assessment) and validate with regulatory counsel.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Phoenix Bot-First Prediction Market Platform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PHOENIX DEFINITIVE ARCHITECTURE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2026-03-07T16:53:05.865Z</dcterms:created>
  <dcterms:modified xsi:type="dcterms:W3CDTF">2026-03-07T16:53:05.866Z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