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an Advance Directive for Health Care (living will) and healthcare agent designation for one individual Client, prepared for execution with the formalities required under Client's state of residence.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Healthcare Directive (Single) - Advance Directive for Health Care and healthcare agent designation</w:t>
            </w:r>
          </w:p>
        </w:tc>
        <w:tc>
          <w:tcPr>
            <w:tcW w:type="dxa" w:w="3000"/>
            <w:shd w:fill="FAF7F0" w:val="clear"/>
          </w:tcPr>
          <w:p>
            <w:pPr>
              <w:jc w:val="center"/>
            </w:pPr>
            <w:r>
              <w:rPr>
                <w:rFonts w:ascii="Calibri" w:cs="Calibri" w:eastAsia="Calibri" w:hAnsi="Calibri"/>
                <w:b/>
                <w:bCs/>
                <w:color w:val="1F3050"/>
                <w:sz w:val="20"/>
                <w:szCs w:val="20"/>
              </w:rPr>
              <w:t xml:space="preserve">$275</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released to Attorney's operating account only as earned under the milestones in Section 3 below,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Fee Earning Milestones</w:t>
      </w:r>
    </w:p>
    <w:p>
      <w:pPr>
        <w:spacing w:after="140" w:line="276"/>
      </w:pPr>
      <w:r>
        <w:rPr>
          <w:rFonts w:ascii="Calibri" w:cs="Calibri" w:eastAsia="Calibri" w:hAnsi="Calibri"/>
          <w:sz w:val="21"/>
          <w:szCs w:val="21"/>
        </w:rPr>
        <w:t xml:space="preserve">The flat fee is earned by Attorney, and transferred from the Firm's IOLTA trust account to Attorney's operating account, according to the following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Delivery of the initial draft document(s) to Client for review</w:t>
            </w:r>
          </w:p>
        </w:tc>
        <w:tc>
          <w:tcPr>
            <w:tcW w:type="dxa" w:w="3000"/>
            <w:shd w:fill="FAF7F0" w:val="clear"/>
          </w:tcPr>
          <w:p>
            <w:pPr>
              <w:jc w:val="center"/>
            </w:pPr>
            <w:r>
              <w:rPr>
                <w:rFonts w:ascii="Calibri" w:cs="Calibri" w:eastAsia="Calibri" w:hAnsi="Calibri"/>
                <w:b/>
                <w:bCs/>
                <w:color w:val="1F3050"/>
                <w:sz w:val="20"/>
                <w:szCs w:val="20"/>
              </w:rPr>
              <w:t xml:space="preserve">50%</w:t>
            </w:r>
          </w:p>
        </w:tc>
      </w:tr>
      <w:tr>
        <w:tc>
          <w:tcPr>
            <w:tcW w:type="dxa" w:w="6350"/>
            <w:shd w:fill="FFFFFF" w:val="clear"/>
          </w:tcPr>
          <w:p>
            <w:r>
              <w:rPr>
                <w:rFonts w:ascii="Calibri" w:cs="Calibri" w:eastAsia="Calibri" w:hAnsi="Calibri"/>
                <w:sz w:val="20"/>
                <w:szCs w:val="20"/>
              </w:rPr>
              <w:t xml:space="preserve">Delivery of the final, execution-ready document(s) to Client</w:t>
            </w:r>
          </w:p>
        </w:tc>
        <w:tc>
          <w:tcPr>
            <w:tcW w:type="dxa" w:w="3000"/>
            <w:shd w:fill="FFFFFF" w:val="clear"/>
          </w:tcPr>
          <w:p>
            <w:pPr>
              <w:jc w:val="center"/>
            </w:pPr>
            <w:r>
              <w:rPr>
                <w:rFonts w:ascii="Calibri" w:cs="Calibri" w:eastAsia="Calibri" w:hAnsi="Calibri"/>
                <w:b/>
                <w:bCs/>
                <w:color w:val="1F3050"/>
                <w:sz w:val="20"/>
                <w:szCs w:val="20"/>
              </w:rPr>
              <w:t xml:space="preserve">50%</w:t>
            </w:r>
          </w:p>
        </w:tc>
      </w:tr>
    </w:tbl>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2026-08-03T16:52:11.672Z</dcterms:created>
  <dcterms:modified xsi:type="dcterms:W3CDTF">2026-08-03T16:52:11.672Z</dcterms:modified>
</cp:coreProperties>
</file>

<file path=docProps/custom.xml><?xml version="1.0" encoding="utf-8"?>
<Properties xmlns="http://schemas.openxmlformats.org/officeDocument/2006/custom-properties" xmlns:vt="http://schemas.openxmlformats.org/officeDocument/2006/docPropsVTypes"/>
</file>