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Copyright Registration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This is a done-with-you copyright registration service. Client submits the work to be registered through the Firm's secure client portal, and Attorney will prepare and file a federal copyright application for that work with the U.S. Copyright Office, respond to Client's questions during the process, and deliver the registration certificate to Client once it is issued.</w:t>
      </w:r>
    </w:p>
    <w:p>
      <w:pPr>
        <w:spacing w:after="140" w:line="276"/>
      </w:pPr>
      <w:r>
        <w:rPr>
          <w:rFonts w:ascii="Calibri" w:cs="Calibri" w:eastAsia="Calibri" w:hAnsi="Calibri"/>
          <w:sz w:val="21"/>
          <w:szCs w:val="21"/>
        </w:rPr>
        <w:t xml:space="preserve">The flat fee stated in Section 2 applies only to a standard, single-author, single-work application, meaning one work created and owned solely by one individual author, not made for hire, with no co-authors or additional claimants. This engagement covers one work only; a separate signed engagement agreement and separate fee are required for each additional work.</w:t>
      </w:r>
    </w:p>
    <w:p>
      <w:pPr>
        <w:spacing w:after="140" w:line="276"/>
      </w:pPr>
      <w:r>
        <w:rPr>
          <w:rFonts w:ascii="Calibri" w:cs="Calibri" w:eastAsia="Calibri" w:hAnsi="Calibri"/>
          <w:i/>
          <w:iCs/>
          <w:color w:val="555555"/>
          <w:sz w:val="19"/>
          <w:szCs w:val="19"/>
        </w:rPr>
        <w:t xml:space="preserve">Works that do not fit the single-author, single-work category, including works made for hire, works with multiple authors or claimants, joint works, group registrations, published photograph collections, serials, or any other non-standard filing, are not covered by this Agreement or the flat fee stated below. Those matters require a consultation and a separate written fee quote before Attorney will undertake the work.</w:t>
      </w:r>
    </w:p>
    <w:p>
      <w:pPr>
        <w:spacing w:after="100" w:before="200"/>
      </w:pPr>
      <w:r>
        <w:rPr>
          <w:rFonts w:ascii="Calibri" w:cs="Calibri" w:eastAsia="Calibri" w:hAnsi="Calibri"/>
          <w:b/>
          <w:bCs/>
          <w:color w:val="1F3050"/>
          <w:sz w:val="22"/>
          <w:szCs w:val="22"/>
        </w:rPr>
        <w:t xml:space="preserve">Section 2. Fee and Payment</w:t>
      </w:r>
    </w:p>
    <w:p>
      <w:pPr>
        <w:spacing w:after="140" w:line="276"/>
      </w:pPr>
      <w:r>
        <w:rPr>
          <w:rFonts w:ascii="Calibri" w:cs="Calibri" w:eastAsia="Calibri" w:hAnsi="Calibri"/>
          <w:sz w:val="21"/>
          <w:szCs w:val="21"/>
        </w:rPr>
        <w:t xml:space="preserve">The flat fee for a standard single-author, single-work copyright registration is $350. This fee does not include the U.S. Copyright Office's filing fee, currently $45 for a Single Application, which is a separate government cost paid directly to the U.S. Copyright Office and is entirely separate from and not included in the attorney fee. The Copyright Office has proposed increasing its fee schedule and eliminating the Single Application category; Client is responsible for the government fee in effect at the time of filing, whatever that amount may be.</w:t>
      </w:r>
    </w:p>
    <w:p>
      <w:pPr>
        <w:spacing w:after="140" w:line="276"/>
      </w:pPr>
      <w:r>
        <w:rPr>
          <w:rFonts w:ascii="Calibri" w:cs="Calibri" w:eastAsia="Calibri" w:hAnsi="Calibri"/>
          <w:sz w:val="21"/>
          <w:szCs w:val="21"/>
        </w:rPr>
        <w:t xml:space="preserve">The total attorney fee is due in full at the time Client signs this Agreement, payable through the Firm's online payment portal. The application will not be filed until this fee is paid in full. Advance fees are deposited into Attorney's IOLTA trust account and are released to Attorney's operating account only as earned under the milestone in the following section. As there is no guarantee of outcome for any copyright filing, earning of the fee is not conditioned upon the U.S. Copyright Office's issuance of a certificate of registration.</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earned under the milestone in the following section,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work on a submission that turns out not to qualify as a standard single-author, single-work application,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3. Fee Earning Milestones</w:t>
      </w:r>
    </w:p>
    <w:p>
      <w:pPr>
        <w:spacing w:after="140" w:line="276"/>
      </w:pPr>
      <w:r>
        <w:rPr>
          <w:rFonts w:ascii="Calibri" w:cs="Calibri" w:eastAsia="Calibri" w:hAnsi="Calibri"/>
          <w:sz w:val="21"/>
          <w:szCs w:val="21"/>
        </w:rPr>
        <w:t xml:space="preserve">The fee is earned by Attorney, and transferred from the Firm's IOLTA trust account to Attorney's operating account, according to the following milestone: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Filing of the application with the U.S. Copyright Office</w:t>
            </w:r>
          </w:p>
        </w:tc>
        <w:tc>
          <w:tcPr>
            <w:tcW w:type="dxa" w:w="3000"/>
            <w:shd w:fill="FAF7F0" w:val="clear"/>
          </w:tcPr>
          <w:p>
            <w:pPr>
              <w:jc w:val="center"/>
            </w:pPr>
            <w:r>
              <w:rPr>
                <w:rFonts w:ascii="Calibri" w:cs="Calibri" w:eastAsia="Calibri" w:hAnsi="Calibri"/>
                <w:b/>
                <w:bCs/>
                <w:color w:val="1F3050"/>
                <w:sz w:val="20"/>
                <w:szCs w:val="20"/>
              </w:rPr>
              <w:t xml:space="preserve">100%</w:t>
            </w:r>
          </w:p>
        </w:tc>
      </w:tr>
    </w:tbl>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Copyright registration itself is governed exclusively by federal law, including the Copyright Act, and by the rules and regulations of the United States Copyright Office. Because this is a federal matter, Client may reside in any state, and this engagement is not limited to residents of Texas or Georgia.</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2026-08-03T16:54:03.481Z</dcterms:created>
  <dcterms:modified xsi:type="dcterms:W3CDTF">2026-08-03T16:54:03.481Z</dcterms:modified>
</cp:coreProperties>
</file>

<file path=docProps/custom.xml><?xml version="1.0" encoding="utf-8"?>
<Properties xmlns="http://schemas.openxmlformats.org/officeDocument/2006/custom-properties" xmlns:vt="http://schemas.openxmlformats.org/officeDocument/2006/docPropsVTypes"/>
</file>