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Revocable Living Trust for one individual Client, along with a related Certification of Trust and a pour-over Last Will and Testament. This engagement covers drafting of the trust instrument only. Funding of the trust, including preparation of deeds, retitling of financial accounts, or changes to beneficiary designations, is not included in this engagement and is available as a separately elected service.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Revocable Living Trust (Single) - trust, certification of trust, and pour-over will</w:t>
            </w:r>
          </w:p>
        </w:tc>
        <w:tc>
          <w:tcPr>
            <w:tcW w:type="dxa" w:w="3000"/>
            <w:shd w:fill="FAF7F0" w:val="clear"/>
          </w:tcPr>
          <w:p>
            <w:pPr>
              <w:jc w:val="center"/>
            </w:pPr>
            <w:r>
              <w:rPr>
                <w:rFonts w:ascii="Calibri" w:cs="Calibri" w:eastAsia="Calibri" w:hAnsi="Calibri"/>
                <w:b/>
                <w:bCs/>
                <w:color w:val="1F3050"/>
                <w:sz w:val="20"/>
                <w:szCs w:val="20"/>
              </w:rPr>
              <w:t xml:space="preserve">$2,500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2026-08-03T16:52:11.748Z</dcterms:created>
  <dcterms:modified xsi:type="dcterms:W3CDTF">2026-08-03T16:52:11.748Z</dcterms:modified>
</cp:coreProperties>
</file>

<file path=docProps/custom.xml><?xml version="1.0" encoding="utf-8"?>
<Properties xmlns="http://schemas.openxmlformats.org/officeDocument/2006/custom-properties" xmlns:vt="http://schemas.openxmlformats.org/officeDocument/2006/docPropsVTypes"/>
</file>