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B2A4A"/>
          <w:sz w:val="32"/>
          <w:szCs w:val="32"/>
        </w:rPr>
        <w:t xml:space="preserve">J Brantley Law</w:t>
      </w:r>
    </w:p>
    <w:p>
      <w:pPr>
        <w:jc w:val="center"/>
      </w:pPr>
      <w:r>
        <w:rPr>
          <w:color w:val="1B2A4A"/>
          <w:sz w:val="22"/>
          <w:szCs w:val="22"/>
        </w:rPr>
        <w:t xml:space="preserve">Jennifer N. Brantley, Esq.</w:t>
      </w:r>
    </w:p>
    <w:p>
      <w:pPr>
        <w:jc w:val="center"/>
      </w:pPr>
      <w:r>
        <w:rPr>
          <w:color w:val="666666"/>
          <w:sz w:val="18"/>
          <w:szCs w:val="18"/>
        </w:rPr>
        <w:t xml:space="preserve">(210) 742-2435  |  jbrantley@jenniferbrantleylaw.com  |  jenniferbrantleylaw.com</w:t>
      </w:r>
    </w:p>
    <w:p>
      <w:pPr>
        <w:jc w:val="center"/>
      </w:pPr>
      <w:r>
        <w:rPr>
          <w:color w:val="C9A84C"/>
        </w:rPr>
        <w:t xml:space="preserve">────────────────────────────────────────────</w:t>
      </w:r>
    </w:p>
    <w:p/>
    <w:p>
      <w:pPr>
        <w:pStyle w:val="Heading2"/>
        <w:spacing w:after="120" w:before="240"/>
      </w:pPr>
      <w:r>
        <w:rPr>
          <w:b/>
          <w:bCs/>
          <w:color w:val="1B2A4A"/>
          <w:sz w:val="24"/>
          <w:szCs w:val="24"/>
        </w:rPr>
        <w:t xml:space="preserve">GEORGIA STATUTORY FINANCIAL POWER OF ATTORNEY</w:t>
      </w:r>
    </w:p>
    <w:p>
      <w:pPr>
        <w:spacing w:after="160"/>
      </w:pPr>
      <w:r>
        <w:rPr>
          <w:sz w:val="22"/>
          <w:szCs w:val="22"/>
        </w:rPr>
        <w:t xml:space="preserve">Georgia Code § 10-6B-1 et seq.</w:t>
      </w:r>
    </w:p>
    <w:p>
      <w:pPr>
        <w:spacing w:after="120"/>
      </w:pPr>
    </w:p>
    <w:p>
      <w:pPr>
        <w:spacing w:after="160"/>
      </w:pPr>
      <w:r>
        <w:rPr>
          <w:sz w:val="22"/>
          <w:szCs w:val="22"/>
        </w:rPr>
        <w:t xml:space="preserve">IMPORTANT INFORMATION: This power of attorney authorizes another person (your agent) to make decisions concerning your property for you (the principal). Your agent will be able to make decisions and act with respect to your property (including your money) whether or not you are able to act for yourself.</w:t>
      </w:r>
    </w:p>
    <w:p>
      <w:pPr>
        <w:spacing w:after="120"/>
      </w:pPr>
    </w:p>
    <w:p>
      <w:pPr>
        <w:spacing w:after="160"/>
      </w:pPr>
      <w:r>
        <w:rPr>
          <w:sz w:val="22"/>
          <w:szCs w:val="22"/>
        </w:rPr>
        <w:t xml:space="preserve">I, Tesr, of bexar County, Georgia, hereby appoint JB, as my agent (attorney-in-fact) to act for me and in my name, place, and stead in any way which I myself could do, if I were personally present, with respect to the following matters to the extent that I am permitted by law to act through an agent.</w:t>
      </w:r>
    </w:p>
    <w:p>
      <w:pPr>
        <w:spacing w:after="120"/>
      </w:pPr>
    </w:p>
    <w:p>
      <w:pPr>
        <w:pStyle w:val="Heading2"/>
        <w:spacing w:after="120" w:before="240"/>
      </w:pPr>
      <w:r>
        <w:rPr>
          <w:b/>
          <w:bCs/>
          <w:color w:val="1B2A4A"/>
          <w:sz w:val="24"/>
          <w:szCs w:val="24"/>
        </w:rPr>
        <w:t xml:space="preserve">GRANT OF AUTHORITY (Georgia Code § 10-6B-40)</w:t>
      </w:r>
    </w:p>
    <w:p>
      <w:pPr>
        <w:spacing w:after="160"/>
      </w:pPr>
      <w:r>
        <w:rPr>
          <w:sz w:val="22"/>
          <w:szCs w:val="22"/>
        </w:rPr>
        <w:t xml:space="preserve">☑  Real Property         ☑  Tangible Personal Property    ☑  Stocks and Bonds</w:t>
      </w:r>
    </w:p>
    <w:p>
      <w:pPr>
        <w:spacing w:after="160"/>
      </w:pPr>
      <w:r>
        <w:rPr>
          <w:sz w:val="22"/>
          <w:szCs w:val="22"/>
        </w:rPr>
        <w:t xml:space="preserve">☑  Financial Institutions ☑  Operating a Business         ☑  Insurance</w:t>
      </w:r>
    </w:p>
    <w:p>
      <w:pPr>
        <w:spacing w:after="160"/>
      </w:pPr>
      <w:r>
        <w:rPr>
          <w:sz w:val="22"/>
          <w:szCs w:val="22"/>
        </w:rPr>
        <w:t xml:space="preserve">☑  Estates and Trusts     ☑  Claims and Litigation         ☑  Government Benefits</w:t>
      </w:r>
    </w:p>
    <w:p>
      <w:pPr>
        <w:spacing w:after="160"/>
      </w:pPr>
      <w:r>
        <w:rPr>
          <w:sz w:val="22"/>
          <w:szCs w:val="22"/>
        </w:rPr>
        <w:t xml:space="preserve">☑  Retirement Plans       ☑  Tax Matters                   ☑  Personal and Family Maintenance</w:t>
      </w:r>
    </w:p>
    <w:p>
      <w:pPr>
        <w:spacing w:after="120"/>
      </w:pPr>
    </w:p>
    <w:p>
      <w:pPr>
        <w:pStyle w:val="Heading2"/>
        <w:spacing w:after="120" w:before="240"/>
      </w:pPr>
      <w:r>
        <w:rPr>
          <w:b/>
          <w:bCs/>
          <w:color w:val="1B2A4A"/>
          <w:sz w:val="24"/>
          <w:szCs w:val="24"/>
        </w:rPr>
        <w:t xml:space="preserve">DURABILITY</w:t>
      </w:r>
    </w:p>
    <w:p>
      <w:pPr>
        <w:spacing w:after="160"/>
      </w:pPr>
      <w:r>
        <w:rPr>
          <w:sz w:val="22"/>
          <w:szCs w:val="22"/>
        </w:rPr>
        <w:t xml:space="preserve">This power of attorney shall not be affected by subsequent incapacity of the principal pursuant to Georgia Code § 10-6B-5. This is a DURABLE power of attorney. This power shall only become effective upon the incapacity of the principal.</w:t>
      </w:r>
    </w:p>
    <w:p>
      <w:pPr>
        <w:spacing w:after="120"/>
      </w:pPr>
    </w:p>
    <w:p>
      <w:pPr>
        <w:pStyle w:val="Heading2"/>
        <w:spacing w:after="120" w:before="240"/>
      </w:pPr>
      <w:r>
        <w:rPr>
          <w:b/>
          <w:bCs/>
          <w:color w:val="1B2A4A"/>
          <w:sz w:val="24"/>
          <w:szCs w:val="24"/>
        </w:rPr>
        <w:t xml:space="preserve">SUCCESSOR AGENT</w:t>
      </w:r>
    </w:p>
    <w:p>
      <w:pPr>
        <w:spacing w:after="160"/>
      </w:pPr>
      <w:r>
        <w:rPr>
          <w:sz w:val="22"/>
          <w:szCs w:val="22"/>
        </w:rPr>
        <w:t xml:space="preserve">If my designated Agent is unable or unwilling to serve, I appoint [backup agent] as successor Agent.</w:t>
      </w:r>
    </w:p>
    <w:p>
      <w:pPr>
        <w:spacing w:after="120"/>
      </w:pPr>
    </w:p>
    <w:p>
      <w:pPr>
        <w:pStyle w:val="Heading2"/>
        <w:spacing w:after="120" w:before="240"/>
      </w:pPr>
      <w:r>
        <w:rPr>
          <w:b/>
          <w:bCs/>
          <w:color w:val="1B2A4A"/>
          <w:sz w:val="24"/>
          <w:szCs w:val="24"/>
        </w:rPr>
        <w:t xml:space="preserve">AGENT'S DUTIES AND CERTIFICATION</w:t>
      </w:r>
    </w:p>
    <w:p>
      <w:pPr>
        <w:spacing w:after="160"/>
      </w:pPr>
      <w:r>
        <w:rPr>
          <w:sz w:val="22"/>
          <w:szCs w:val="22"/>
        </w:rPr>
        <w:t xml:space="preserve">My Agent shall act loyally for my benefit, act in good faith, act only within the scope of authority granted in this document, keep my assets separate from their own, maintain records of all transactions, and cooperate with any person exercising authority under any health care directive I have executed. I, JB, accept this appointment as agent and agree to act on behalf of the principal and to avoid conflicts of interest, in accordance with the terms of this document and applicable Georgia law.</w:t>
      </w:r>
    </w:p>
    <w:p>
      <w:pPr>
        <w:spacing w:after="120"/>
      </w:pPr>
    </w:p>
    <w:p>
      <w:pPr>
        <w:pStyle w:val="Heading2"/>
        <w:spacing w:after="120" w:before="240"/>
      </w:pPr>
      <w:r>
        <w:rPr>
          <w:b/>
          <w:bCs/>
          <w:color w:val="1B2A4A"/>
          <w:sz w:val="24"/>
          <w:szCs w:val="24"/>
        </w:rPr>
        <w:t xml:space="preserve">COMPENSATION AND REIMBURSEMENT</w:t>
      </w:r>
    </w:p>
    <w:p>
      <w:pPr>
        <w:spacing w:after="160"/>
      </w:pPr>
      <w:r>
        <w:rPr>
          <w:sz w:val="22"/>
          <w:szCs w:val="22"/>
        </w:rPr>
        <w:t xml:space="preserve">My Agent shall be entitled to reasonable compensation for services rendered on my behalf, and to reimbursement for actual expenses incurred in carrying out the duties of this appointment.</w:t>
      </w:r>
    </w:p>
    <w:p>
      <w:pPr>
        <w:spacing w:after="120"/>
      </w:pPr>
    </w:p>
    <w:p>
      <w:pPr>
        <w:pStyle w:val="Heading2"/>
        <w:spacing w:after="120" w:before="240"/>
      </w:pPr>
      <w:r>
        <w:rPr>
          <w:b/>
          <w:bCs/>
          <w:color w:val="1B2A4A"/>
          <w:sz w:val="24"/>
          <w:szCs w:val="24"/>
        </w:rPr>
        <w:t xml:space="preserve">HIPAA AUTHORIZATION</w:t>
      </w:r>
    </w:p>
    <w:p>
      <w:pPr>
        <w:spacing w:after="160"/>
      </w:pPr>
      <w:r>
        <w:rPr>
          <w:sz w:val="22"/>
          <w:szCs w:val="22"/>
        </w:rPr>
        <w:t xml:space="preserve">I authorize my Agent to obtain, review, and disclose my individually identifiable health information for purposes of managing my property and financial affairs, including health-related financial decisions. This authorization shall survive my incapacity and is intended to comply with the Health Insurance Portability and Accountability Act of 1996.</w:t>
      </w:r>
    </w:p>
    <w:p>
      <w:pPr>
        <w:spacing w:after="120"/>
      </w:pPr>
    </w:p>
    <w:p>
      <w:pPr>
        <w:pStyle w:val="Heading2"/>
        <w:spacing w:after="120" w:before="240"/>
      </w:pPr>
      <w:r>
        <w:rPr>
          <w:b/>
          <w:bCs/>
          <w:color w:val="1B2A4A"/>
          <w:sz w:val="24"/>
          <w:szCs w:val="24"/>
        </w:rPr>
        <w:t xml:space="preserve">REVOCATION</w:t>
      </w:r>
    </w:p>
    <w:p>
      <w:pPr>
        <w:spacing w:after="160"/>
      </w:pPr>
      <w:r>
        <w:rPr>
          <w:sz w:val="22"/>
          <w:szCs w:val="22"/>
        </w:rPr>
        <w:t xml:space="preserve">This Power of Attorney may be revoked at any time by executing a written revocation or by executing a new Power of Attorney. Revocation is effective when the Agent receives actual notice.</w:t>
      </w:r>
    </w:p>
    <w:p>
      <w:pPr>
        <w:spacing w:after="120"/>
      </w:pPr>
    </w:p>
    <w:p>
      <w:pPr>
        <w:spacing w:after="160"/>
      </w:pPr>
      <w:r>
        <w:rPr>
          <w:sz w:val="22"/>
          <w:szCs w:val="22"/>
        </w:rPr>
        <w:t xml:space="preserve">Executed this ________ day of _____________________, 20____.</w:t>
      </w:r>
    </w:p>
    <w:p>
      <w:pPr>
        <w:spacing w:after="120"/>
      </w:pPr>
    </w:p>
    <w:p>
      <w:pPr>
        <w:spacing w:after="80" w:before="400"/>
      </w:pPr>
      <w:r>
        <w:rPr>
          <w:sz w:val="22"/>
          <w:szCs w:val="22"/>
        </w:rPr>
        <w:t xml:space="preserve">________________________________</w:t>
      </w:r>
    </w:p>
    <w:p>
      <w:pPr>
        <w:spacing w:after="240"/>
      </w:pPr>
      <w:r>
        <w:rPr>
          <w:color w:val="444444"/>
          <w:sz w:val="20"/>
          <w:szCs w:val="20"/>
        </w:rPr>
        <w:t xml:space="preserve">Tesr — Principal</w:t>
      </w:r>
    </w:p>
    <w:p>
      <w:pPr>
        <w:spacing w:after="80" w:before="400"/>
      </w:pPr>
      <w:r>
        <w:rPr>
          <w:sz w:val="22"/>
          <w:szCs w:val="22"/>
        </w:rPr>
        <w:t xml:space="preserve">________________________________</w:t>
      </w:r>
    </w:p>
    <w:p>
      <w:pPr>
        <w:spacing w:after="240"/>
      </w:pPr>
      <w:r>
        <w:rPr>
          <w:color w:val="444444"/>
          <w:sz w:val="20"/>
          <w:szCs w:val="20"/>
        </w:rPr>
        <w:t xml:space="preserve">JB — Agent</w:t>
      </w:r>
    </w:p>
    <w:p>
      <w:pPr>
        <w:spacing w:after="160"/>
      </w:pPr>
      <w:r>
        <w:rPr>
          <w:sz w:val="22"/>
          <w:szCs w:val="22"/>
        </w:rPr>
        <w:t xml:space="preserve">Notarization required under Georgia law.</w:t>
      </w:r>
    </w:p>
    <w:p>
      <w:pPr>
        <w:spacing w:after="80" w:before="400"/>
      </w:pPr>
      <w:r>
        <w:rPr>
          <w:sz w:val="22"/>
          <w:szCs w:val="22"/>
        </w:rPr>
        <w:t xml:space="preserve">________________________________</w:t>
      </w:r>
    </w:p>
    <w:p>
      <w:pPr>
        <w:spacing w:after="240"/>
      </w:pPr>
      <w:r>
        <w:rPr>
          <w:color w:val="444444"/>
          <w:sz w:val="20"/>
          <w:szCs w:val="20"/>
        </w:rPr>
        <w:t xml:space="preserve">Notary Public — State of Georgia</w:t>
      </w:r>
    </w:p>
    <w:p>
      <w:pPr>
        <w:spacing w:after="160"/>
      </w:pPr>
      <w:r>
        <w:rPr>
          <w:sz w:val="22"/>
          <w:szCs w:val="22"/>
        </w:rPr>
        <w:t xml:space="preserve">Prepared by: Jennifer N. Brantley, Esq., J Brantley Law</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Georgia" w:cs="Georgia" w:eastAsia="Georgia" w:hAnsi="Georgi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2026-07-14T22:22:28.854Z</dcterms:created>
  <dcterms:modified xsi:type="dcterms:W3CDTF">2026-07-14T22:22:28.854Z</dcterms:modified>
</cp:coreProperties>
</file>

<file path=docProps/custom.xml><?xml version="1.0" encoding="utf-8"?>
<Properties xmlns="http://schemas.openxmlformats.org/officeDocument/2006/custom-properties" xmlns:vt="http://schemas.openxmlformats.org/officeDocument/2006/docPropsVTypes"/>
</file>