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 Revocable Living Trust for one individual Client, along with a related Certification of Trust and a pour-over Last Will and Testament. This engagement covers drafting of the trust instrument only. Funding of the trust, including preparation of deeds, retitling of financial accounts, or changes to beneficiary designations, is not included in this engagement and is available as a separately elected service.</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Revocable Living Trust (Single) - trust, certification of trust, and pour-over will</w:t>
            </w:r>
          </w:p>
        </w:tc>
        <w:tc>
          <w:tcPr>
            <w:tcW w:type="dxa" w:w="3000"/>
            <w:shd w:fill="FAF7F0" w:val="clear"/>
          </w:tcPr>
          <w:p>
            <w:pPr>
              <w:jc w:val="center"/>
            </w:pPr>
            <w:r>
              <w:rPr>
                <w:rFonts w:ascii="Calibri" w:cs="Calibri" w:eastAsia="Calibri" w:hAnsi="Calibri"/>
                <w:b/>
                <w:bCs/>
                <w:color w:val="1F3050"/>
                <w:sz w:val="20"/>
                <w:szCs w:val="20"/>
              </w:rPr>
              <w:t xml:space="preserve">$2,500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Georgia</w:t>
      </w:r>
    </w:p>
    <w:p>
      <w:pPr>
        <w:spacing w:after="100"/>
      </w:pPr>
      <w:r>
        <w:rPr>
          <w:rFonts w:ascii="Calibri" w:cs="Calibri" w:eastAsia="Calibri" w:hAnsi="Calibri"/>
          <w:sz w:val="21"/>
          <w:szCs w:val="21"/>
        </w:rPr>
        <w:t xml:space="preserve">☐  </w:t>
      </w:r>
      <w:r>
        <w:rPr>
          <w:rFonts w:ascii="Calibri" w:cs="Calibri" w:eastAsia="Calibri" w:hAnsi="Calibri"/>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2026-08-02T16:47:24.061Z</dcterms:created>
  <dcterms:modified xsi:type="dcterms:W3CDTF">2026-08-02T16:47:24.061Z</dcterms:modified>
</cp:coreProperties>
</file>

<file path=docProps/custom.xml><?xml version="1.0" encoding="utf-8"?>
<Properties xmlns="http://schemas.openxmlformats.org/officeDocument/2006/custom-properties" xmlns:vt="http://schemas.openxmlformats.org/officeDocument/2006/docPropsVTypes"/>
</file>