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B8860B"/>
          <w:sz w:val="26"/>
        </w:rPr>
        <w:br/>
        <w:br/>
        <w:t>AIRCRAFT CARRIER C5I MODERNIZATION PROGRAM (C5IMP)</w:t>
      </w:r>
    </w:p>
    <w:p>
      <w:pPr>
        <w:pStyle w:val="Title"/>
        <w:jc w:val="center"/>
      </w:pPr>
      <w:r>
        <w:t>CVN C5IMP Stakeholder Engagement Plan</w:t>
      </w:r>
    </w:p>
    <w:p>
      <w:pPr>
        <w:jc w:val="center"/>
      </w:pPr>
      <w:r>
        <w:rPr>
          <w:i/>
          <w:color w:val="595959"/>
          <w:sz w:val="24"/>
        </w:rPr>
        <w:t>Stakeholder Mapping, Responsibilities, and Engagement Rhythm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rPr>
          <w:tblHeader w:val="true"/>
        </w:trPr>
        <w:tc>
          <w:tcPr>
            <w:tcW w:type="dxa" w:w="3168"/>
            <w:shd w:val="clear" w:fill="D9E2F3"/>
          </w:tcPr>
          <w:p>
            <w:r/>
            <w:r>
              <w:rPr>
                <w:b/>
                <w:color w:val="1F3A5F"/>
                <w:sz w:val="19"/>
              </w:rPr>
              <w:t>Document Control Field</w:t>
            </w:r>
          </w:p>
        </w:tc>
        <w:tc>
          <w:tcPr>
            <w:tcW w:type="dxa" w:w="6192"/>
            <w:shd w:val="clear" w:fill="D9E2F3"/>
          </w:tcPr>
          <w:p>
            <w:r/>
            <w:r>
              <w:rPr>
                <w:b/>
                <w:color w:val="1F3A5F"/>
                <w:sz w:val="19"/>
              </w:rPr>
              <w:t>Entry</w:t>
            </w:r>
          </w:p>
        </w:tc>
      </w:tr>
      <w:tr>
        <w:tc>
          <w:tcPr>
            <w:tcW w:type="dxa" w:w="3168"/>
          </w:tcPr>
          <w:p>
            <w:r/>
            <w:r>
              <w:rPr>
                <w:sz w:val="19"/>
              </w:rPr>
              <w:t>Document Number</w:t>
            </w:r>
          </w:p>
        </w:tc>
        <w:tc>
          <w:tcPr>
            <w:tcW w:type="dxa" w:w="6192"/>
          </w:tcPr>
          <w:p>
            <w:r/>
            <w:r>
              <w:rPr>
                <w:sz w:val="19"/>
              </w:rPr>
              <w:t>C5IMP-SEP-001</w:t>
            </w:r>
          </w:p>
        </w:tc>
      </w:tr>
      <w:tr>
        <w:tc>
          <w:tcPr>
            <w:tcW w:type="dxa" w:w="3168"/>
          </w:tcPr>
          <w:p>
            <w:r/>
            <w:r>
              <w:rPr>
                <w:sz w:val="19"/>
              </w:rPr>
              <w:t>Version</w:t>
            </w:r>
          </w:p>
        </w:tc>
        <w:tc>
          <w:tcPr>
            <w:tcW w:type="dxa" w:w="6192"/>
          </w:tcPr>
          <w:p>
            <w:r/>
            <w:r>
              <w:rPr>
                <w:sz w:val="19"/>
              </w:rPr>
              <w:t>0.1 (DRAFT)</w:t>
            </w:r>
          </w:p>
        </w:tc>
      </w:tr>
      <w:tr>
        <w:tc>
          <w:tcPr>
            <w:tcW w:type="dxa" w:w="3168"/>
          </w:tcPr>
          <w:p>
            <w:r/>
            <w:r>
              <w:rPr>
                <w:sz w:val="19"/>
              </w:rPr>
              <w:t>Effective Date</w:t>
            </w:r>
          </w:p>
        </w:tc>
        <w:tc>
          <w:tcPr>
            <w:tcW w:type="dxa" w:w="6192"/>
          </w:tcPr>
          <w:p>
            <w:r/>
            <w:r>
              <w:rPr>
                <w:sz w:val="19"/>
              </w:rPr>
              <w:t>[DD MMM YYYY]</w:t>
            </w:r>
          </w:p>
        </w:tc>
      </w:tr>
      <w:tr>
        <w:tc>
          <w:tcPr>
            <w:tcW w:type="dxa" w:w="3168"/>
          </w:tcPr>
          <w:p>
            <w:r/>
            <w:r>
              <w:rPr>
                <w:sz w:val="19"/>
              </w:rPr>
              <w:t>Prepared By</w:t>
            </w:r>
          </w:p>
        </w:tc>
        <w:tc>
          <w:tcPr>
            <w:tcW w:type="dxa" w:w="6192"/>
          </w:tcPr>
          <w:p>
            <w:r/>
            <w:r>
              <w:rPr>
                <w:sz w:val="19"/>
              </w:rPr>
              <w:t>[Action Officer Name / Code]</w:t>
            </w:r>
          </w:p>
        </w:tc>
      </w:tr>
      <w:tr>
        <w:tc>
          <w:tcPr>
            <w:tcW w:type="dxa" w:w="3168"/>
          </w:tcPr>
          <w:p>
            <w:r/>
            <w:r>
              <w:rPr>
                <w:sz w:val="19"/>
              </w:rPr>
              <w:t>Reviewed By</w:t>
            </w:r>
          </w:p>
        </w:tc>
        <w:tc>
          <w:tcPr>
            <w:tcW w:type="dxa" w:w="6192"/>
          </w:tcPr>
          <w:p>
            <w:r/>
            <w:r>
              <w:rPr>
                <w:sz w:val="19"/>
              </w:rPr>
              <w:t>[Branch Head / Code]</w:t>
            </w:r>
          </w:p>
        </w:tc>
      </w:tr>
      <w:tr>
        <w:tc>
          <w:tcPr>
            <w:tcW w:type="dxa" w:w="3168"/>
          </w:tcPr>
          <w:p>
            <w:r/>
            <w:r>
              <w:rPr>
                <w:sz w:val="19"/>
              </w:rPr>
              <w:t>Approved By</w:t>
            </w:r>
          </w:p>
        </w:tc>
        <w:tc>
          <w:tcPr>
            <w:tcW w:type="dxa" w:w="6192"/>
          </w:tcPr>
          <w:p>
            <w:r/>
            <w:r>
              <w:rPr>
                <w:sz w:val="19"/>
              </w:rPr>
              <w:t>[Approval Authority / Code]</w:t>
            </w:r>
          </w:p>
        </w:tc>
      </w:tr>
      <w:tr>
        <w:tc>
          <w:tcPr>
            <w:tcW w:type="dxa" w:w="3168"/>
          </w:tcPr>
          <w:p>
            <w:r/>
            <w:r>
              <w:rPr>
                <w:sz w:val="19"/>
              </w:rPr>
              <w:t>Next Review Date</w:t>
            </w:r>
          </w:p>
        </w:tc>
        <w:tc>
          <w:tcPr>
            <w:tcW w:type="dxa" w:w="6192"/>
          </w:tcPr>
          <w:p>
            <w:r/>
            <w:r>
              <w:rPr>
                <w:sz w:val="19"/>
              </w:rPr>
              <w:t>[DD MMM YYYY]</w:t>
            </w:r>
          </w:p>
        </w:tc>
      </w:tr>
      <w:tr>
        <w:tc>
          <w:tcPr>
            <w:tcW w:type="dxa" w:w="3168"/>
          </w:tcPr>
          <w:p>
            <w:r/>
            <w:r>
              <w:rPr>
                <w:sz w:val="19"/>
              </w:rPr>
              <w:t>Classification</w:t>
            </w:r>
          </w:p>
        </w:tc>
        <w:tc>
          <w:tcPr>
            <w:tcW w:type="dxa" w:w="6192"/>
          </w:tcPr>
          <w:p>
            <w:r/>
            <w:r>
              <w:rPr>
                <w:sz w:val="19"/>
              </w:rPr>
              <w:t>UNCLASSIFIED (template) - [Insert handling caveat placeholder]</w:t>
            </w:r>
          </w:p>
        </w:tc>
      </w:tr>
      <w:tr>
        <w:tc>
          <w:tcPr>
            <w:tcW w:type="dxa" w:w="3168"/>
          </w:tcPr>
          <w:p>
            <w:r/>
            <w:r>
              <w:rPr>
                <w:sz w:val="19"/>
              </w:rPr>
              <w:t>SharePoint Location</w:t>
            </w:r>
          </w:p>
        </w:tc>
        <w:tc>
          <w:tcPr>
            <w:tcW w:type="dxa" w:w="6192"/>
          </w:tcPr>
          <w:p>
            <w:r/>
            <w:r>
              <w:rPr>
                <w:sz w:val="19"/>
              </w:rPr>
              <w:t>[C5IMP Site / Library / Folder]</w:t>
            </w:r>
          </w:p>
        </w:tc>
      </w:tr>
    </w:tbl>
    <w:p>
      <w:pPr>
        <w:jc w:val="center"/>
      </w:pPr>
      <w:r>
        <w:rPr>
          <w:b/>
          <w:color w:val="595959"/>
          <w:sz w:val="18"/>
        </w:rPr>
        <w:br/>
        <w:t>DRAFT TEMPLATE - NOT OFFICIAL POLICY - UNCLASSIFIED</w:t>
        <w:br/>
        <w:t>DISTRIBUTION STATEMENT PLACEHOLDER - Insert appropriate distribution statement prior to release.</w:t>
      </w:r>
    </w:p>
    <w:p>
      <w:r>
        <w:br w:type="page"/>
      </w:r>
    </w:p>
    <w:p>
      <w:pPr>
        <w:pStyle w:val="Heading1"/>
      </w:pPr>
      <w:r>
        <w:t>Revision History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rPr>
          <w:tblHeader w:val="true"/>
        </w:trPr>
        <w:tc>
          <w:tcPr>
            <w:tcW w:type="dxa" w:w="1728"/>
            <w:shd w:val="clear" w:fill="D9E2F3"/>
          </w:tcPr>
          <w:p>
            <w:r/>
            <w:r>
              <w:rPr>
                <w:b/>
                <w:color w:val="1F3A5F"/>
                <w:sz w:val="19"/>
              </w:rPr>
              <w:t>Version</w:t>
            </w:r>
          </w:p>
        </w:tc>
        <w:tc>
          <w:tcPr>
            <w:tcW w:type="dxa" w:w="1728"/>
            <w:shd w:val="clear" w:fill="D9E2F3"/>
          </w:tcPr>
          <w:p>
            <w:r/>
            <w:r>
              <w:rPr>
                <w:b/>
                <w:color w:val="1F3A5F"/>
                <w:sz w:val="19"/>
              </w:rPr>
              <w:t>Date</w:t>
            </w:r>
          </w:p>
        </w:tc>
        <w:tc>
          <w:tcPr>
            <w:tcW w:type="dxa" w:w="1728"/>
            <w:shd w:val="clear" w:fill="D9E2F3"/>
          </w:tcPr>
          <w:p>
            <w:r/>
            <w:r>
              <w:rPr>
                <w:b/>
                <w:color w:val="1F3A5F"/>
                <w:sz w:val="19"/>
              </w:rPr>
              <w:t>Author / Code</w:t>
            </w:r>
          </w:p>
        </w:tc>
        <w:tc>
          <w:tcPr>
            <w:tcW w:type="dxa" w:w="1728"/>
            <w:shd w:val="clear" w:fill="D9E2F3"/>
          </w:tcPr>
          <w:p>
            <w:r/>
            <w:r>
              <w:rPr>
                <w:b/>
                <w:color w:val="1F3A5F"/>
                <w:sz w:val="19"/>
              </w:rPr>
              <w:t>Description of Change</w:t>
            </w:r>
          </w:p>
        </w:tc>
        <w:tc>
          <w:tcPr>
            <w:tcW w:type="dxa" w:w="1728"/>
            <w:shd w:val="clear" w:fill="D9E2F3"/>
          </w:tcPr>
          <w:p>
            <w:r/>
            <w:r>
              <w:rPr>
                <w:b/>
                <w:color w:val="1F3A5F"/>
                <w:sz w:val="19"/>
              </w:rPr>
              <w:t>Approved By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9"/>
              </w:rPr>
              <w:t>0.1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[DD MMM YYYY]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[Name / Code]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Initial draft template.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[Name / Code]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</w:r>
          </w:p>
        </w:tc>
      </w:tr>
    </w:tbl>
    <w:p>
      <w:pPr>
        <w:pStyle w:val="Heading1"/>
      </w:pPr>
      <w:r>
        <w:t>1. Purpose</w:t>
      </w:r>
    </w:p>
    <w:p>
      <w:r>
        <w:t>This plan maps C5IMP stakeholders to responsibilities and a deliberate engagement rhythm so that modernization planning, decisions, and execution remain synchronized across TYCOM, NAVSEA, PEO, PMW, ship, shipyard, RMC, Fleet, and installation communities.</w:t>
      </w:r>
    </w:p>
    <w:p>
      <w:pPr>
        <w:pStyle w:val="Heading1"/>
      </w:pPr>
      <w:r>
        <w:t>2. Stakeholder Map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rPr>
          <w:tblHeader w:val="true"/>
        </w:trPr>
        <w:tc>
          <w:tcPr>
            <w:tcW w:type="dxa" w:w="1728"/>
            <w:shd w:val="clear" w:fill="D9E2F3"/>
          </w:tcPr>
          <w:p>
            <w:r/>
            <w:r>
              <w:rPr>
                <w:b/>
                <w:color w:val="1F3A5F"/>
                <w:sz w:val="19"/>
              </w:rPr>
              <w:t>Stakeholder</w:t>
            </w:r>
          </w:p>
        </w:tc>
        <w:tc>
          <w:tcPr>
            <w:tcW w:type="dxa" w:w="1728"/>
            <w:shd w:val="clear" w:fill="D9E2F3"/>
          </w:tcPr>
          <w:p>
            <w:r/>
            <w:r>
              <w:rPr>
                <w:b/>
                <w:color w:val="1F3A5F"/>
                <w:sz w:val="19"/>
              </w:rPr>
              <w:t>Primary Interest</w:t>
            </w:r>
          </w:p>
        </w:tc>
        <w:tc>
          <w:tcPr>
            <w:tcW w:type="dxa" w:w="1728"/>
            <w:shd w:val="clear" w:fill="D9E2F3"/>
          </w:tcPr>
          <w:p>
            <w:r/>
            <w:r>
              <w:rPr>
                <w:b/>
                <w:color w:val="1F3A5F"/>
                <w:sz w:val="19"/>
              </w:rPr>
              <w:t>Primary Forums</w:t>
            </w:r>
          </w:p>
        </w:tc>
        <w:tc>
          <w:tcPr>
            <w:tcW w:type="dxa" w:w="1728"/>
            <w:shd w:val="clear" w:fill="D9E2F3"/>
          </w:tcPr>
          <w:p>
            <w:r/>
            <w:r>
              <w:rPr>
                <w:b/>
                <w:color w:val="1F3A5F"/>
                <w:sz w:val="19"/>
              </w:rPr>
              <w:t>Engagement Rhythm</w:t>
            </w:r>
          </w:p>
        </w:tc>
        <w:tc>
          <w:tcPr>
            <w:tcW w:type="dxa" w:w="1728"/>
            <w:shd w:val="clear" w:fill="D9E2F3"/>
          </w:tcPr>
          <w:p>
            <w:r/>
            <w:r>
              <w:rPr>
                <w:b/>
                <w:color w:val="1F3A5F"/>
                <w:sz w:val="19"/>
              </w:rPr>
              <w:t>POC (Placeholder)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9"/>
              </w:rPr>
              <w:t>TYCOM N6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C5I capability and readiness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ESB, CCB, Readiness Review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Monthly + milestone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[Name/Code]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9"/>
              </w:rPr>
              <w:t>TYCOM N43 / N4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Maintenance and material readiness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Readiness Review, OIPT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Monthly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[Name/Code]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9"/>
              </w:rPr>
              <w:t>NAVSEA Carrier Modernization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Ship integration and alteration management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CCB, OIPT, Availability WG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Bi-weekly to monthly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[Name/Code]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9"/>
              </w:rPr>
              <w:t>PEO Carriers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Platform acquisition coordination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ESB, OIPT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Monthly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[Name/Code]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9"/>
              </w:rPr>
              <w:t>PEO C4I / PMW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System fielding and ILS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CCB, WIPTs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Bi-weekly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[Name/Code]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9"/>
              </w:rPr>
              <w:t>Ship's Force C5I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Operational acceptance, crew impact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WIPTs, Readiness Review, Availability WG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Bi-weekly during planning/execution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[Name/Code]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9"/>
              </w:rPr>
              <w:t>RMC / Shipyard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Production execution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Availability WG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Bi-weekly planning / weekly execution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[Name/Code]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9"/>
              </w:rPr>
              <w:t>Fleet Staff [Placeholder]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Operational schedule alignment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ESB (as required)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Quarterly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[Name/Code]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9"/>
              </w:rPr>
              <w:t>Installation Teams / AITs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Install and test execution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Availability WG, WIPTs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Weekly during execution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[Name/Code]</w:t>
            </w:r>
          </w:p>
        </w:tc>
      </w:tr>
    </w:tbl>
    <w:p>
      <w:pPr>
        <w:pStyle w:val="Heading1"/>
      </w:pPr>
      <w:r>
        <w:t>3. Engagement Principles</w:t>
      </w:r>
    </w:p>
    <w:p>
      <w:pPr>
        <w:pStyle w:val="ListBullet"/>
      </w:pPr>
      <w:r>
        <w:t>Single source of truth: all engagement artifacts posted to the C5IMP SharePoint site; meetings reference live trackers, not emailed copies.</w:t>
      </w:r>
    </w:p>
    <w:p>
      <w:pPr>
        <w:pStyle w:val="ListBullet"/>
      </w:pPr>
      <w:r>
        <w:t>No surprises: non-concurrences and emerging issues are socialized before boards, not first raised at them.</w:t>
      </w:r>
    </w:p>
    <w:p>
      <w:pPr>
        <w:pStyle w:val="ListBullet"/>
      </w:pPr>
      <w:r>
        <w:t>Decisions in writing: every decision affecting a stakeholder is captured in a Decision Record and visible in the Decision Log.</w:t>
      </w:r>
    </w:p>
    <w:p>
      <w:pPr>
        <w:pStyle w:val="ListBullet"/>
      </w:pPr>
      <w:r>
        <w:t>Ship's Force burden management: consolidate data calls and ship checks; route shipboard requests through the designated ship coordinator.</w:t>
      </w:r>
    </w:p>
    <w:p>
      <w:pPr>
        <w:pStyle w:val="Heading1"/>
      </w:pPr>
      <w:r>
        <w:t>4. Communication Products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rPr>
          <w:tblHeader w:val="true"/>
        </w:trPr>
        <w:tc>
          <w:tcPr>
            <w:tcW w:type="dxa" w:w="1728"/>
            <w:shd w:val="clear" w:fill="D9E2F3"/>
          </w:tcPr>
          <w:p>
            <w:r/>
            <w:r>
              <w:rPr>
                <w:b/>
                <w:color w:val="1F3A5F"/>
                <w:sz w:val="19"/>
              </w:rPr>
              <w:t>Product</w:t>
            </w:r>
          </w:p>
        </w:tc>
        <w:tc>
          <w:tcPr>
            <w:tcW w:type="dxa" w:w="1728"/>
            <w:shd w:val="clear" w:fill="D9E2F3"/>
          </w:tcPr>
          <w:p>
            <w:r/>
            <w:r>
              <w:rPr>
                <w:b/>
                <w:color w:val="1F3A5F"/>
                <w:sz w:val="19"/>
              </w:rPr>
              <w:t>Audience</w:t>
            </w:r>
          </w:p>
        </w:tc>
        <w:tc>
          <w:tcPr>
            <w:tcW w:type="dxa" w:w="1728"/>
            <w:shd w:val="clear" w:fill="D9E2F3"/>
          </w:tcPr>
          <w:p>
            <w:r/>
            <w:r>
              <w:rPr>
                <w:b/>
                <w:color w:val="1F3A5F"/>
                <w:sz w:val="19"/>
              </w:rPr>
              <w:t>Frequency</w:t>
            </w:r>
          </w:p>
        </w:tc>
        <w:tc>
          <w:tcPr>
            <w:tcW w:type="dxa" w:w="1728"/>
            <w:shd w:val="clear" w:fill="D9E2F3"/>
          </w:tcPr>
          <w:p>
            <w:r/>
            <w:r>
              <w:rPr>
                <w:b/>
                <w:color w:val="1F3A5F"/>
                <w:sz w:val="19"/>
              </w:rPr>
              <w:t>Owner</w:t>
            </w:r>
          </w:p>
        </w:tc>
        <w:tc>
          <w:tcPr>
            <w:tcW w:type="dxa" w:w="1728"/>
            <w:shd w:val="clear" w:fill="D9E2F3"/>
          </w:tcPr>
          <w:p>
            <w:r/>
            <w:r>
              <w:rPr>
                <w:b/>
                <w:color w:val="1F3A5F"/>
                <w:sz w:val="19"/>
              </w:rPr>
              <w:t>Location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9"/>
              </w:rPr>
              <w:t>Modernization Status Report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All stakeholders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Monthly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Action Officer Lead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SharePoint Dashboard page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9"/>
              </w:rPr>
              <w:t>CCB Read-ahead Package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CCB members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Per CCB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CCB Secretariat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Decisions and CCB page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9"/>
              </w:rPr>
              <w:t>Availability Integration Status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Availability stakeholders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Bi-weekly/weekly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Availability Integration Lead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Availability Integration page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9"/>
              </w:rPr>
              <w:t>Executive Dashboard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Flag/SES leadership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Quarterly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Program Office Lead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Home / Dashboard page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9"/>
              </w:rPr>
              <w:t>News Updates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All site users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As events occur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Site Owners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SharePoint News web part</w:t>
            </w:r>
          </w:p>
        </w:tc>
      </w:tr>
    </w:tbl>
    <w:p>
      <w:pPr>
        <w:pStyle w:val="Heading1"/>
      </w:pPr>
      <w:r>
        <w:t>5. Plan Maintenance</w:t>
      </w:r>
    </w:p>
    <w:p>
      <w:r>
        <w:t>The Stakeholder Directory and RACI workbook on SharePoint are the living records of stakeholder assignments; this plan is reviewed semi-annually.</w:t>
      </w:r>
    </w:p>
    <w:p>
      <w:pPr>
        <w:pStyle w:val="Heading1"/>
      </w:pPr>
      <w:r>
        <w:t>Approval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rPr>
          <w:tblHeader w:val="true"/>
        </w:trPr>
        <w:tc>
          <w:tcPr>
            <w:tcW w:type="dxa" w:w="4032"/>
            <w:shd w:val="clear" w:fill="D9E2F3"/>
          </w:tcPr>
          <w:p>
            <w:r/>
            <w:r>
              <w:rPr>
                <w:b/>
                <w:color w:val="1F3A5F"/>
                <w:sz w:val="19"/>
              </w:rPr>
              <w:t>Role / Organization</w:t>
            </w:r>
          </w:p>
        </w:tc>
        <w:tc>
          <w:tcPr>
            <w:tcW w:type="dxa" w:w="2304"/>
            <w:shd w:val="clear" w:fill="D9E2F3"/>
          </w:tcPr>
          <w:p>
            <w:r/>
            <w:r>
              <w:rPr>
                <w:b/>
                <w:color w:val="1F3A5F"/>
                <w:sz w:val="19"/>
              </w:rPr>
              <w:t>Name</w:t>
            </w:r>
          </w:p>
        </w:tc>
        <w:tc>
          <w:tcPr>
            <w:tcW w:type="dxa" w:w="1872"/>
            <w:shd w:val="clear" w:fill="D9E2F3"/>
          </w:tcPr>
          <w:p>
            <w:r/>
            <w:r>
              <w:rPr>
                <w:b/>
                <w:color w:val="1F3A5F"/>
                <w:sz w:val="19"/>
              </w:rPr>
              <w:t>Signature</w:t>
            </w:r>
          </w:p>
        </w:tc>
        <w:tc>
          <w:tcPr>
            <w:tcW w:type="dxa" w:w="1296"/>
            <w:shd w:val="clear" w:fill="D9E2F3"/>
          </w:tcPr>
          <w:p>
            <w:r/>
            <w:r>
              <w:rPr>
                <w:b/>
                <w:color w:val="1F3A5F"/>
                <w:sz w:val="19"/>
              </w:rPr>
              <w:t>Date</w:t>
            </w:r>
          </w:p>
        </w:tc>
      </w:tr>
      <w:tr>
        <w:tc>
          <w:tcPr>
            <w:tcW w:type="dxa" w:w="4032"/>
          </w:tcPr>
          <w:p>
            <w:r/>
            <w:r>
              <w:rPr>
                <w:sz w:val="19"/>
              </w:rPr>
              <w:t>TYCOM N6 (or designated representative)</w:t>
            </w:r>
          </w:p>
        </w:tc>
        <w:tc>
          <w:tcPr>
            <w:tcW w:type="dxa" w:w="2304"/>
          </w:tcPr>
          <w:p>
            <w:r/>
            <w:r>
              <w:rPr>
                <w:sz w:val="19"/>
              </w:rPr>
              <w:t>[Name]</w:t>
            </w:r>
          </w:p>
        </w:tc>
        <w:tc>
          <w:tcPr>
            <w:tcW w:type="dxa" w:w="1872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1296"/>
          </w:tcPr>
          <w:p>
            <w:r/>
            <w:r>
              <w:rPr>
                <w:sz w:val="19"/>
              </w:rPr>
              <w:t>[DD MMM YYYY]</w:t>
            </w:r>
          </w:p>
        </w:tc>
      </w:tr>
      <w:tr>
        <w:tc>
          <w:tcPr>
            <w:tcW w:type="dxa" w:w="4032"/>
          </w:tcPr>
          <w:p>
            <w:r/>
            <w:r>
              <w:rPr>
                <w:sz w:val="19"/>
              </w:rPr>
              <w:t>NAVSEA Carrier Modernization Lead [Code Placeholder]</w:t>
            </w:r>
          </w:p>
        </w:tc>
        <w:tc>
          <w:tcPr>
            <w:tcW w:type="dxa" w:w="2304"/>
          </w:tcPr>
          <w:p>
            <w:r/>
            <w:r>
              <w:rPr>
                <w:sz w:val="19"/>
              </w:rPr>
              <w:t>[Name]</w:t>
            </w:r>
          </w:p>
        </w:tc>
        <w:tc>
          <w:tcPr>
            <w:tcW w:type="dxa" w:w="1872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1296"/>
          </w:tcPr>
          <w:p>
            <w:r/>
            <w:r>
              <w:rPr>
                <w:sz w:val="19"/>
              </w:rPr>
              <w:t>[DD MMM YYYY]</w:t>
            </w:r>
          </w:p>
        </w:tc>
      </w:tr>
      <w:tr>
        <w:tc>
          <w:tcPr>
            <w:tcW w:type="dxa" w:w="4032"/>
          </w:tcPr>
          <w:p>
            <w:r/>
            <w:r>
              <w:rPr>
                <w:sz w:val="19"/>
              </w:rPr>
              <w:t>PEO Carriers Representative [Code Placeholder]</w:t>
            </w:r>
          </w:p>
        </w:tc>
        <w:tc>
          <w:tcPr>
            <w:tcW w:type="dxa" w:w="2304"/>
          </w:tcPr>
          <w:p>
            <w:r/>
            <w:r>
              <w:rPr>
                <w:sz w:val="19"/>
              </w:rPr>
              <w:t>[Name]</w:t>
            </w:r>
          </w:p>
        </w:tc>
        <w:tc>
          <w:tcPr>
            <w:tcW w:type="dxa" w:w="1872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1296"/>
          </w:tcPr>
          <w:p>
            <w:r/>
            <w:r>
              <w:rPr>
                <w:sz w:val="19"/>
              </w:rPr>
              <w:t>[DD MMM YYYY]</w:t>
            </w:r>
          </w:p>
        </w:tc>
      </w:tr>
      <w:tr>
        <w:tc>
          <w:tcPr>
            <w:tcW w:type="dxa" w:w="4032"/>
          </w:tcPr>
          <w:p>
            <w:r/>
            <w:r>
              <w:rPr>
                <w:sz w:val="19"/>
              </w:rPr>
              <w:t>PEO C4I / PMW Representative [Code Placeholder]</w:t>
            </w:r>
          </w:p>
        </w:tc>
        <w:tc>
          <w:tcPr>
            <w:tcW w:type="dxa" w:w="2304"/>
          </w:tcPr>
          <w:p>
            <w:r/>
            <w:r>
              <w:rPr>
                <w:sz w:val="19"/>
              </w:rPr>
              <w:t>[Name]</w:t>
            </w:r>
          </w:p>
        </w:tc>
        <w:tc>
          <w:tcPr>
            <w:tcW w:type="dxa" w:w="1872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1296"/>
          </w:tcPr>
          <w:p>
            <w:r/>
            <w:r>
              <w:rPr>
                <w:sz w:val="19"/>
              </w:rPr>
              <w:t>[DD MMM YYYY]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595959"/>
        <w:sz w:val="16"/>
      </w:rPr>
      <w:t xml:space="preserve">C5IMP-SEP-001  |  Page </w:t>
    </w:r>
    <w:r>
      <w:fldChar w:fldCharType="begin"/>
      <w:instrText xml:space="preserve"> PAGE </w:instrText>
      <w:fldChar w:fldCharType="end"/>
    </w:r>
    <w:r>
      <w:rPr>
        <w:color w:val="595959"/>
        <w:sz w:val="14"/>
      </w:rPr>
      <w:t xml:space="preserve">  |  DISTRIBUTION STATEMENT PLACEHOLDER - Insert appropriate distribution statement prior to release.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/>
    <w:r>
      <w:rPr>
        <w:b/>
        <w:color w:val="1F3A5F"/>
        <w:sz w:val="18"/>
      </w:rPr>
      <w:t>CVN C5IMP Stakeholder Engagement Plan</w:t>
      <w:br/>
    </w:r>
    <w:r>
      <w:rPr>
        <w:color w:val="595959"/>
        <w:sz w:val="16"/>
      </w:rPr>
      <w:t>DRAFT TEMPLATE - NOT OFFICIAL POLICY - UNCLASSIFIED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3A5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F3A5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595959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b/>
      <w:color w:val="1F3A5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