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br/>
        <w:br/>
        <w:t>AIRCRAFT CARRIER C5I MODERNIZATION PROGRAM (C5IMP)</w:t>
      </w:r>
    </w:p>
    <w:p>
      <w:pPr>
        <w:pStyle w:val="Title"/>
        <w:jc w:val="center"/>
      </w:pPr>
      <w:r>
        <w:t>C5IMP SharePoint User Guide</w:t>
      </w:r>
    </w:p>
    <w:p>
      <w:pPr>
        <w:jc w:val="center"/>
      </w:pPr>
      <w:r>
        <w:rPr>
          <w:i/>
          <w:color w:val="595959"/>
          <w:sz w:val="24"/>
        </w:rPr>
        <w:t>Site Organization, Trackers, Intake, Views, and Dashboards</w:t>
      </w:r>
    </w:p>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168"/>
            <w:shd w:val="clear" w:fill="D9E2F3"/>
          </w:tcPr>
          <w:p>
            <w:r/>
            <w:r>
              <w:rPr>
                <w:b/>
                <w:color w:val="1F3A5F"/>
                <w:sz w:val="19"/>
              </w:rPr>
              <w:t>Document Control Field</w:t>
            </w:r>
          </w:p>
        </w:tc>
        <w:tc>
          <w:tcPr>
            <w:tcW w:type="dxa" w:w="6192"/>
            <w:shd w:val="clear" w:fill="D9E2F3"/>
          </w:tcPr>
          <w:p>
            <w:r/>
            <w:r>
              <w:rPr>
                <w:b/>
                <w:color w:val="1F3A5F"/>
                <w:sz w:val="19"/>
              </w:rPr>
              <w:t>Entry</w:t>
            </w:r>
          </w:p>
        </w:tc>
      </w:tr>
      <w:tr>
        <w:tc>
          <w:tcPr>
            <w:tcW w:type="dxa" w:w="3168"/>
          </w:tcPr>
          <w:p>
            <w:r/>
            <w:r>
              <w:rPr>
                <w:sz w:val="19"/>
              </w:rPr>
              <w:t>Document Number</w:t>
            </w:r>
          </w:p>
        </w:tc>
        <w:tc>
          <w:tcPr>
            <w:tcW w:type="dxa" w:w="6192"/>
          </w:tcPr>
          <w:p>
            <w:r/>
            <w:r>
              <w:rPr>
                <w:sz w:val="19"/>
              </w:rPr>
              <w:t>C5IMP-UG-001</w:t>
            </w:r>
          </w:p>
        </w:tc>
      </w:tr>
      <w:tr>
        <w:tc>
          <w:tcPr>
            <w:tcW w:type="dxa" w:w="3168"/>
          </w:tcPr>
          <w:p>
            <w:r/>
            <w:r>
              <w:rPr>
                <w:sz w:val="19"/>
              </w:rPr>
              <w:t>Version</w:t>
            </w:r>
          </w:p>
        </w:tc>
        <w:tc>
          <w:tcPr>
            <w:tcW w:type="dxa" w:w="6192"/>
          </w:tcPr>
          <w:p>
            <w:r/>
            <w:r>
              <w:rPr>
                <w:sz w:val="19"/>
              </w:rPr>
              <w:t>0.1 (DRAFT)</w:t>
            </w:r>
          </w:p>
        </w:tc>
      </w:tr>
      <w:tr>
        <w:tc>
          <w:tcPr>
            <w:tcW w:type="dxa" w:w="3168"/>
          </w:tcPr>
          <w:p>
            <w:r/>
            <w:r>
              <w:rPr>
                <w:sz w:val="19"/>
              </w:rPr>
              <w:t>Effective Date</w:t>
            </w:r>
          </w:p>
        </w:tc>
        <w:tc>
          <w:tcPr>
            <w:tcW w:type="dxa" w:w="6192"/>
          </w:tcPr>
          <w:p>
            <w:r/>
            <w:r>
              <w:rPr>
                <w:sz w:val="19"/>
              </w:rPr>
              <w:t>[DD MMM YYYY]</w:t>
            </w:r>
          </w:p>
        </w:tc>
      </w:tr>
      <w:tr>
        <w:tc>
          <w:tcPr>
            <w:tcW w:type="dxa" w:w="3168"/>
          </w:tcPr>
          <w:p>
            <w:r/>
            <w:r>
              <w:rPr>
                <w:sz w:val="19"/>
              </w:rPr>
              <w:t>Prepared By</w:t>
            </w:r>
          </w:p>
        </w:tc>
        <w:tc>
          <w:tcPr>
            <w:tcW w:type="dxa" w:w="6192"/>
          </w:tcPr>
          <w:p>
            <w:r/>
            <w:r>
              <w:rPr>
                <w:sz w:val="19"/>
              </w:rPr>
              <w:t>[Action Officer Name / Code]</w:t>
            </w:r>
          </w:p>
        </w:tc>
      </w:tr>
      <w:tr>
        <w:tc>
          <w:tcPr>
            <w:tcW w:type="dxa" w:w="3168"/>
          </w:tcPr>
          <w:p>
            <w:r/>
            <w:r>
              <w:rPr>
                <w:sz w:val="19"/>
              </w:rPr>
              <w:t>Reviewed By</w:t>
            </w:r>
          </w:p>
        </w:tc>
        <w:tc>
          <w:tcPr>
            <w:tcW w:type="dxa" w:w="6192"/>
          </w:tcPr>
          <w:p>
            <w:r/>
            <w:r>
              <w:rPr>
                <w:sz w:val="19"/>
              </w:rPr>
              <w:t>[Branch Head / Code]</w:t>
            </w:r>
          </w:p>
        </w:tc>
      </w:tr>
      <w:tr>
        <w:tc>
          <w:tcPr>
            <w:tcW w:type="dxa" w:w="3168"/>
          </w:tcPr>
          <w:p>
            <w:r/>
            <w:r>
              <w:rPr>
                <w:sz w:val="19"/>
              </w:rPr>
              <w:t>Approved By</w:t>
            </w:r>
          </w:p>
        </w:tc>
        <w:tc>
          <w:tcPr>
            <w:tcW w:type="dxa" w:w="6192"/>
          </w:tcPr>
          <w:p>
            <w:r/>
            <w:r>
              <w:rPr>
                <w:sz w:val="19"/>
              </w:rPr>
              <w:t>[Approval Authority / Code]</w:t>
            </w:r>
          </w:p>
        </w:tc>
      </w:tr>
      <w:tr>
        <w:tc>
          <w:tcPr>
            <w:tcW w:type="dxa" w:w="3168"/>
          </w:tcPr>
          <w:p>
            <w:r/>
            <w:r>
              <w:rPr>
                <w:sz w:val="19"/>
              </w:rPr>
              <w:t>Next Review Date</w:t>
            </w:r>
          </w:p>
        </w:tc>
        <w:tc>
          <w:tcPr>
            <w:tcW w:type="dxa" w:w="6192"/>
          </w:tcPr>
          <w:p>
            <w:r/>
            <w:r>
              <w:rPr>
                <w:sz w:val="19"/>
              </w:rPr>
              <w:t>[DD MMM YYYY]</w:t>
            </w:r>
          </w:p>
        </w:tc>
      </w:tr>
      <w:tr>
        <w:tc>
          <w:tcPr>
            <w:tcW w:type="dxa" w:w="3168"/>
          </w:tcPr>
          <w:p>
            <w:r/>
            <w:r>
              <w:rPr>
                <w:sz w:val="19"/>
              </w:rPr>
              <w:t>Classification</w:t>
            </w:r>
          </w:p>
        </w:tc>
        <w:tc>
          <w:tcPr>
            <w:tcW w:type="dxa" w:w="6192"/>
          </w:tcPr>
          <w:p>
            <w:r/>
            <w:r>
              <w:rPr>
                <w:sz w:val="19"/>
              </w:rPr>
              <w:t>UNCLASSIFIED (template) - [Insert handling caveat placeholder]</w:t>
            </w:r>
          </w:p>
        </w:tc>
      </w:tr>
      <w:tr>
        <w:tc>
          <w:tcPr>
            <w:tcW w:type="dxa" w:w="3168"/>
          </w:tcPr>
          <w:p>
            <w:r/>
            <w:r>
              <w:rPr>
                <w:sz w:val="19"/>
              </w:rPr>
              <w:t>SharePoint Location</w:t>
            </w:r>
          </w:p>
        </w:tc>
        <w:tc>
          <w:tcPr>
            <w:tcW w:type="dxa" w:w="6192"/>
          </w:tcPr>
          <w:p>
            <w:r/>
            <w:r>
              <w:rPr>
                <w:sz w:val="19"/>
              </w:rPr>
              <w:t>[C5IMP Site / Library / Folder]</w:t>
            </w:r>
          </w:p>
        </w:tc>
      </w:tr>
    </w:tbl>
    <w:p>
      <w:pPr>
        <w:jc w:val="center"/>
      </w:pPr>
      <w:r>
        <w:rPr>
          <w:b/>
          <w:color w:val="595959"/>
          <w:sz w:val="18"/>
        </w:rPr>
        <w:br/>
        <w:t>DRAFT TEMPLATE - NOT OFFICIAL POLICY - UNCLASSIFIED</w:t>
        <w:br/>
        <w:t>DISTRIBUTION STATEMENT PLACEHOLDER - Insert appropriate distribution statement prior to release.</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728"/>
            <w:shd w:val="clear" w:fill="D9E2F3"/>
          </w:tcPr>
          <w:p>
            <w:r/>
            <w:r>
              <w:rPr>
                <w:b/>
                <w:color w:val="1F3A5F"/>
                <w:sz w:val="19"/>
              </w:rPr>
              <w:t>Version</w:t>
            </w:r>
          </w:p>
        </w:tc>
        <w:tc>
          <w:tcPr>
            <w:tcW w:type="dxa" w:w="1728"/>
            <w:shd w:val="clear" w:fill="D9E2F3"/>
          </w:tcPr>
          <w:p>
            <w:r/>
            <w:r>
              <w:rPr>
                <w:b/>
                <w:color w:val="1F3A5F"/>
                <w:sz w:val="19"/>
              </w:rPr>
              <w:t>Date</w:t>
            </w:r>
          </w:p>
        </w:tc>
        <w:tc>
          <w:tcPr>
            <w:tcW w:type="dxa" w:w="1728"/>
            <w:shd w:val="clear" w:fill="D9E2F3"/>
          </w:tcPr>
          <w:p>
            <w:r/>
            <w:r>
              <w:rPr>
                <w:b/>
                <w:color w:val="1F3A5F"/>
                <w:sz w:val="19"/>
              </w:rPr>
              <w:t>Author / Code</w:t>
            </w:r>
          </w:p>
        </w:tc>
        <w:tc>
          <w:tcPr>
            <w:tcW w:type="dxa" w:w="1728"/>
            <w:shd w:val="clear" w:fill="D9E2F3"/>
          </w:tcPr>
          <w:p>
            <w:r/>
            <w:r>
              <w:rPr>
                <w:b/>
                <w:color w:val="1F3A5F"/>
                <w:sz w:val="19"/>
              </w:rPr>
              <w:t>Description of Change</w:t>
            </w:r>
          </w:p>
        </w:tc>
        <w:tc>
          <w:tcPr>
            <w:tcW w:type="dxa" w:w="1728"/>
            <w:shd w:val="clear" w:fill="D9E2F3"/>
          </w:tcPr>
          <w:p>
            <w:r/>
            <w:r>
              <w:rPr>
                <w:b/>
                <w:color w:val="1F3A5F"/>
                <w:sz w:val="19"/>
              </w:rPr>
              <w:t>Approved By</w:t>
            </w:r>
          </w:p>
        </w:tc>
      </w:tr>
      <w:tr>
        <w:tc>
          <w:tcPr>
            <w:tcW w:type="dxa" w:w="1728"/>
          </w:tcPr>
          <w:p>
            <w:r/>
            <w:r>
              <w:rPr>
                <w:sz w:val="19"/>
              </w:rPr>
              <w:t>0.1</w:t>
            </w:r>
          </w:p>
        </w:tc>
        <w:tc>
          <w:tcPr>
            <w:tcW w:type="dxa" w:w="1728"/>
          </w:tcPr>
          <w:p>
            <w:r/>
            <w:r>
              <w:rPr>
                <w:sz w:val="19"/>
              </w:rPr>
              <w:t>[DD MMM YYYY]</w:t>
            </w:r>
          </w:p>
        </w:tc>
        <w:tc>
          <w:tcPr>
            <w:tcW w:type="dxa" w:w="1728"/>
          </w:tcPr>
          <w:p>
            <w:r/>
            <w:r>
              <w:rPr>
                <w:sz w:val="19"/>
              </w:rPr>
              <w:t>[Name / Code]</w:t>
            </w:r>
          </w:p>
        </w:tc>
        <w:tc>
          <w:tcPr>
            <w:tcW w:type="dxa" w:w="1728"/>
          </w:tcPr>
          <w:p>
            <w:r/>
            <w:r>
              <w:rPr>
                <w:sz w:val="19"/>
              </w:rPr>
              <w:t>Initial draft template.</w:t>
            </w:r>
          </w:p>
        </w:tc>
        <w:tc>
          <w:tcPr>
            <w:tcW w:type="dxa" w:w="1728"/>
          </w:tcPr>
          <w:p>
            <w:r/>
            <w:r>
              <w:rPr>
                <w:sz w:val="19"/>
              </w:rPr>
              <w:t>[Name / Code]</w:t>
            </w:r>
          </w:p>
        </w:tc>
      </w:tr>
      <w:tr>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r>
      <w:tr>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r>
    </w:tbl>
    <w:p>
      <w:pPr>
        <w:pStyle w:val="Heading1"/>
      </w:pPr>
      <w:r>
        <w:t>1. Purpose</w:t>
      </w:r>
    </w:p>
    <w:p>
      <w:r>
        <w:t>This guide explains how the CVN C5IMP SharePoint site is organized, where documents live, how to update trackers, how to submit intake items, and how to use views and dashboards. It is written for all site users; site owners should also consult the Content Inventory and Metadata Plan workbook.</w:t>
      </w:r>
    </w:p>
    <w:p>
      <w:pPr>
        <w:pStyle w:val="Heading1"/>
      </w:pPr>
      <w:r>
        <w:t>2. Site Map</w:t>
      </w:r>
    </w:p>
    <w:p>
      <w:r>
        <w:t>The site contains the following pages. Navigation is provided by the Hero web part on Home and the global navigation bar.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fill="D9E2F3"/>
          </w:tcPr>
          <w:p>
            <w:r/>
            <w:r>
              <w:rPr>
                <w:b/>
                <w:color w:val="1F3A5F"/>
                <w:sz w:val="19"/>
              </w:rPr>
              <w:t>Page</w:t>
            </w:r>
          </w:p>
        </w:tc>
        <w:tc>
          <w:tcPr>
            <w:tcW w:type="dxa" w:w="4320"/>
            <w:shd w:val="clear" w:fill="D9E2F3"/>
          </w:tcPr>
          <w:p>
            <w:r/>
            <w:r>
              <w:rPr>
                <w:b/>
                <w:color w:val="1F3A5F"/>
                <w:sz w:val="19"/>
              </w:rPr>
              <w:t>What You Will Find There</w:t>
            </w:r>
          </w:p>
        </w:tc>
      </w:tr>
      <w:tr>
        <w:tc>
          <w:tcPr>
            <w:tcW w:type="dxa" w:w="4320"/>
          </w:tcPr>
          <w:p>
            <w:r/>
            <w:r>
              <w:rPr>
                <w:sz w:val="19"/>
              </w:rPr>
              <w:t>Home</w:t>
            </w:r>
          </w:p>
        </w:tc>
        <w:tc>
          <w:tcPr>
            <w:tcW w:type="dxa" w:w="4320"/>
          </w:tcPr>
          <w:p>
            <w:r/>
            <w:r>
              <w:rPr>
                <w:sz w:val="19"/>
              </w:rPr>
              <w:t>Program overview, news, key links, upcoming battle rhythm events, key POCs</w:t>
            </w:r>
          </w:p>
        </w:tc>
      </w:tr>
      <w:tr>
        <w:tc>
          <w:tcPr>
            <w:tcW w:type="dxa" w:w="4320"/>
          </w:tcPr>
          <w:p>
            <w:r/>
            <w:r>
              <w:rPr>
                <w:sz w:val="19"/>
              </w:rPr>
              <w:t>Modernization Dashboard</w:t>
            </w:r>
          </w:p>
        </w:tc>
        <w:tc>
          <w:tcPr>
            <w:tcW w:type="dxa" w:w="4320"/>
          </w:tcPr>
          <w:p>
            <w:r/>
            <w:r>
              <w:rPr>
                <w:sz w:val="19"/>
              </w:rPr>
              <w:t>Master tracker views, status rollups, highlighted high-priority items, Power BI placeholder</w:t>
            </w:r>
          </w:p>
        </w:tc>
      </w:tr>
      <w:tr>
        <w:tc>
          <w:tcPr>
            <w:tcW w:type="dxa" w:w="4320"/>
          </w:tcPr>
          <w:p>
            <w:r/>
            <w:r>
              <w:rPr>
                <w:sz w:val="19"/>
              </w:rPr>
              <w:t>Intake and Change Review</w:t>
            </w:r>
          </w:p>
        </w:tc>
        <w:tc>
          <w:tcPr>
            <w:tcW w:type="dxa" w:w="4320"/>
          </w:tcPr>
          <w:p>
            <w:r/>
            <w:r>
              <w:rPr>
                <w:sz w:val="19"/>
              </w:rPr>
              <w:t>Intake form/list, triage status, evaluation memoranda in progress</w:t>
            </w:r>
          </w:p>
        </w:tc>
      </w:tr>
      <w:tr>
        <w:tc>
          <w:tcPr>
            <w:tcW w:type="dxa" w:w="4320"/>
          </w:tcPr>
          <w:p>
            <w:r/>
            <w:r>
              <w:rPr>
                <w:sz w:val="19"/>
              </w:rPr>
              <w:t>Configuration Baseline</w:t>
            </w:r>
          </w:p>
        </w:tc>
        <w:tc>
          <w:tcPr>
            <w:tcW w:type="dxa" w:w="4320"/>
          </w:tcPr>
          <w:p>
            <w:r/>
            <w:r>
              <w:rPr>
                <w:sz w:val="19"/>
              </w:rPr>
              <w:t>Baseline register workbook, approved/pending changes views, configuration gap list</w:t>
            </w:r>
          </w:p>
        </w:tc>
      </w:tr>
      <w:tr>
        <w:tc>
          <w:tcPr>
            <w:tcW w:type="dxa" w:w="4320"/>
          </w:tcPr>
          <w:p>
            <w:r/>
            <w:r>
              <w:rPr>
                <w:sz w:val="19"/>
              </w:rPr>
              <w:t>Availability Integration</w:t>
            </w:r>
          </w:p>
        </w:tc>
        <w:tc>
          <w:tcPr>
            <w:tcW w:type="dxa" w:w="4320"/>
          </w:tcPr>
          <w:p>
            <w:r/>
            <w:r>
              <w:rPr>
                <w:sz w:val="19"/>
              </w:rPr>
              <w:t>Availability tracker, work package views, testing milestones, turnover items</w:t>
            </w:r>
          </w:p>
        </w:tc>
      </w:tr>
      <w:tr>
        <w:tc>
          <w:tcPr>
            <w:tcW w:type="dxa" w:w="4320"/>
          </w:tcPr>
          <w:p>
            <w:r/>
            <w:r>
              <w:rPr>
                <w:sz w:val="19"/>
              </w:rPr>
              <w:t>Risks / Issues / Actions</w:t>
            </w:r>
          </w:p>
        </w:tc>
        <w:tc>
          <w:tcPr>
            <w:tcW w:type="dxa" w:w="4320"/>
          </w:tcPr>
          <w:p>
            <w:r/>
            <w:r>
              <w:rPr>
                <w:sz w:val="19"/>
              </w:rPr>
              <w:t>Risk register views, action item lists, overdue dashboards</w:t>
            </w:r>
          </w:p>
        </w:tc>
      </w:tr>
      <w:tr>
        <w:tc>
          <w:tcPr>
            <w:tcW w:type="dxa" w:w="4320"/>
          </w:tcPr>
          <w:p>
            <w:r/>
            <w:r>
              <w:rPr>
                <w:sz w:val="19"/>
              </w:rPr>
              <w:t>Governance and Meetings</w:t>
            </w:r>
          </w:p>
        </w:tc>
        <w:tc>
          <w:tcPr>
            <w:tcW w:type="dxa" w:w="4320"/>
          </w:tcPr>
          <w:p>
            <w:r/>
            <w:r>
              <w:rPr>
                <w:sz w:val="19"/>
              </w:rPr>
              <w:t>Battle rhythm calendar, agendas, minutes, meeting records library</w:t>
            </w:r>
          </w:p>
        </w:tc>
      </w:tr>
      <w:tr>
        <w:tc>
          <w:tcPr>
            <w:tcW w:type="dxa" w:w="4320"/>
          </w:tcPr>
          <w:p>
            <w:r/>
            <w:r>
              <w:rPr>
                <w:sz w:val="19"/>
              </w:rPr>
              <w:t>Decisions and CCB</w:t>
            </w:r>
          </w:p>
        </w:tc>
        <w:tc>
          <w:tcPr>
            <w:tcW w:type="dxa" w:w="4320"/>
          </w:tcPr>
          <w:p>
            <w:r/>
            <w:r>
              <w:rPr>
                <w:sz w:val="19"/>
              </w:rPr>
              <w:t>Decision log, decision records library, CCB packages and minutes (restricted group)</w:t>
            </w:r>
          </w:p>
        </w:tc>
      </w:tr>
      <w:tr>
        <w:tc>
          <w:tcPr>
            <w:tcW w:type="dxa" w:w="4320"/>
          </w:tcPr>
          <w:p>
            <w:r/>
            <w:r>
              <w:rPr>
                <w:sz w:val="19"/>
              </w:rPr>
              <w:t>Readiness Assessments</w:t>
            </w:r>
          </w:p>
        </w:tc>
        <w:tc>
          <w:tcPr>
            <w:tcW w:type="dxa" w:w="4320"/>
          </w:tcPr>
          <w:p>
            <w:r/>
            <w:r>
              <w:rPr>
                <w:sz w:val="19"/>
              </w:rPr>
              <w:t>Readiness workbook, assessment reports by hull and milestone</w:t>
            </w:r>
          </w:p>
        </w:tc>
      </w:tr>
      <w:tr>
        <w:tc>
          <w:tcPr>
            <w:tcW w:type="dxa" w:w="4320"/>
          </w:tcPr>
          <w:p>
            <w:r/>
            <w:r>
              <w:rPr>
                <w:sz w:val="19"/>
              </w:rPr>
              <w:t>References and Templates</w:t>
            </w:r>
          </w:p>
        </w:tc>
        <w:tc>
          <w:tcPr>
            <w:tcW w:type="dxa" w:w="4320"/>
          </w:tcPr>
          <w:p>
            <w:r/>
            <w:r>
              <w:rPr>
                <w:sz w:val="19"/>
              </w:rPr>
              <w:t>All Word/Excel templates, program references, this guide</w:t>
            </w:r>
          </w:p>
        </w:tc>
      </w:tr>
      <w:tr>
        <w:tc>
          <w:tcPr>
            <w:tcW w:type="dxa" w:w="4320"/>
          </w:tcPr>
          <w:p>
            <w:r/>
            <w:r>
              <w:rPr>
                <w:sz w:val="19"/>
              </w:rPr>
              <w:t>Lessons Learned</w:t>
            </w:r>
          </w:p>
        </w:tc>
        <w:tc>
          <w:tcPr>
            <w:tcW w:type="dxa" w:w="4320"/>
          </w:tcPr>
          <w:p>
            <w:r/>
            <w:r>
              <w:rPr>
                <w:sz w:val="19"/>
              </w:rPr>
              <w:t>After Action Reports, searchable lessons library</w:t>
            </w:r>
          </w:p>
        </w:tc>
      </w:tr>
    </w:tbl>
    <w:p>
      <w:pPr>
        <w:pStyle w:val="Heading1"/>
      </w:pPr>
      <w:r>
        <w:t>3. Where Documents Live</w:t>
      </w:r>
    </w:p>
    <w:p>
      <w:pPr>
        <w:pStyle w:val="ListBullet"/>
      </w:pPr>
      <w:r>
        <w:t>Program Documents Library: charters, SOPs, plans (controlled documents; check out before editing).</w:t>
      </w:r>
    </w:p>
    <w:p>
      <w:pPr>
        <w:pStyle w:val="ListBullet"/>
      </w:pPr>
      <w:r>
        <w:t>Templates Library: blank templates only - do not save completed forms here.</w:t>
      </w:r>
    </w:p>
    <w:p>
      <w:pPr>
        <w:pStyle w:val="ListBullet"/>
      </w:pPr>
      <w:r>
        <w:t>Modernization Tracker Library: the authoritative Excel trackers; edit in the browser (Excel for the web) so changes save in place.</w:t>
      </w:r>
    </w:p>
    <w:p>
      <w:pPr>
        <w:pStyle w:val="ListBullet"/>
      </w:pPr>
      <w:r>
        <w:t>Decision Records Library: completed decision records (restricted edit access).</w:t>
      </w:r>
    </w:p>
    <w:p>
      <w:pPr>
        <w:pStyle w:val="ListBullet"/>
      </w:pPr>
      <w:r>
        <w:t>Meeting Records Library: agendas, read-aheads, and minutes filed by forum and date.</w:t>
      </w:r>
    </w:p>
    <w:p>
      <w:pPr>
        <w:pStyle w:val="ListBullet"/>
      </w:pPr>
      <w:r>
        <w:t>Lessons Learned Library: completed After Action Reports.</w:t>
      </w:r>
    </w:p>
    <w:p>
      <w:pPr>
        <w:pStyle w:val="Heading1"/>
      </w:pPr>
      <w:r>
        <w:t>4. How to Submit an Intake Item</w:t>
      </w:r>
    </w:p>
    <w:p>
      <w:pPr>
        <w:pStyle w:val="ListBullet"/>
      </w:pPr>
      <w:r>
        <w:t>Step 1: Go to the Intake and Change Review page.</w:t>
      </w:r>
    </w:p>
    <w:p>
      <w:pPr>
        <w:pStyle w:val="ListBullet"/>
      </w:pPr>
      <w:r>
        <w:t>Step 2: Select 'Submit New Intake' (Quick Links). If the tenant form solution is unavailable, download the Intake Form template, complete it, and upload it to the Intake library.</w:t>
      </w:r>
    </w:p>
    <w:p>
      <w:pPr>
        <w:pStyle w:val="ListBullet"/>
      </w:pPr>
      <w:r>
        <w:t>Step 3: Complete all required metadata when prompted (Hull, System Category, Priority, Sponsor Organization).</w:t>
      </w:r>
    </w:p>
    <w:p>
      <w:pPr>
        <w:pStyle w:val="ListBullet"/>
      </w:pPr>
      <w:r>
        <w:t>Step 4: The triage team assigns a tracking number within 5 business days and the item appears in the 'My Submissions' view.</w:t>
      </w:r>
    </w:p>
    <w:p>
      <w:pPr>
        <w:pStyle w:val="ListBullet"/>
      </w:pPr>
      <w:r>
        <w:t>Step 5: Track status via the Intake Status view; contact the Action Officer Lead [POC placeholder] with questions.</w:t>
      </w:r>
    </w:p>
    <w:p>
      <w:pPr>
        <w:pStyle w:val="Heading1"/>
      </w:pPr>
      <w:r>
        <w:t>5. How to Update Trackers</w:t>
      </w:r>
    </w:p>
    <w:p>
      <w:pPr>
        <w:pStyle w:val="ListBullet"/>
      </w:pPr>
      <w:r>
        <w:t>Open trackers from their library link and edit in the browser; do not download, edit, and re-upload (this creates conflicting copies).</w:t>
      </w:r>
    </w:p>
    <w:p>
      <w:pPr>
        <w:pStyle w:val="ListBullet"/>
      </w:pPr>
      <w:r>
        <w:t>Update only rows you own; use dropdowns rather than free text in status, priority, and risk columns.</w:t>
      </w:r>
    </w:p>
    <w:p>
      <w:pPr>
        <w:pStyle w:val="ListBullet"/>
      </w:pPr>
      <w:r>
        <w:t>Conditional formatting flags overdue (red), at-risk (yellow), and complete (green) items automatically.</w:t>
      </w:r>
    </w:p>
    <w:p>
      <w:pPr>
        <w:pStyle w:val="ListBullet"/>
      </w:pPr>
      <w:r>
        <w:t>Update trackers within 2 business days of any governance event per the Governance SOP.</w:t>
      </w:r>
    </w:p>
    <w:p>
      <w:pPr>
        <w:pStyle w:val="ListBullet"/>
      </w:pPr>
      <w:r>
        <w:t>If a tracker is locked, another user has it in an exclusive session; coordinate via the page POC rather than saving a copy.</w:t>
      </w:r>
    </w:p>
    <w:p>
      <w:pPr>
        <w:pStyle w:val="Heading1"/>
      </w:pPr>
      <w:r>
        <w:t>6. Using Views and Dashboards</w:t>
      </w:r>
    </w:p>
    <w:p>
      <w:pPr>
        <w:pStyle w:val="ListBullet"/>
      </w:pPr>
      <w:r>
        <w:t>List and library views filter by metadata: use 'By Hull', 'By System Category', 'Overdue', and 'Pending Decision' views before building anything custom.</w:t>
      </w:r>
    </w:p>
    <w:p>
      <w:pPr>
        <w:pStyle w:val="ListBullet"/>
      </w:pPr>
      <w:r>
        <w:t>The Modernization Dashboard page surfaces highlighted content (recently changed, high priority) automatically from metadata - keeping metadata current is what keeps dashboards accurate.</w:t>
      </w:r>
    </w:p>
    <w:p>
      <w:pPr>
        <w:pStyle w:val="ListBullet"/>
      </w:pPr>
      <w:r>
        <w:t>The Events web part on Home reflects the battle rhythm calendar; add it to your Outlook via the calendar sync option.</w:t>
      </w:r>
    </w:p>
    <w:p>
      <w:pPr>
        <w:pStyle w:val="ListBullet"/>
      </w:pPr>
      <w:r>
        <w:t>Power BI dashboard integration is a placeholder pending tenant approval; interim rollups use Excel chart views.</w:t>
      </w:r>
    </w:p>
    <w:p>
      <w:pPr>
        <w:pStyle w:val="Heading1"/>
      </w:pPr>
      <w:r>
        <w:t>7. Permissions Summary</w:t>
      </w:r>
    </w:p>
    <w:p>
      <w:r>
        <w:t>Access is granted via the permission groups defined in the Metadata and Permissions plan (Site Owners, TYCOM Editors, NAVSEA Editors, PEO/PMW Contributors, Ship Viewers, Shipyard/RMC Contributors, Read-Only Leadership, Restricted Decision Records Group). Request access through the site's access request feature or the Site Owners listed on the Home page.</w:t>
      </w:r>
    </w:p>
    <w:p>
      <w:pPr>
        <w:pStyle w:val="Heading1"/>
      </w:pPr>
      <w:r>
        <w:t>8. Getting Help</w:t>
      </w:r>
    </w:p>
    <w:p>
      <w:pPr>
        <w:pStyle w:val="ListBullet"/>
      </w:pPr>
      <w:r>
        <w:t>Site Owners: [Name placeholders] - structure, permissions, new views.</w:t>
      </w:r>
    </w:p>
    <w:p>
      <w:pPr>
        <w:pStyle w:val="ListBullet"/>
      </w:pPr>
      <w:r>
        <w:t>Action Officer Lead: [Name placeholder] - trackers, intake, actions.</w:t>
      </w:r>
    </w:p>
    <w:p>
      <w:pPr>
        <w:pStyle w:val="ListBullet"/>
      </w:pPr>
      <w:r>
        <w:t>CCB Secretariat: [Name placeholder] - decision records, CCB packages.</w:t>
      </w:r>
    </w:p>
    <w:p>
      <w:pPr>
        <w:pStyle w:val="Heading1"/>
      </w:pPr>
      <w:r>
        <w:t>Approval</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4032"/>
            <w:shd w:val="clear" w:fill="D9E2F3"/>
          </w:tcPr>
          <w:p>
            <w:r/>
            <w:r>
              <w:rPr>
                <w:b/>
                <w:color w:val="1F3A5F"/>
                <w:sz w:val="19"/>
              </w:rPr>
              <w:t>Role / Organization</w:t>
            </w:r>
          </w:p>
        </w:tc>
        <w:tc>
          <w:tcPr>
            <w:tcW w:type="dxa" w:w="2304"/>
            <w:shd w:val="clear" w:fill="D9E2F3"/>
          </w:tcPr>
          <w:p>
            <w:r/>
            <w:r>
              <w:rPr>
                <w:b/>
                <w:color w:val="1F3A5F"/>
                <w:sz w:val="19"/>
              </w:rPr>
              <w:t>Name</w:t>
            </w:r>
          </w:p>
        </w:tc>
        <w:tc>
          <w:tcPr>
            <w:tcW w:type="dxa" w:w="1872"/>
            <w:shd w:val="clear" w:fill="D9E2F3"/>
          </w:tcPr>
          <w:p>
            <w:r/>
            <w:r>
              <w:rPr>
                <w:b/>
                <w:color w:val="1F3A5F"/>
                <w:sz w:val="19"/>
              </w:rPr>
              <w:t>Signature</w:t>
            </w:r>
          </w:p>
        </w:tc>
        <w:tc>
          <w:tcPr>
            <w:tcW w:type="dxa" w:w="1296"/>
            <w:shd w:val="clear" w:fill="D9E2F3"/>
          </w:tcPr>
          <w:p>
            <w:r/>
            <w:r>
              <w:rPr>
                <w:b/>
                <w:color w:val="1F3A5F"/>
                <w:sz w:val="19"/>
              </w:rPr>
              <w:t>Date</w:t>
            </w:r>
          </w:p>
        </w:tc>
      </w:tr>
      <w:tr>
        <w:tc>
          <w:tcPr>
            <w:tcW w:type="dxa" w:w="4032"/>
          </w:tcPr>
          <w:p>
            <w:r/>
            <w:r>
              <w:rPr>
                <w:sz w:val="19"/>
              </w:rPr>
              <w:t>Site Owner</w:t>
            </w:r>
          </w:p>
        </w:tc>
        <w:tc>
          <w:tcPr>
            <w:tcW w:type="dxa" w:w="2304"/>
          </w:tcPr>
          <w:p>
            <w:r/>
            <w:r>
              <w:rPr>
                <w:sz w:val="19"/>
              </w:rPr>
              <w:t>[Name]</w:t>
            </w:r>
          </w:p>
        </w:tc>
        <w:tc>
          <w:tcPr>
            <w:tcW w:type="dxa" w:w="1872"/>
          </w:tcPr>
          <w:p>
            <w:r/>
            <w:r>
              <w:rPr>
                <w:sz w:val="19"/>
              </w:rPr>
            </w:r>
          </w:p>
        </w:tc>
        <w:tc>
          <w:tcPr>
            <w:tcW w:type="dxa" w:w="1296"/>
          </w:tcPr>
          <w:p>
            <w:r/>
            <w:r>
              <w:rPr>
                <w:sz w:val="19"/>
              </w:rPr>
              <w:t>[DD MMM YYYY]</w:t>
            </w:r>
          </w:p>
        </w:tc>
      </w:tr>
      <w:tr>
        <w:tc>
          <w:tcPr>
            <w:tcW w:type="dxa" w:w="4032"/>
          </w:tcPr>
          <w:p>
            <w:r/>
            <w:r>
              <w:rPr>
                <w:sz w:val="19"/>
              </w:rPr>
              <w:t>Program Office Lead</w:t>
            </w:r>
          </w:p>
        </w:tc>
        <w:tc>
          <w:tcPr>
            <w:tcW w:type="dxa" w:w="2304"/>
          </w:tcPr>
          <w:p>
            <w:r/>
            <w:r>
              <w:rPr>
                <w:sz w:val="19"/>
              </w:rPr>
              <w:t>[Name]</w:t>
            </w:r>
          </w:p>
        </w:tc>
        <w:tc>
          <w:tcPr>
            <w:tcW w:type="dxa" w:w="1872"/>
          </w:tcPr>
          <w:p>
            <w:r/>
            <w:r>
              <w:rPr>
                <w:sz w:val="19"/>
              </w:rPr>
            </w:r>
          </w:p>
        </w:tc>
        <w:tc>
          <w:tcPr>
            <w:tcW w:type="dxa" w:w="1296"/>
          </w:tcPr>
          <w:p>
            <w:r/>
            <w:r>
              <w:rPr>
                <w:sz w:val="19"/>
              </w:rPr>
              <w:t>[DD MMM YYYY]</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C5IMP-UG-001  |  Page </w:t>
    </w:r>
    <w:r>
      <w:fldChar w:fldCharType="begin"/>
      <w:instrText xml:space="preserve"> PAGE </w:instrText>
      <w:fldChar w:fldCharType="end"/>
    </w:r>
    <w:r>
      <w:rPr>
        <w:color w:val="595959"/>
        <w:sz w:val="14"/>
      </w:rPr>
      <w:t xml:space="preserve">  |  DISTRIBUTION STATEMENT PLACEHOLDER - Insert appropriate distribution statement prior to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1F3A5F"/>
        <w:sz w:val="18"/>
      </w:rPr>
      <w:t>C5IMP SharePoint User Guide</w:t>
      <w:br/>
    </w:r>
    <w:r>
      <w:rPr>
        <w:color w:val="595959"/>
        <w:sz w:val="16"/>
      </w:rPr>
      <w:t>DRAFT TEMPLATE - NOT OFFICIAL POLICY - UNCLASSIFIED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