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Georgia" w:hAnsi="Georgia"/>
          <w:b/>
          <w:color w:val="1A1A2E"/>
          <w:sz w:val="40"/>
        </w:rPr>
        <w:t>POSSIBLE INCOME BY PHASE</w:t>
      </w:r>
    </w:p>
    <w:p>
      <w:pPr>
        <w:jc w:val="center"/>
      </w:pPr>
      <w:r>
        <w:rPr>
          <w:rFonts w:ascii="Georgia" w:hAnsi="Georgia"/>
          <w:b w:val="0"/>
          <w:i/>
          <w:color w:val="666666"/>
          <w:sz w:val="24"/>
        </w:rPr>
        <w:t>Revenue Projections — LLC Launch through Multi-App Portfolio</w:t>
      </w:r>
    </w:p>
    <w:p>
      <w:pPr>
        <w:jc w:val="center"/>
      </w:pPr>
      <w:r>
        <w:rPr>
          <w:rFonts w:ascii="Georgia" w:hAnsi="Georgia"/>
          <w:b/>
          <w:i w:val="0"/>
          <w:color w:val="1A1A2E"/>
          <w:sz w:val="22"/>
        </w:rPr>
        <w:t>Health-AI  →  Plainly  →  Future Apps</w:t>
      </w:r>
    </w:p>
    <w:p>
      <w:pPr>
        <w:jc w:val="center"/>
      </w:pPr>
      <w:r>
        <w:rPr>
          <w:rFonts w:ascii="Georgia" w:hAnsi="Georgia"/>
          <w:b w:val="0"/>
          <w:i/>
          <w:color w:val="999999"/>
          <w:sz w:val="18"/>
        </w:rPr>
        <w:t>Prepared March 2026</w:t>
      </w:r>
    </w:p>
    <w:p/>
    <w:p>
      <w:pPr>
        <w:jc w:val="center"/>
      </w:pPr>
      <w:r>
        <w:rPr>
          <w:rFonts w:ascii="Georgia" w:hAnsi="Georgia"/>
          <w:b w:val="0"/>
          <w:i/>
          <w:color w:val="555555"/>
          <w:sz w:val="20"/>
        </w:rPr>
        <w:t>Three scenarios are shown throughout: Conservative (organic growth, no marketing spend), Moderate (some paid acquisition or community building), and Optimistic (strong PMF, word of mouth or press coverage). All revenue figures are net of App Store/Play Store 15% commission. These are projections, not guarantees.</w:t>
      </w:r>
    </w:p>
    <w:p/>
    <w:p>
      <w:r>
        <w:rPr>
          <w:rFonts w:ascii="Georgia" w:hAnsi="Georgia"/>
          <w:b/>
          <w:color w:val="1A1A2E"/>
          <w:sz w:val="22"/>
        </w:rPr>
        <w:t>KEY ASSUMPTIONS</w:t>
      </w:r>
    </w:p>
    <w:p>
      <w:pPr>
        <w:spacing w:before="0" w:after="120"/>
        <w:pBdr>
          <w:bottom w:val="single" w:sz="12" w:space="1" w:color="1a1a2e"/>
        </w:pBdr>
      </w:pPr>
    </w:p>
    <w:p>
      <w:pPr>
        <w:spacing w:after="60"/>
        <w:ind w:left="288"/>
      </w:pPr>
      <w:r>
        <w:rPr>
          <w:rFonts w:ascii="Georgia" w:hAnsi="Georgia"/>
          <w:b/>
          <w:sz w:val="21"/>
        </w:rPr>
        <w:t xml:space="preserve">• App Store commission: </w:t>
      </w:r>
      <w:r>
        <w:rPr>
          <w:rFonts w:ascii="Georgia" w:hAnsi="Georgia"/>
          <w:sz w:val="21"/>
        </w:rPr>
        <w:t>15% on first $1M/year revenue (Apple Small Business + Google reduced fee program)</w:t>
      </w:r>
    </w:p>
    <w:p>
      <w:pPr>
        <w:spacing w:after="60"/>
        <w:ind w:left="288"/>
      </w:pPr>
      <w:r>
        <w:rPr>
          <w:rFonts w:ascii="Georgia" w:hAnsi="Georgia"/>
          <w:b/>
          <w:sz w:val="21"/>
        </w:rPr>
        <w:t xml:space="preserve">• Subscription pricing: </w:t>
      </w:r>
      <w:r>
        <w:rPr>
          <w:rFonts w:ascii="Georgia" w:hAnsi="Georgia"/>
          <w:sz w:val="21"/>
        </w:rPr>
        <w:t>Health-AI: $9.99/mo or $79.99/yr  |  Plainly: $7.99/mo or $59.99/yr</w:t>
      </w:r>
    </w:p>
    <w:p>
      <w:pPr>
        <w:spacing w:after="60"/>
        <w:ind w:left="288"/>
      </w:pPr>
      <w:r>
        <w:rPr>
          <w:rFonts w:ascii="Georgia" w:hAnsi="Georgia"/>
          <w:b/>
          <w:sz w:val="21"/>
        </w:rPr>
        <w:t xml:space="preserve">• Freemium conversion rate: </w:t>
      </w:r>
      <w:r>
        <w:rPr>
          <w:rFonts w:ascii="Georgia" w:hAnsi="Georgia"/>
          <w:sz w:val="21"/>
        </w:rPr>
        <w:t>Industry average: 2–5% of free users convert to paid</w:t>
      </w:r>
    </w:p>
    <w:p>
      <w:pPr>
        <w:spacing w:after="60"/>
        <w:ind w:left="288"/>
      </w:pPr>
      <w:r>
        <w:rPr>
          <w:rFonts w:ascii="Georgia" w:hAnsi="Georgia"/>
          <w:b/>
          <w:sz w:val="21"/>
        </w:rPr>
        <w:t xml:space="preserve">• Churn rate: </w:t>
      </w:r>
      <w:r>
        <w:rPr>
          <w:rFonts w:ascii="Georgia" w:hAnsi="Georgia"/>
          <w:sz w:val="21"/>
        </w:rPr>
        <w:t>Monthly subscription churn: 5–8% is typical for consumer apps</w:t>
      </w:r>
    </w:p>
    <w:p>
      <w:pPr>
        <w:spacing w:after="60"/>
        <w:ind w:left="288"/>
      </w:pPr>
      <w:r>
        <w:rPr>
          <w:rFonts w:ascii="Georgia" w:hAnsi="Georgia"/>
          <w:b/>
          <w:sz w:val="21"/>
        </w:rPr>
        <w:t xml:space="preserve">• Growth method: </w:t>
      </w:r>
      <w:r>
        <w:rPr>
          <w:rFonts w:ascii="Georgia" w:hAnsi="Georgia"/>
          <w:sz w:val="21"/>
        </w:rPr>
        <w:t>Organic/content marketing assumed for Conservative; some paid ads for Moderate/Optimistic</w:t>
      </w:r>
    </w:p>
    <w:p>
      <w:pPr>
        <w:spacing w:after="60"/>
        <w:ind w:left="288"/>
      </w:pPr>
      <w:r>
        <w:rPr>
          <w:rFonts w:ascii="Georgia" w:hAnsi="Georgia"/>
          <w:b/>
          <w:sz w:val="21"/>
        </w:rPr>
        <w:t xml:space="preserve">• 'Net revenue' throughout: </w:t>
      </w:r>
      <w:r>
        <w:rPr>
          <w:rFonts w:ascii="Georgia" w:hAnsi="Georgia"/>
          <w:sz w:val="21"/>
        </w:rPr>
        <w:t>After 15% App Store commission, before taxes and expenses</w:t>
      </w:r>
    </w:p>
    <w:p/>
    <w:p/>
    <w:p>
      <w:pPr>
        <w:spacing w:after="0"/>
      </w:pPr>
      <w:r>
        <w:rPr>
          <w:rFonts w:ascii="Georgia" w:hAnsi="Georgia"/>
          <w:b/>
          <w:color w:val="1A1A2E"/>
          <w:sz w:val="18"/>
        </w:rPr>
        <w:t xml:space="preserve">PHASE 0  —  </w:t>
      </w:r>
      <w:r>
        <w:rPr>
          <w:rFonts w:ascii="Georgia" w:hAnsi="Georgia"/>
          <w:b/>
          <w:color w:val="1A1A2E"/>
          <w:sz w:val="26"/>
        </w:rPr>
        <w:t>LLC FORMATION</w:t>
      </w:r>
    </w:p>
    <w:p>
      <w:pPr>
        <w:spacing w:before="0" w:after="40"/>
      </w:pPr>
      <w:r>
        <w:rPr>
          <w:rFonts w:ascii="Georgia" w:hAnsi="Georgia"/>
          <w:i/>
          <w:color w:val="666666"/>
          <w:sz w:val="20"/>
        </w:rPr>
        <w:t>Weeks 1–4. No apps live yet.</w:t>
      </w:r>
    </w:p>
    <w:p>
      <w:pPr>
        <w:spacing w:before="0" w:after="120"/>
        <w:pBdr>
          <w:bottom w:val="single" w:sz="12" w:space="1" w:color="1a1a2e"/>
        </w:pBdr>
      </w:pPr>
    </w:p>
    <w:p>
      <w:pPr>
        <w:spacing w:after="80"/>
        <w:ind w:left="0"/>
      </w:pPr>
      <w:r>
        <w:rPr>
          <w:rFonts w:ascii="Georgia" w:hAnsi="Georgia"/>
          <w:i w:val="0"/>
          <w:sz w:val="21"/>
        </w:rPr>
        <w:t>No direct app revenue during this phase. However, this window is valuable for generating pre-launch income and building the financial runway you'll need.</w:t>
      </w:r>
    </w:p>
    <w:p/>
    <w:p>
      <w:r>
        <w:rPr>
          <w:rFonts w:ascii="Georgia" w:hAnsi="Georgia"/>
          <w:b/>
          <w:sz w:val="22"/>
        </w:rPr>
        <w:t>Income Opportunities During Phase 0:</w:t>
      </w:r>
    </w:p>
    <w:p>
      <w:pPr>
        <w:spacing w:after="60"/>
        <w:ind w:left="288"/>
      </w:pPr>
      <w:r>
        <w:rPr>
          <w:rFonts w:ascii="Georgia" w:hAnsi="Georgia"/>
          <w:b/>
          <w:sz w:val="21"/>
        </w:rPr>
        <w:t xml:space="preserve">• Freelance / consulting work: </w:t>
      </w:r>
      <w:r>
        <w:rPr>
          <w:rFonts w:ascii="Georgia" w:hAnsi="Georgia"/>
          <w:sz w:val="21"/>
        </w:rPr>
        <w:t>Use your existing skills (development, design, marketing) to generate income while building. Even 10 hours/week at $50–$150/hr = $2,000–$6,000/month to fund the business.</w:t>
      </w:r>
    </w:p>
    <w:p>
      <w:pPr>
        <w:spacing w:after="60"/>
        <w:ind w:left="288"/>
      </w:pPr>
      <w:r>
        <w:rPr>
          <w:rFonts w:ascii="Georgia" w:hAnsi="Georgia"/>
          <w:b/>
          <w:sz w:val="21"/>
        </w:rPr>
        <w:t xml:space="preserve">• Pre-launch email waitlist: </w:t>
      </w:r>
      <w:r>
        <w:rPr>
          <w:rFonts w:ascii="Georgia" w:hAnsi="Georgia"/>
          <w:sz w:val="21"/>
        </w:rPr>
        <w:t>Build a landing page for Health-AI and collect emails. A list of 500–1,000 signups before launch dramatically improves Day 1 App Store ranking and validates the idea.</w:t>
      </w:r>
    </w:p>
    <w:p>
      <w:pPr>
        <w:spacing w:after="60"/>
        <w:ind w:left="288"/>
      </w:pPr>
      <w:r>
        <w:rPr>
          <w:rFonts w:ascii="Georgia" w:hAnsi="Georgia"/>
          <w:b/>
          <w:sz w:val="21"/>
        </w:rPr>
        <w:t xml:space="preserve">• Content creation (YouTube, TikTok, X/Twitter): </w:t>
      </w:r>
      <w:r>
        <w:rPr>
          <w:rFonts w:ascii="Georgia" w:hAnsi="Georgia"/>
          <w:sz w:val="21"/>
        </w:rPr>
        <w:t>Document the build publicly — 'building in public' consistently drives early users. No immediate income, but builds an audience that converts at launch.</w:t>
      </w:r>
    </w:p>
    <w:p>
      <w:pPr>
        <w:spacing w:after="60"/>
        <w:ind w:left="288"/>
      </w:pPr>
      <w:r>
        <w:rPr>
          <w:rFonts w:ascii="Georgia" w:hAnsi="Georgia"/>
          <w:b/>
          <w:sz w:val="21"/>
        </w:rPr>
        <w:t xml:space="preserve">• Grants &amp; accelerator programs: </w:t>
      </w:r>
      <w:r>
        <w:rPr>
          <w:rFonts w:ascii="Georgia" w:hAnsi="Georgia"/>
          <w:sz w:val="21"/>
        </w:rPr>
        <w:t>NSF SBIR Phase I grants: up to $275,000 for innovative tech (health and fintech qualify). Y Combinator, Techstars, and fintech-specific accelerators accept pre-product companies.</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1a1a2e"/>
          </w:tcPr>
          <w:p>
            <w:pPr>
              <w:jc w:val="center"/>
            </w:pPr>
            <w:r>
              <w:rPr>
                <w:rFonts w:ascii="Georgia" w:hAnsi="Georgia"/>
                <w:b/>
                <w:color w:val="FFFFFF"/>
                <w:sz w:val="20"/>
              </w:rPr>
              <w:t>PHASE 0 INCOME</w:t>
            </w:r>
          </w:p>
        </w:tc>
        <w:tc>
          <w:tcPr>
            <w:tcW w:type="dxa" w:w="2232"/>
            <w:shd w:val="clear" w:color="auto" w:fill="1a1a2e"/>
          </w:tcPr>
          <w:p>
            <w:pPr>
              <w:jc w:val="center"/>
            </w:pPr>
            <w:r>
              <w:rPr>
                <w:rFonts w:ascii="Georgia" w:hAnsi="Georgia"/>
                <w:b/>
                <w:color w:val="FFFFFF"/>
                <w:sz w:val="20"/>
              </w:rPr>
              <w:t>Conservative</w:t>
            </w:r>
          </w:p>
        </w:tc>
        <w:tc>
          <w:tcPr>
            <w:tcW w:type="dxa" w:w="2232"/>
            <w:shd w:val="clear" w:color="auto" w:fill="1a1a2e"/>
          </w:tcPr>
          <w:p>
            <w:pPr>
              <w:jc w:val="center"/>
            </w:pPr>
            <w:r>
              <w:rPr>
                <w:rFonts w:ascii="Georgia" w:hAnsi="Georgia"/>
                <w:b/>
                <w:color w:val="FFFFFF"/>
                <w:sz w:val="20"/>
              </w:rPr>
              <w:t>Moderate</w:t>
            </w:r>
          </w:p>
        </w:tc>
        <w:tc>
          <w:tcPr>
            <w:tcW w:type="dxa" w:w="2232"/>
            <w:shd w:val="clear" w:color="auto" w:fill="1a1a2e"/>
          </w:tcPr>
          <w:p>
            <w:pPr>
              <w:jc w:val="center"/>
            </w:pPr>
            <w:r>
              <w:rPr>
                <w:rFonts w:ascii="Georgia" w:hAnsi="Georgia"/>
                <w:b/>
                <w:color w:val="FFFFFF"/>
                <w:sz w:val="20"/>
              </w:rPr>
              <w:t>Optimistic</w:t>
            </w:r>
          </w:p>
        </w:tc>
      </w:tr>
      <w:tr>
        <w:tc>
          <w:tcPr>
            <w:tcW w:type="dxa" w:w="2232"/>
          </w:tcPr>
          <w:p>
            <w:pPr>
              <w:jc w:val="left"/>
            </w:pPr>
            <w:r>
              <w:rPr>
                <w:rFonts w:ascii="Georgia" w:hAnsi="Georgia"/>
                <w:sz w:val="21"/>
              </w:rPr>
              <w:t>Monthly (freelance/consulting)</w:t>
            </w:r>
          </w:p>
        </w:tc>
        <w:tc>
          <w:tcPr>
            <w:tcW w:type="dxa" w:w="2232"/>
          </w:tcPr>
          <w:p>
            <w:pPr>
              <w:jc w:val="center"/>
            </w:pPr>
            <w:r>
              <w:rPr>
                <w:rFonts w:ascii="Georgia" w:hAnsi="Georgia"/>
                <w:b/>
                <w:color w:val="2D6A4F"/>
                <w:sz w:val="21"/>
              </w:rPr>
              <w:t>$0–$2,000/mo</w:t>
            </w:r>
          </w:p>
        </w:tc>
        <w:tc>
          <w:tcPr>
            <w:tcW w:type="dxa" w:w="2232"/>
          </w:tcPr>
          <w:p>
            <w:pPr>
              <w:jc w:val="center"/>
            </w:pPr>
            <w:r>
              <w:rPr>
                <w:rFonts w:ascii="Georgia" w:hAnsi="Georgia"/>
                <w:b/>
                <w:color w:val="2D6A4F"/>
                <w:sz w:val="21"/>
              </w:rPr>
              <w:t>$2,000–$5,000/mo</w:t>
            </w:r>
          </w:p>
        </w:tc>
        <w:tc>
          <w:tcPr>
            <w:tcW w:type="dxa" w:w="2232"/>
          </w:tcPr>
          <w:p>
            <w:pPr>
              <w:jc w:val="center"/>
            </w:pPr>
            <w:r>
              <w:rPr>
                <w:rFonts w:ascii="Georgia" w:hAnsi="Georgia"/>
                <w:b/>
                <w:color w:val="2D6A4F"/>
                <w:sz w:val="21"/>
              </w:rPr>
              <w:t>$5,000–$10,000/mo</w:t>
            </w:r>
          </w:p>
        </w:tc>
      </w:tr>
    </w:tbl>
    <w:p/>
    <w:p/>
    <w:p>
      <w:pPr>
        <w:spacing w:after="0"/>
      </w:pPr>
      <w:r>
        <w:rPr>
          <w:rFonts w:ascii="Georgia" w:hAnsi="Georgia"/>
          <w:b/>
          <w:color w:val="00B4D8"/>
          <w:sz w:val="18"/>
        </w:rPr>
        <w:t xml:space="preserve">PHASE 1  —  </w:t>
      </w:r>
      <w:r>
        <w:rPr>
          <w:rFonts w:ascii="Georgia" w:hAnsi="Georgia"/>
          <w:b/>
          <w:color w:val="1A1A2E"/>
          <w:sz w:val="26"/>
        </w:rPr>
        <w:t>HEALTH-AI — REVENUE RAMP</w:t>
      </w:r>
    </w:p>
    <w:p>
      <w:pPr>
        <w:spacing w:before="0" w:after="40"/>
      </w:pPr>
      <w:r>
        <w:rPr>
          <w:rFonts w:ascii="Georgia" w:hAnsi="Georgia"/>
          <w:i/>
          <w:color w:val="666666"/>
          <w:sz w:val="20"/>
        </w:rPr>
        <w:t>Months 1–12 post-launch. Building your first user base.</w:t>
      </w:r>
    </w:p>
    <w:p>
      <w:pPr>
        <w:spacing w:before="0" w:after="120"/>
        <w:pBdr>
          <w:bottom w:val="single" w:sz="12" w:space="1" w:color="00b4d8"/>
        </w:pBdr>
      </w:pPr>
    </w:p>
    <w:p>
      <w:pPr>
        <w:spacing w:after="80"/>
        <w:ind w:left="0"/>
      </w:pPr>
      <w:r>
        <w:rPr>
          <w:rFonts w:ascii="Georgia" w:hAnsi="Georgia"/>
          <w:i w:val="0"/>
          <w:sz w:val="21"/>
        </w:rPr>
        <w:t>Health-AI monetizes through a freemium subscription model. Free users get basic logging and limited AI insights. Premium unlocks unlimited AI coaching, advanced trend analysis, and goal tracking. The AI differentiation is the primary conversion driver.</w:t>
      </w:r>
    </w:p>
    <w:p/>
    <w:p>
      <w:r>
        <w:rPr>
          <w:rFonts w:ascii="Georgia" w:hAnsi="Georgia"/>
          <w:b/>
          <w:sz w:val="22"/>
        </w:rPr>
        <w:t>Pricing Structure:</w:t>
      </w:r>
    </w:p>
    <w:p>
      <w:pPr>
        <w:spacing w:after="60"/>
        <w:ind w:left="288"/>
      </w:pPr>
      <w:r>
        <w:rPr>
          <w:rFonts w:ascii="Georgia" w:hAnsi="Georgia"/>
          <w:b/>
          <w:sz w:val="21"/>
        </w:rPr>
        <w:t xml:space="preserve">• Free tier: </w:t>
      </w:r>
      <w:r>
        <w:rPr>
          <w:rFonts w:ascii="Georgia" w:hAnsi="Georgia"/>
          <w:sz w:val="21"/>
        </w:rPr>
        <w:t>Basic health logging, 3 AI insights/month, standard goal templates</w:t>
      </w:r>
    </w:p>
    <w:p>
      <w:pPr>
        <w:spacing w:after="60"/>
        <w:ind w:left="288"/>
      </w:pPr>
      <w:r>
        <w:rPr>
          <w:rFonts w:ascii="Georgia" w:hAnsi="Georgia"/>
          <w:b/>
          <w:sz w:val="21"/>
        </w:rPr>
        <w:t xml:space="preserve">• Premium Monthly: </w:t>
      </w:r>
      <w:r>
        <w:rPr>
          <w:rFonts w:ascii="Georgia" w:hAnsi="Georgia"/>
          <w:sz w:val="21"/>
        </w:rPr>
        <w:t>$9.99/month — unlimited AI coaching, trend analysis, custom goals, export</w:t>
      </w:r>
    </w:p>
    <w:p>
      <w:pPr>
        <w:spacing w:after="60"/>
        <w:ind w:left="288"/>
      </w:pPr>
      <w:r>
        <w:rPr>
          <w:rFonts w:ascii="Georgia" w:hAnsi="Georgia"/>
          <w:b/>
          <w:sz w:val="21"/>
        </w:rPr>
        <w:t xml:space="preserve">• Premium Annual: </w:t>
      </w:r>
      <w:r>
        <w:rPr>
          <w:rFonts w:ascii="Georgia" w:hAnsi="Georgia"/>
          <w:sz w:val="21"/>
        </w:rPr>
        <w:t>$79.99/year (~33% savings) — best for retention and LTV</w:t>
      </w:r>
    </w:p>
    <w:p>
      <w:pPr>
        <w:spacing w:after="60"/>
        <w:ind w:left="288"/>
      </w:pPr>
      <w:r>
        <w:rPr>
          <w:rFonts w:ascii="Georgia" w:hAnsi="Georgia"/>
          <w:b/>
          <w:sz w:val="21"/>
        </w:rPr>
        <w:t xml:space="preserve">• Net per subscriber (after 15% App Store fee): </w:t>
      </w:r>
      <w:r>
        <w:rPr>
          <w:rFonts w:ascii="Georgia" w:hAnsi="Georgia"/>
          <w:sz w:val="21"/>
        </w:rPr>
        <w:t>$8.49/mo on monthly plan  |  $67.99/yr on annual plan (~$5.67/mo equivalent)</w:t>
      </w:r>
    </w:p>
    <w:p/>
    <w:p>
      <w:r>
        <w:rPr>
          <w:rFonts w:ascii="Georgia" w:hAnsi="Georgia"/>
          <w:b/>
          <w:sz w:val="22"/>
        </w:rPr>
        <w:t>Projected User Growth &amp; Revenue (Health-AI):</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872"/>
            <w:shd w:val="clear" w:color="auto" w:fill="00b4d8"/>
          </w:tcPr>
          <w:p>
            <w:pPr>
              <w:jc w:val="center"/>
            </w:pPr>
            <w:r>
              <w:rPr>
                <w:rFonts w:ascii="Georgia" w:hAnsi="Georgia"/>
                <w:b/>
                <w:color w:val="FFFFFF"/>
                <w:sz w:val="20"/>
              </w:rPr>
              <w:t>Timeframe</w:t>
            </w:r>
          </w:p>
        </w:tc>
        <w:tc>
          <w:tcPr>
            <w:tcW w:type="dxa" w:w="1728"/>
            <w:shd w:val="clear" w:color="auto" w:fill="00b4d8"/>
          </w:tcPr>
          <w:p>
            <w:pPr>
              <w:jc w:val="center"/>
            </w:pPr>
            <w:r>
              <w:rPr>
                <w:rFonts w:ascii="Georgia" w:hAnsi="Georgia"/>
                <w:b/>
                <w:color w:val="FFFFFF"/>
                <w:sz w:val="20"/>
              </w:rPr>
              <w:t>Total Downloads</w:t>
            </w:r>
          </w:p>
        </w:tc>
        <w:tc>
          <w:tcPr>
            <w:tcW w:type="dxa" w:w="1728"/>
            <w:shd w:val="clear" w:color="auto" w:fill="00b4d8"/>
          </w:tcPr>
          <w:p>
            <w:pPr>
              <w:jc w:val="center"/>
            </w:pPr>
            <w:r>
              <w:rPr>
                <w:rFonts w:ascii="Georgia" w:hAnsi="Georgia"/>
                <w:b/>
                <w:color w:val="FFFFFF"/>
                <w:sz w:val="20"/>
              </w:rPr>
              <w:t>Free Users</w:t>
            </w:r>
          </w:p>
        </w:tc>
        <w:tc>
          <w:tcPr>
            <w:tcW w:type="dxa" w:w="1728"/>
            <w:shd w:val="clear" w:color="auto" w:fill="00b4d8"/>
          </w:tcPr>
          <w:p>
            <w:pPr>
              <w:jc w:val="center"/>
            </w:pPr>
            <w:r>
              <w:rPr>
                <w:rFonts w:ascii="Georgia" w:hAnsi="Georgia"/>
                <w:b/>
                <w:color w:val="FFFFFF"/>
                <w:sz w:val="20"/>
              </w:rPr>
              <w:t>Paid Subscribers</w:t>
            </w:r>
          </w:p>
        </w:tc>
        <w:tc>
          <w:tcPr>
            <w:tcW w:type="dxa" w:w="1872"/>
            <w:shd w:val="clear" w:color="auto" w:fill="00b4d8"/>
          </w:tcPr>
          <w:p>
            <w:pPr>
              <w:jc w:val="center"/>
            </w:pPr>
            <w:r>
              <w:rPr>
                <w:rFonts w:ascii="Georgia" w:hAnsi="Georgia"/>
                <w:b/>
                <w:color w:val="FFFFFF"/>
                <w:sz w:val="20"/>
              </w:rPr>
              <w:t>Net Monthly Revenue</w:t>
            </w:r>
          </w:p>
        </w:tc>
      </w:tr>
      <w:tr>
        <w:tc>
          <w:tcPr>
            <w:tcW w:type="dxa" w:w="1872"/>
          </w:tcPr>
          <w:p>
            <w:pPr>
              <w:jc w:val="left"/>
            </w:pPr>
            <w:r>
              <w:rPr>
                <w:rFonts w:ascii="Georgia" w:hAnsi="Georgia"/>
                <w:sz w:val="20"/>
              </w:rPr>
              <w:t>Month 1 (launch)</w:t>
            </w:r>
          </w:p>
        </w:tc>
        <w:tc>
          <w:tcPr>
            <w:tcW w:type="dxa" w:w="1728"/>
          </w:tcPr>
          <w:p>
            <w:pPr>
              <w:jc w:val="center"/>
            </w:pPr>
            <w:r>
              <w:rPr>
                <w:rFonts w:ascii="Georgia" w:hAnsi="Georgia"/>
                <w:sz w:val="20"/>
              </w:rPr>
              <w:t>200–500</w:t>
            </w:r>
          </w:p>
        </w:tc>
        <w:tc>
          <w:tcPr>
            <w:tcW w:type="dxa" w:w="1728"/>
          </w:tcPr>
          <w:p>
            <w:pPr>
              <w:jc w:val="center"/>
            </w:pPr>
            <w:r>
              <w:rPr>
                <w:rFonts w:ascii="Georgia" w:hAnsi="Georgia"/>
                <w:sz w:val="20"/>
              </w:rPr>
              <w:t>195–490</w:t>
            </w:r>
          </w:p>
        </w:tc>
        <w:tc>
          <w:tcPr>
            <w:tcW w:type="dxa" w:w="1728"/>
          </w:tcPr>
          <w:p>
            <w:pPr>
              <w:jc w:val="center"/>
            </w:pPr>
            <w:r>
              <w:rPr>
                <w:rFonts w:ascii="Georgia" w:hAnsi="Georgia"/>
                <w:sz w:val="20"/>
              </w:rPr>
              <w:t>5–10</w:t>
            </w:r>
          </w:p>
        </w:tc>
        <w:tc>
          <w:tcPr>
            <w:tcW w:type="dxa" w:w="1872"/>
          </w:tcPr>
          <w:p>
            <w:pPr>
              <w:jc w:val="center"/>
            </w:pPr>
            <w:r>
              <w:rPr>
                <w:rFonts w:ascii="Georgia" w:hAnsi="Georgia"/>
                <w:sz w:val="20"/>
              </w:rPr>
              <w:t>$42–$85</w:t>
            </w:r>
          </w:p>
        </w:tc>
      </w:tr>
      <w:tr>
        <w:tc>
          <w:tcPr>
            <w:tcW w:type="dxa" w:w="1872"/>
            <w:shd w:val="clear" w:color="auto" w:fill="f5f5f5"/>
          </w:tcPr>
          <w:p>
            <w:pPr>
              <w:jc w:val="left"/>
            </w:pPr>
            <w:r>
              <w:rPr>
                <w:rFonts w:ascii="Georgia" w:hAnsi="Georgia"/>
                <w:sz w:val="20"/>
              </w:rPr>
              <w:t>Month 3</w:t>
            </w:r>
          </w:p>
        </w:tc>
        <w:tc>
          <w:tcPr>
            <w:tcW w:type="dxa" w:w="1728"/>
            <w:shd w:val="clear" w:color="auto" w:fill="f5f5f5"/>
          </w:tcPr>
          <w:p>
            <w:pPr>
              <w:jc w:val="center"/>
            </w:pPr>
            <w:r>
              <w:rPr>
                <w:rFonts w:ascii="Georgia" w:hAnsi="Georgia"/>
                <w:sz w:val="20"/>
              </w:rPr>
              <w:t>500–2,000</w:t>
            </w:r>
          </w:p>
        </w:tc>
        <w:tc>
          <w:tcPr>
            <w:tcW w:type="dxa" w:w="1728"/>
            <w:shd w:val="clear" w:color="auto" w:fill="f5f5f5"/>
          </w:tcPr>
          <w:p>
            <w:pPr>
              <w:jc w:val="center"/>
            </w:pPr>
            <w:r>
              <w:rPr>
                <w:rFonts w:ascii="Georgia" w:hAnsi="Georgia"/>
                <w:sz w:val="20"/>
              </w:rPr>
              <w:t>480–1,960</w:t>
            </w:r>
          </w:p>
        </w:tc>
        <w:tc>
          <w:tcPr>
            <w:tcW w:type="dxa" w:w="1728"/>
            <w:shd w:val="clear" w:color="auto" w:fill="f5f5f5"/>
          </w:tcPr>
          <w:p>
            <w:pPr>
              <w:jc w:val="center"/>
            </w:pPr>
            <w:r>
              <w:rPr>
                <w:rFonts w:ascii="Georgia" w:hAnsi="Georgia"/>
                <w:sz w:val="20"/>
              </w:rPr>
              <w:t>20–40</w:t>
            </w:r>
          </w:p>
        </w:tc>
        <w:tc>
          <w:tcPr>
            <w:tcW w:type="dxa" w:w="1872"/>
            <w:shd w:val="clear" w:color="auto" w:fill="f5f5f5"/>
          </w:tcPr>
          <w:p>
            <w:pPr>
              <w:jc w:val="center"/>
            </w:pPr>
            <w:r>
              <w:rPr>
                <w:rFonts w:ascii="Georgia" w:hAnsi="Georgia"/>
                <w:sz w:val="20"/>
              </w:rPr>
              <w:t>$170–$340</w:t>
            </w:r>
          </w:p>
        </w:tc>
      </w:tr>
      <w:tr>
        <w:tc>
          <w:tcPr>
            <w:tcW w:type="dxa" w:w="1872"/>
          </w:tcPr>
          <w:p>
            <w:pPr>
              <w:jc w:val="left"/>
            </w:pPr>
            <w:r>
              <w:rPr>
                <w:rFonts w:ascii="Georgia" w:hAnsi="Georgia"/>
                <w:sz w:val="20"/>
              </w:rPr>
              <w:t>Month 6</w:t>
            </w:r>
          </w:p>
        </w:tc>
        <w:tc>
          <w:tcPr>
            <w:tcW w:type="dxa" w:w="1728"/>
          </w:tcPr>
          <w:p>
            <w:pPr>
              <w:jc w:val="center"/>
            </w:pPr>
            <w:r>
              <w:rPr>
                <w:rFonts w:ascii="Georgia" w:hAnsi="Georgia"/>
                <w:sz w:val="20"/>
              </w:rPr>
              <w:t>1,500–5,000</w:t>
            </w:r>
          </w:p>
        </w:tc>
        <w:tc>
          <w:tcPr>
            <w:tcW w:type="dxa" w:w="1728"/>
          </w:tcPr>
          <w:p>
            <w:pPr>
              <w:jc w:val="center"/>
            </w:pPr>
            <w:r>
              <w:rPr>
                <w:rFonts w:ascii="Georgia" w:hAnsi="Georgia"/>
                <w:sz w:val="20"/>
              </w:rPr>
              <w:t>1,425–4,750</w:t>
            </w:r>
          </w:p>
        </w:tc>
        <w:tc>
          <w:tcPr>
            <w:tcW w:type="dxa" w:w="1728"/>
          </w:tcPr>
          <w:p>
            <w:pPr>
              <w:jc w:val="center"/>
            </w:pPr>
            <w:r>
              <w:rPr>
                <w:rFonts w:ascii="Georgia" w:hAnsi="Georgia"/>
                <w:sz w:val="20"/>
              </w:rPr>
              <w:t>75–250</w:t>
            </w:r>
          </w:p>
        </w:tc>
        <w:tc>
          <w:tcPr>
            <w:tcW w:type="dxa" w:w="1872"/>
          </w:tcPr>
          <w:p>
            <w:pPr>
              <w:jc w:val="center"/>
            </w:pPr>
            <w:r>
              <w:rPr>
                <w:rFonts w:ascii="Georgia" w:hAnsi="Georgia"/>
                <w:sz w:val="20"/>
              </w:rPr>
              <w:t>$637–$2,123</w:t>
            </w:r>
          </w:p>
        </w:tc>
      </w:tr>
      <w:tr>
        <w:tc>
          <w:tcPr>
            <w:tcW w:type="dxa" w:w="1872"/>
            <w:shd w:val="clear" w:color="auto" w:fill="f5f5f5"/>
          </w:tcPr>
          <w:p>
            <w:pPr>
              <w:jc w:val="left"/>
            </w:pPr>
            <w:r>
              <w:rPr>
                <w:rFonts w:ascii="Georgia" w:hAnsi="Georgia"/>
                <w:sz w:val="20"/>
              </w:rPr>
              <w:t>Month 9</w:t>
            </w:r>
          </w:p>
        </w:tc>
        <w:tc>
          <w:tcPr>
            <w:tcW w:type="dxa" w:w="1728"/>
            <w:shd w:val="clear" w:color="auto" w:fill="f5f5f5"/>
          </w:tcPr>
          <w:p>
            <w:pPr>
              <w:jc w:val="center"/>
            </w:pPr>
            <w:r>
              <w:rPr>
                <w:rFonts w:ascii="Georgia" w:hAnsi="Georgia"/>
                <w:sz w:val="20"/>
              </w:rPr>
              <w:t>3,000–10,000</w:t>
            </w:r>
          </w:p>
        </w:tc>
        <w:tc>
          <w:tcPr>
            <w:tcW w:type="dxa" w:w="1728"/>
            <w:shd w:val="clear" w:color="auto" w:fill="f5f5f5"/>
          </w:tcPr>
          <w:p>
            <w:pPr>
              <w:jc w:val="center"/>
            </w:pPr>
            <w:r>
              <w:rPr>
                <w:rFonts w:ascii="Georgia" w:hAnsi="Georgia"/>
                <w:sz w:val="20"/>
              </w:rPr>
              <w:t>2,850–9,500</w:t>
            </w:r>
          </w:p>
        </w:tc>
        <w:tc>
          <w:tcPr>
            <w:tcW w:type="dxa" w:w="1728"/>
            <w:shd w:val="clear" w:color="auto" w:fill="f5f5f5"/>
          </w:tcPr>
          <w:p>
            <w:pPr>
              <w:jc w:val="center"/>
            </w:pPr>
            <w:r>
              <w:rPr>
                <w:rFonts w:ascii="Georgia" w:hAnsi="Georgia"/>
                <w:sz w:val="20"/>
              </w:rPr>
              <w:t>150–500</w:t>
            </w:r>
          </w:p>
        </w:tc>
        <w:tc>
          <w:tcPr>
            <w:tcW w:type="dxa" w:w="1872"/>
            <w:shd w:val="clear" w:color="auto" w:fill="f5f5f5"/>
          </w:tcPr>
          <w:p>
            <w:pPr>
              <w:jc w:val="center"/>
            </w:pPr>
            <w:r>
              <w:rPr>
                <w:rFonts w:ascii="Georgia" w:hAnsi="Georgia"/>
                <w:sz w:val="20"/>
              </w:rPr>
              <w:t>$1,274–$4,245</w:t>
            </w:r>
          </w:p>
        </w:tc>
      </w:tr>
      <w:tr>
        <w:tc>
          <w:tcPr>
            <w:tcW w:type="dxa" w:w="1872"/>
          </w:tcPr>
          <w:p>
            <w:pPr>
              <w:jc w:val="left"/>
            </w:pPr>
            <w:r>
              <w:rPr>
                <w:rFonts w:ascii="Georgia" w:hAnsi="Georgia"/>
                <w:sz w:val="20"/>
              </w:rPr>
              <w:t>Month 12 (Year 1)</w:t>
            </w:r>
          </w:p>
        </w:tc>
        <w:tc>
          <w:tcPr>
            <w:tcW w:type="dxa" w:w="1728"/>
          </w:tcPr>
          <w:p>
            <w:pPr>
              <w:jc w:val="center"/>
            </w:pPr>
            <w:r>
              <w:rPr>
                <w:rFonts w:ascii="Georgia" w:hAnsi="Georgia"/>
                <w:sz w:val="20"/>
              </w:rPr>
              <w:t>5,000–20,000</w:t>
            </w:r>
          </w:p>
        </w:tc>
        <w:tc>
          <w:tcPr>
            <w:tcW w:type="dxa" w:w="1728"/>
          </w:tcPr>
          <w:p>
            <w:pPr>
              <w:jc w:val="center"/>
            </w:pPr>
            <w:r>
              <w:rPr>
                <w:rFonts w:ascii="Georgia" w:hAnsi="Georgia"/>
                <w:sz w:val="20"/>
              </w:rPr>
              <w:t>4,750–19,000</w:t>
            </w:r>
          </w:p>
        </w:tc>
        <w:tc>
          <w:tcPr>
            <w:tcW w:type="dxa" w:w="1728"/>
          </w:tcPr>
          <w:p>
            <w:pPr>
              <w:jc w:val="center"/>
            </w:pPr>
            <w:r>
              <w:rPr>
                <w:rFonts w:ascii="Georgia" w:hAnsi="Georgia"/>
                <w:sz w:val="20"/>
              </w:rPr>
              <w:t>250–1,000</w:t>
            </w:r>
          </w:p>
        </w:tc>
        <w:tc>
          <w:tcPr>
            <w:tcW w:type="dxa" w:w="1872"/>
          </w:tcPr>
          <w:p>
            <w:pPr>
              <w:jc w:val="center"/>
            </w:pPr>
            <w:r>
              <w:rPr>
                <w:rFonts w:ascii="Georgia" w:hAnsi="Georgia"/>
                <w:sz w:val="20"/>
              </w:rPr>
              <w:t>$2,123–$8,490</w:t>
            </w:r>
          </w:p>
        </w:tc>
      </w:tr>
    </w:tbl>
    <w:p/>
    <w:p>
      <w:pPr>
        <w:spacing w:after="80"/>
        <w:ind w:left="360"/>
      </w:pPr>
      <w:r>
        <w:rPr>
          <w:rFonts w:ascii="Georgia" w:hAnsi="Georgia"/>
          <w:i/>
          <w:color w:val="555555"/>
          <w:sz w:val="19"/>
        </w:rPr>
        <w:t>↳  Assumes 5% freemium conversion rate, 70/30 split monthly/annual, 6% monthly churn. Conservative = left value, Optimistic = right value.</w:t>
      </w:r>
    </w:p>
    <w:p/>
    <w:p>
      <w:r>
        <w:rPr>
          <w:rFonts w:ascii="Georgia" w:hAnsi="Georgia"/>
          <w:b/>
          <w:sz w:val="22"/>
        </w:rPr>
        <w:t>Additional Revenue Streams — Health-AI:</w:t>
      </w:r>
    </w:p>
    <w:p>
      <w:pPr>
        <w:spacing w:after="60"/>
        <w:ind w:left="288"/>
      </w:pPr>
      <w:r>
        <w:rPr>
          <w:rFonts w:ascii="Georgia" w:hAnsi="Georgia"/>
          <w:b/>
          <w:sz w:val="21"/>
        </w:rPr>
        <w:t xml:space="preserve">• B2B / Employer Wellness: </w:t>
      </w:r>
      <w:r>
        <w:rPr>
          <w:rFonts w:ascii="Georgia" w:hAnsi="Georgia"/>
          <w:sz w:val="21"/>
        </w:rPr>
        <w:t>Sell Health-AI access to small employers as a wellness benefit. $5–$15/employee/month. Even 1 company with 20 employees = $100–$300/mo additional. Requires minimal extra development — just a team dashboard.</w:t>
      </w:r>
    </w:p>
    <w:p>
      <w:pPr>
        <w:spacing w:after="60"/>
        <w:ind w:left="288"/>
      </w:pPr>
      <w:r>
        <w:rPr>
          <w:rFonts w:ascii="Georgia" w:hAnsi="Georgia"/>
          <w:b/>
          <w:sz w:val="21"/>
        </w:rPr>
        <w:t xml:space="preserve">• Health Coach Referral Partnerships: </w:t>
      </w:r>
      <w:r>
        <w:rPr>
          <w:rFonts w:ascii="Georgia" w:hAnsi="Georgia"/>
          <w:sz w:val="21"/>
        </w:rPr>
        <w:t>Partner with certified health coaches who recommend the app to their clients. Revenue share: 20–30% of subscription for referred users. Low effort, compounding.</w:t>
      </w:r>
    </w:p>
    <w:p>
      <w:pPr>
        <w:spacing w:after="60"/>
        <w:ind w:left="288"/>
      </w:pPr>
      <w:r>
        <w:rPr>
          <w:rFonts w:ascii="Georgia" w:hAnsi="Georgia"/>
          <w:b/>
          <w:sz w:val="21"/>
        </w:rPr>
        <w:t xml:space="preserve">• Premium one-time content packs: </w:t>
      </w:r>
      <w:r>
        <w:rPr>
          <w:rFonts w:ascii="Georgia" w:hAnsi="Georgia"/>
          <w:sz w:val="21"/>
        </w:rPr>
        <w:t>Sell structured programs (30-day challenges, nutrition plans) as in-app purchases. $4.99–$9.99 one-time. Supplements subscription revenue.</w:t>
      </w:r>
    </w:p>
    <w:p>
      <w:pPr>
        <w:spacing w:after="60"/>
        <w:ind w:left="288"/>
      </w:pPr>
      <w:r>
        <w:rPr>
          <w:rFonts w:ascii="Georgia" w:hAnsi="Georgia"/>
          <w:b/>
          <w:sz w:val="21"/>
        </w:rPr>
        <w:t xml:space="preserve">• App Store feature potential: </w:t>
      </w:r>
      <w:r>
        <w:rPr>
          <w:rFonts w:ascii="Georgia" w:hAnsi="Georgia"/>
          <w:sz w:val="21"/>
        </w:rPr>
        <w:t>Health &amp; Fitness is one of Apple's highest-featured categories. A single feature in 'New Apps We Love' or 'App of the Day' can drive 10,000–100,000 downloads in a week.</w:t>
      </w:r>
    </w:p>
    <w:p/>
    <w:p>
      <w:r>
        <w:rPr>
          <w:rFonts w:ascii="Georgia" w:hAnsi="Georgia"/>
          <w:b/>
          <w:sz w:val="22"/>
        </w:rPr>
        <w:t>Year 1 Health-AI Revenue Summary:</w:t>
      </w:r>
    </w:p>
    <w:tbl>
      <w:tblPr>
        <w:tblStyle w:val="TableGrid"/>
        <w:tblW w:type="auto" w:w="0"/>
        <w:tblLook w:firstColumn="1" w:firstRow="1" w:lastColumn="0" w:lastRow="0" w:noHBand="0" w:noVBand="1" w:val="04A0"/>
      </w:tblPr>
      <w:tblGrid>
        <w:gridCol w:w="2232"/>
        <w:gridCol w:w="2232"/>
        <w:gridCol w:w="2232"/>
        <w:gridCol w:w="2232"/>
      </w:tblGrid>
      <w:tr>
        <w:tc>
          <w:tcPr>
            <w:tcW w:type="dxa" w:w="3168"/>
            <w:shd w:val="clear" w:color="auto" w:fill="00b4d8"/>
          </w:tcPr>
          <w:p>
            <w:pPr>
              <w:jc w:val="center"/>
            </w:pPr>
            <w:r>
              <w:rPr>
                <w:rFonts w:ascii="Georgia" w:hAnsi="Georgia"/>
                <w:b/>
                <w:color w:val="FFFFFF"/>
                <w:sz w:val="20"/>
              </w:rPr>
              <w:t>Scenario</w:t>
            </w:r>
          </w:p>
        </w:tc>
        <w:tc>
          <w:tcPr>
            <w:tcW w:type="dxa" w:w="2160"/>
            <w:shd w:val="clear" w:color="auto" w:fill="00b4d8"/>
          </w:tcPr>
          <w:p>
            <w:pPr>
              <w:jc w:val="center"/>
            </w:pPr>
            <w:r>
              <w:rPr>
                <w:rFonts w:ascii="Georgia" w:hAnsi="Georgia"/>
                <w:b/>
                <w:color w:val="FFFFFF"/>
                <w:sz w:val="20"/>
              </w:rPr>
              <w:t>Paid Subscribers (Mo 12)</w:t>
            </w:r>
          </w:p>
        </w:tc>
        <w:tc>
          <w:tcPr>
            <w:tcW w:type="dxa" w:w="2160"/>
            <w:shd w:val="clear" w:color="auto" w:fill="00b4d8"/>
          </w:tcPr>
          <w:p>
            <w:pPr>
              <w:jc w:val="center"/>
            </w:pPr>
            <w:r>
              <w:rPr>
                <w:rFonts w:ascii="Georgia" w:hAnsi="Georgia"/>
                <w:b/>
                <w:color w:val="FFFFFF"/>
                <w:sz w:val="20"/>
              </w:rPr>
              <w:t>Avg MRR (Months 6–12)</w:t>
            </w:r>
          </w:p>
        </w:tc>
        <w:tc>
          <w:tcPr>
            <w:tcW w:type="dxa" w:w="2304"/>
            <w:shd w:val="clear" w:color="auto" w:fill="00b4d8"/>
          </w:tcPr>
          <w:p>
            <w:pPr>
              <w:jc w:val="center"/>
            </w:pPr>
            <w:r>
              <w:rPr>
                <w:rFonts w:ascii="Georgia" w:hAnsi="Georgia"/>
                <w:b/>
                <w:color w:val="FFFFFF"/>
                <w:sz w:val="20"/>
              </w:rPr>
              <w:t>Year 1 Total Net Revenue</w:t>
            </w:r>
          </w:p>
        </w:tc>
      </w:tr>
      <w:tr>
        <w:tc>
          <w:tcPr>
            <w:tcW w:type="dxa" w:w="3168"/>
          </w:tcPr>
          <w:p>
            <w:pPr>
              <w:jc w:val="left"/>
            </w:pPr>
            <w:r>
              <w:rPr>
                <w:rFonts w:ascii="Georgia" w:hAnsi="Georgia"/>
                <w:sz w:val="20"/>
              </w:rPr>
              <w:t>Conservative (organic only)</w:t>
            </w:r>
          </w:p>
        </w:tc>
        <w:tc>
          <w:tcPr>
            <w:tcW w:type="dxa" w:w="2160"/>
          </w:tcPr>
          <w:p>
            <w:pPr>
              <w:jc w:val="center"/>
            </w:pPr>
            <w:r>
              <w:rPr>
                <w:rFonts w:ascii="Georgia" w:hAnsi="Georgia"/>
                <w:sz w:val="20"/>
              </w:rPr>
              <w:t>250</w:t>
            </w:r>
          </w:p>
        </w:tc>
        <w:tc>
          <w:tcPr>
            <w:tcW w:type="dxa" w:w="2160"/>
          </w:tcPr>
          <w:p>
            <w:pPr>
              <w:jc w:val="center"/>
            </w:pPr>
            <w:r>
              <w:rPr>
                <w:rFonts w:ascii="Georgia" w:hAnsi="Georgia"/>
                <w:sz w:val="20"/>
              </w:rPr>
              <w:t>$1,200/mo</w:t>
            </w:r>
          </w:p>
        </w:tc>
        <w:tc>
          <w:tcPr>
            <w:tcW w:type="dxa" w:w="2304"/>
          </w:tcPr>
          <w:p>
            <w:pPr>
              <w:jc w:val="center"/>
            </w:pPr>
            <w:r>
              <w:rPr>
                <w:rFonts w:ascii="Georgia" w:hAnsi="Georgia"/>
                <w:sz w:val="20"/>
              </w:rPr>
              <w:t>$5,000–$9,000</w:t>
            </w:r>
          </w:p>
        </w:tc>
      </w:tr>
      <w:tr>
        <w:tc>
          <w:tcPr>
            <w:tcW w:type="dxa" w:w="3168"/>
            <w:shd w:val="clear" w:color="auto" w:fill="f5f5f5"/>
          </w:tcPr>
          <w:p>
            <w:pPr>
              <w:jc w:val="left"/>
            </w:pPr>
            <w:r>
              <w:rPr>
                <w:rFonts w:ascii="Georgia" w:hAnsi="Georgia"/>
                <w:sz w:val="20"/>
              </w:rPr>
              <w:t>Moderate (some community/content)</w:t>
            </w:r>
          </w:p>
        </w:tc>
        <w:tc>
          <w:tcPr>
            <w:tcW w:type="dxa" w:w="2160"/>
            <w:shd w:val="clear" w:color="auto" w:fill="f5f5f5"/>
          </w:tcPr>
          <w:p>
            <w:pPr>
              <w:jc w:val="center"/>
            </w:pPr>
            <w:r>
              <w:rPr>
                <w:rFonts w:ascii="Georgia" w:hAnsi="Georgia"/>
                <w:sz w:val="20"/>
              </w:rPr>
              <w:t>500</w:t>
            </w:r>
          </w:p>
        </w:tc>
        <w:tc>
          <w:tcPr>
            <w:tcW w:type="dxa" w:w="2160"/>
            <w:shd w:val="clear" w:color="auto" w:fill="f5f5f5"/>
          </w:tcPr>
          <w:p>
            <w:pPr>
              <w:jc w:val="center"/>
            </w:pPr>
            <w:r>
              <w:rPr>
                <w:rFonts w:ascii="Georgia" w:hAnsi="Georgia"/>
                <w:sz w:val="20"/>
              </w:rPr>
              <w:t>$2,800/mo</w:t>
            </w:r>
          </w:p>
        </w:tc>
        <w:tc>
          <w:tcPr>
            <w:tcW w:type="dxa" w:w="2304"/>
            <w:shd w:val="clear" w:color="auto" w:fill="f5f5f5"/>
          </w:tcPr>
          <w:p>
            <w:pPr>
              <w:jc w:val="center"/>
            </w:pPr>
            <w:r>
              <w:rPr>
                <w:rFonts w:ascii="Georgia" w:hAnsi="Georgia"/>
                <w:sz w:val="20"/>
              </w:rPr>
              <w:t>$14,000–$20,000</w:t>
            </w:r>
          </w:p>
        </w:tc>
      </w:tr>
      <w:tr>
        <w:tc>
          <w:tcPr>
            <w:tcW w:type="dxa" w:w="3168"/>
          </w:tcPr>
          <w:p>
            <w:pPr>
              <w:jc w:val="left"/>
            </w:pPr>
            <w:r>
              <w:rPr>
                <w:rFonts w:ascii="Georgia" w:hAnsi="Georgia"/>
                <w:sz w:val="20"/>
              </w:rPr>
              <w:t>Optimistic (press/App Store feature)</w:t>
            </w:r>
          </w:p>
        </w:tc>
        <w:tc>
          <w:tcPr>
            <w:tcW w:type="dxa" w:w="2160"/>
          </w:tcPr>
          <w:p>
            <w:pPr>
              <w:jc w:val="center"/>
            </w:pPr>
            <w:r>
              <w:rPr>
                <w:rFonts w:ascii="Georgia" w:hAnsi="Georgia"/>
                <w:sz w:val="20"/>
              </w:rPr>
              <w:t>1,000</w:t>
            </w:r>
          </w:p>
        </w:tc>
        <w:tc>
          <w:tcPr>
            <w:tcW w:type="dxa" w:w="2160"/>
          </w:tcPr>
          <w:p>
            <w:pPr>
              <w:jc w:val="center"/>
            </w:pPr>
            <w:r>
              <w:rPr>
                <w:rFonts w:ascii="Georgia" w:hAnsi="Georgia"/>
                <w:sz w:val="20"/>
              </w:rPr>
              <w:t>$5,500/mo</w:t>
            </w:r>
          </w:p>
        </w:tc>
        <w:tc>
          <w:tcPr>
            <w:tcW w:type="dxa" w:w="2304"/>
          </w:tcPr>
          <w:p>
            <w:pPr>
              <w:jc w:val="center"/>
            </w:pPr>
            <w:r>
              <w:rPr>
                <w:rFonts w:ascii="Georgia" w:hAnsi="Georgia"/>
                <w:sz w:val="20"/>
              </w:rPr>
              <w:t>$28,000–$45,000</w:t>
            </w:r>
          </w:p>
        </w:tc>
      </w:tr>
    </w:tbl>
    <w:p/>
    <w:p>
      <w:pPr>
        <w:spacing w:after="80"/>
        <w:ind w:left="360"/>
      </w:pPr>
      <w:r>
        <w:rPr>
          <w:rFonts w:ascii="Georgia" w:hAnsi="Georgia"/>
          <w:i/>
          <w:color w:val="555555"/>
          <w:sz w:val="19"/>
        </w:rPr>
        <w:t>↳  Year 1 total is lower than MRR × 12 because revenue ramps — first 3 months are near-zero.</w:t>
      </w:r>
    </w:p>
    <w:p/>
    <w:p>
      <w:pPr>
        <w:spacing w:after="0"/>
      </w:pPr>
      <w:r>
        <w:rPr>
          <w:rFonts w:ascii="Georgia" w:hAnsi="Georgia"/>
          <w:b/>
          <w:color w:val="E76F51"/>
          <w:sz w:val="18"/>
        </w:rPr>
        <w:t xml:space="preserve">PHASE 2  —  </w:t>
      </w:r>
      <w:r>
        <w:rPr>
          <w:rFonts w:ascii="Georgia" w:hAnsi="Georgia"/>
          <w:b/>
          <w:color w:val="1A1A2E"/>
          <w:sz w:val="26"/>
        </w:rPr>
        <w:t>PLAINLY — FINANCIAL LITERACY REVENUE</w:t>
      </w:r>
    </w:p>
    <w:p>
      <w:pPr>
        <w:spacing w:before="0" w:after="40"/>
      </w:pPr>
      <w:r>
        <w:rPr>
          <w:rFonts w:ascii="Georgia" w:hAnsi="Georgia"/>
          <w:i/>
          <w:color w:val="666666"/>
          <w:sz w:val="20"/>
        </w:rPr>
        <w:t>Months 6–18 (launching ~6 months after Health-AI). Second income stream.</w:t>
      </w:r>
    </w:p>
    <w:p>
      <w:pPr>
        <w:spacing w:before="0" w:after="120"/>
        <w:pBdr>
          <w:bottom w:val="single" w:sz="12" w:space="1" w:color="e76f51"/>
        </w:pBdr>
      </w:pPr>
    </w:p>
    <w:p>
      <w:pPr>
        <w:spacing w:after="80"/>
        <w:ind w:left="0"/>
      </w:pPr>
      <w:r>
        <w:rPr>
          <w:rFonts w:ascii="Georgia" w:hAnsi="Georgia"/>
          <w:i w:val="0"/>
          <w:sz w:val="21"/>
        </w:rPr>
        <w:t>Plainly has a larger addressable market than Health-AI — financial stress affects nearly every adult. The app targets 18–35 year olds learning to budget, save, and invest. Plainly's B2B opportunity (credit unions, HR departments, schools) is particularly strong and can generate revenue faster than consumer subscriptions.</w:t>
      </w:r>
    </w:p>
    <w:p/>
    <w:p>
      <w:r>
        <w:rPr>
          <w:rFonts w:ascii="Georgia" w:hAnsi="Georgia"/>
          <w:b/>
          <w:sz w:val="22"/>
        </w:rPr>
        <w:t>Pricing Structure:</w:t>
      </w:r>
    </w:p>
    <w:p>
      <w:pPr>
        <w:spacing w:after="60"/>
        <w:ind w:left="288"/>
      </w:pPr>
      <w:r>
        <w:rPr>
          <w:rFonts w:ascii="Georgia" w:hAnsi="Georgia"/>
          <w:b/>
          <w:sz w:val="21"/>
        </w:rPr>
        <w:t xml:space="preserve">• Free tier: </w:t>
      </w:r>
      <w:r>
        <w:rPr>
          <w:rFonts w:ascii="Georgia" w:hAnsi="Georgia"/>
          <w:sz w:val="21"/>
        </w:rPr>
        <w:t>Core financial literacy lessons, basic budget tracker, 3 AI coach questions/month</w:t>
      </w:r>
    </w:p>
    <w:p>
      <w:pPr>
        <w:spacing w:after="60"/>
        <w:ind w:left="288"/>
      </w:pPr>
      <w:r>
        <w:rPr>
          <w:rFonts w:ascii="Georgia" w:hAnsi="Georgia"/>
          <w:b/>
          <w:sz w:val="21"/>
        </w:rPr>
        <w:t xml:space="preserve">• Premium Monthly: </w:t>
      </w:r>
      <w:r>
        <w:rPr>
          <w:rFonts w:ascii="Georgia" w:hAnsi="Georgia"/>
          <w:sz w:val="21"/>
        </w:rPr>
        <w:t>$7.99/month — unlimited AI coach, Plaid bank connection, full lesson library, goal tracking</w:t>
      </w:r>
    </w:p>
    <w:p>
      <w:pPr>
        <w:spacing w:after="60"/>
        <w:ind w:left="288"/>
      </w:pPr>
      <w:r>
        <w:rPr>
          <w:rFonts w:ascii="Georgia" w:hAnsi="Georgia"/>
          <w:b/>
          <w:sz w:val="21"/>
        </w:rPr>
        <w:t xml:space="preserve">• Premium Annual: </w:t>
      </w:r>
      <w:r>
        <w:rPr>
          <w:rFonts w:ascii="Georgia" w:hAnsi="Georgia"/>
          <w:sz w:val="21"/>
        </w:rPr>
        <w:t>$59.99/year (~37% savings)</w:t>
      </w:r>
    </w:p>
    <w:p>
      <w:pPr>
        <w:spacing w:after="60"/>
        <w:ind w:left="288"/>
      </w:pPr>
      <w:r>
        <w:rPr>
          <w:rFonts w:ascii="Georgia" w:hAnsi="Georgia"/>
          <w:b/>
          <w:sz w:val="21"/>
        </w:rPr>
        <w:t xml:space="preserve">• Net per subscriber (after 15% fee): </w:t>
      </w:r>
      <w:r>
        <w:rPr>
          <w:rFonts w:ascii="Georgia" w:hAnsi="Georgia"/>
          <w:sz w:val="21"/>
        </w:rPr>
        <w:t>$6.79/mo monthly  |  $50.99/yr annual (~$4.25/mo equivalent)</w:t>
      </w:r>
    </w:p>
    <w:p/>
    <w:p>
      <w:r>
        <w:rPr>
          <w:rFonts w:ascii="Georgia" w:hAnsi="Georgia"/>
          <w:b/>
          <w:sz w:val="22"/>
        </w:rPr>
        <w:t>B2B Revenue — The Bigger Opportunity:</w:t>
      </w:r>
    </w:p>
    <w:p>
      <w:pPr>
        <w:spacing w:after="80"/>
        <w:ind w:left="288"/>
      </w:pPr>
      <w:r>
        <w:rPr>
          <w:rFonts w:ascii="Georgia" w:hAnsi="Georgia"/>
          <w:i w:val="0"/>
          <w:sz w:val="21"/>
        </w:rPr>
        <w:t>Financial literacy has massive B2B demand. Employers, credit unions, community banks, high schools, and colleges all need solutions. B2B contracts are larger, stickier, and don't depend on App Store discovery.</w:t>
      </w:r>
    </w:p>
    <w:p>
      <w:pPr>
        <w:spacing w:after="60"/>
        <w:ind w:left="288"/>
      </w:pPr>
      <w:r>
        <w:rPr>
          <w:rFonts w:ascii="Georgia" w:hAnsi="Georgia"/>
          <w:b/>
          <w:sz w:val="21"/>
        </w:rPr>
        <w:t xml:space="preserve">• Credit Unions &amp; Community Banks: </w:t>
      </w:r>
      <w:r>
        <w:rPr>
          <w:rFonts w:ascii="Georgia" w:hAnsi="Georgia"/>
          <w:sz w:val="21"/>
        </w:rPr>
        <w:t>Many are legally required to provide financial education. Site license: $500–$2,500/month. Even 1 credit union client = $500–$2,500 MRR instantly.</w:t>
      </w:r>
    </w:p>
    <w:p>
      <w:pPr>
        <w:spacing w:after="60"/>
        <w:ind w:left="288"/>
      </w:pPr>
      <w:r>
        <w:rPr>
          <w:rFonts w:ascii="Georgia" w:hAnsi="Georgia"/>
          <w:b/>
          <w:sz w:val="21"/>
        </w:rPr>
        <w:t xml:space="preserve">• Employer Financial Wellness Programs: </w:t>
      </w:r>
      <w:r>
        <w:rPr>
          <w:rFonts w:ascii="Georgia" w:hAnsi="Georgia"/>
          <w:sz w:val="21"/>
        </w:rPr>
        <w:t>$3–$10/employee/month. A 200-person company = $600–$2,000/month. HR departments actively budget for this — it reduces financial stress = higher productivity.</w:t>
      </w:r>
    </w:p>
    <w:p>
      <w:pPr>
        <w:spacing w:after="60"/>
        <w:ind w:left="288"/>
      </w:pPr>
      <w:r>
        <w:rPr>
          <w:rFonts w:ascii="Georgia" w:hAnsi="Georgia"/>
          <w:b/>
          <w:sz w:val="21"/>
        </w:rPr>
        <w:t xml:space="preserve">• High Schools &amp; Community Colleges: </w:t>
      </w:r>
      <w:r>
        <w:rPr>
          <w:rFonts w:ascii="Georgia" w:hAnsi="Georgia"/>
          <w:sz w:val="21"/>
        </w:rPr>
        <w:t>Per-student licensing: $5–$15/student/semester. A single district = $5,000–$50,000/yr.</w:t>
      </w:r>
    </w:p>
    <w:p>
      <w:pPr>
        <w:spacing w:after="60"/>
        <w:ind w:left="288"/>
      </w:pPr>
      <w:r>
        <w:rPr>
          <w:rFonts w:ascii="Georgia" w:hAnsi="Georgia"/>
          <w:b/>
          <w:sz w:val="21"/>
        </w:rPr>
        <w:t xml:space="preserve">• Nonprofit Financial Counseling Orgs: </w:t>
      </w:r>
      <w:r>
        <w:rPr>
          <w:rFonts w:ascii="Georgia" w:hAnsi="Georgia"/>
          <w:sz w:val="21"/>
        </w:rPr>
        <w:t>Discounted licensing at $1,000–$3,000/year per organization. Lower revenue but strong credibility and referral network.</w:t>
      </w:r>
    </w:p>
    <w:p/>
    <w:p>
      <w:r>
        <w:rPr>
          <w:rFonts w:ascii="Georgia" w:hAnsi="Georgia"/>
          <w:b/>
          <w:sz w:val="22"/>
        </w:rPr>
        <w:t>Projected Revenue — Plainly (Year 1 of Plainly's Launch):</w:t>
      </w:r>
    </w:p>
    <w:tbl>
      <w:tblPr>
        <w:tblStyle w:val="TableGrid"/>
        <w:tblW w:type="auto" w:w="0"/>
        <w:tblLook w:firstColumn="1" w:firstRow="1" w:lastColumn="0" w:lastRow="0" w:noHBand="0" w:noVBand="1" w:val="04A0"/>
      </w:tblPr>
      <w:tblGrid>
        <w:gridCol w:w="2232"/>
        <w:gridCol w:w="2232"/>
        <w:gridCol w:w="2232"/>
        <w:gridCol w:w="2232"/>
      </w:tblGrid>
      <w:tr>
        <w:tc>
          <w:tcPr>
            <w:tcW w:type="dxa" w:w="3600"/>
            <w:shd w:val="clear" w:color="auto" w:fill="e76f51"/>
          </w:tcPr>
          <w:p>
            <w:pPr>
              <w:jc w:val="center"/>
            </w:pPr>
            <w:r>
              <w:rPr>
                <w:rFonts w:ascii="Georgia" w:hAnsi="Georgia"/>
                <w:b/>
                <w:color w:val="FFFFFF"/>
                <w:sz w:val="20"/>
              </w:rPr>
              <w:t>Stream</w:t>
            </w:r>
          </w:p>
        </w:tc>
        <w:tc>
          <w:tcPr>
            <w:tcW w:type="dxa" w:w="1872"/>
            <w:shd w:val="clear" w:color="auto" w:fill="e76f51"/>
          </w:tcPr>
          <w:p>
            <w:pPr>
              <w:jc w:val="center"/>
            </w:pPr>
            <w:r>
              <w:rPr>
                <w:rFonts w:ascii="Georgia" w:hAnsi="Georgia"/>
                <w:b/>
                <w:color w:val="FFFFFF"/>
                <w:sz w:val="20"/>
              </w:rPr>
              <w:t>Conservative</w:t>
            </w:r>
          </w:p>
        </w:tc>
        <w:tc>
          <w:tcPr>
            <w:tcW w:type="dxa" w:w="1872"/>
            <w:shd w:val="clear" w:color="auto" w:fill="e76f51"/>
          </w:tcPr>
          <w:p>
            <w:pPr>
              <w:jc w:val="center"/>
            </w:pPr>
            <w:r>
              <w:rPr>
                <w:rFonts w:ascii="Georgia" w:hAnsi="Georgia"/>
                <w:b/>
                <w:color w:val="FFFFFF"/>
                <w:sz w:val="20"/>
              </w:rPr>
              <w:t>Moderate</w:t>
            </w:r>
          </w:p>
        </w:tc>
        <w:tc>
          <w:tcPr>
            <w:tcW w:type="dxa" w:w="1872"/>
            <w:shd w:val="clear" w:color="auto" w:fill="e76f51"/>
          </w:tcPr>
          <w:p>
            <w:pPr>
              <w:jc w:val="center"/>
            </w:pPr>
            <w:r>
              <w:rPr>
                <w:rFonts w:ascii="Georgia" w:hAnsi="Georgia"/>
                <w:b/>
                <w:color w:val="FFFFFF"/>
                <w:sz w:val="20"/>
              </w:rPr>
              <w:t>Optimistic</w:t>
            </w:r>
          </w:p>
        </w:tc>
      </w:tr>
      <w:tr>
        <w:tc>
          <w:tcPr>
            <w:tcW w:type="dxa" w:w="3600"/>
          </w:tcPr>
          <w:p>
            <w:pPr>
              <w:jc w:val="left"/>
            </w:pPr>
            <w:r>
              <w:rPr>
                <w:rFonts w:ascii="Georgia" w:hAnsi="Georgia"/>
                <w:sz w:val="20"/>
              </w:rPr>
              <w:t>Consumer subscriptions (Mo 12)</w:t>
            </w:r>
          </w:p>
        </w:tc>
        <w:tc>
          <w:tcPr>
            <w:tcW w:type="dxa" w:w="1872"/>
          </w:tcPr>
          <w:p>
            <w:pPr>
              <w:jc w:val="center"/>
            </w:pPr>
            <w:r>
              <w:rPr>
                <w:rFonts w:ascii="Georgia" w:hAnsi="Georgia"/>
                <w:sz w:val="20"/>
              </w:rPr>
              <w:t>$800/mo</w:t>
            </w:r>
          </w:p>
        </w:tc>
        <w:tc>
          <w:tcPr>
            <w:tcW w:type="dxa" w:w="1872"/>
          </w:tcPr>
          <w:p>
            <w:pPr>
              <w:jc w:val="center"/>
            </w:pPr>
            <w:r>
              <w:rPr>
                <w:rFonts w:ascii="Georgia" w:hAnsi="Georgia"/>
                <w:sz w:val="20"/>
              </w:rPr>
              <w:t>$2,500/mo</w:t>
            </w:r>
          </w:p>
        </w:tc>
        <w:tc>
          <w:tcPr>
            <w:tcW w:type="dxa" w:w="1872"/>
          </w:tcPr>
          <w:p>
            <w:pPr>
              <w:jc w:val="center"/>
            </w:pPr>
            <w:r>
              <w:rPr>
                <w:rFonts w:ascii="Georgia" w:hAnsi="Georgia"/>
                <w:sz w:val="20"/>
              </w:rPr>
              <w:t>$7,000/mo</w:t>
            </w:r>
          </w:p>
        </w:tc>
      </w:tr>
      <w:tr>
        <w:tc>
          <w:tcPr>
            <w:tcW w:type="dxa" w:w="3600"/>
            <w:shd w:val="clear" w:color="auto" w:fill="f5f5f5"/>
          </w:tcPr>
          <w:p>
            <w:pPr>
              <w:jc w:val="left"/>
            </w:pPr>
            <w:r>
              <w:rPr>
                <w:rFonts w:ascii="Georgia" w:hAnsi="Georgia"/>
                <w:sz w:val="20"/>
              </w:rPr>
              <w:t>B2B — Credit unions / banks</w:t>
            </w:r>
          </w:p>
        </w:tc>
        <w:tc>
          <w:tcPr>
            <w:tcW w:type="dxa" w:w="1872"/>
            <w:shd w:val="clear" w:color="auto" w:fill="f5f5f5"/>
          </w:tcPr>
          <w:p>
            <w:pPr>
              <w:jc w:val="center"/>
            </w:pPr>
            <w:r>
              <w:rPr>
                <w:rFonts w:ascii="Georgia" w:hAnsi="Georgia"/>
                <w:sz w:val="20"/>
              </w:rPr>
              <w:t>$0</w:t>
            </w:r>
          </w:p>
        </w:tc>
        <w:tc>
          <w:tcPr>
            <w:tcW w:type="dxa" w:w="1872"/>
            <w:shd w:val="clear" w:color="auto" w:fill="f5f5f5"/>
          </w:tcPr>
          <w:p>
            <w:pPr>
              <w:jc w:val="center"/>
            </w:pPr>
            <w:r>
              <w:rPr>
                <w:rFonts w:ascii="Georgia" w:hAnsi="Georgia"/>
                <w:sz w:val="20"/>
              </w:rPr>
              <w:t>$1,500/mo</w:t>
            </w:r>
          </w:p>
        </w:tc>
        <w:tc>
          <w:tcPr>
            <w:tcW w:type="dxa" w:w="1872"/>
            <w:shd w:val="clear" w:color="auto" w:fill="f5f5f5"/>
          </w:tcPr>
          <w:p>
            <w:pPr>
              <w:jc w:val="center"/>
            </w:pPr>
            <w:r>
              <w:rPr>
                <w:rFonts w:ascii="Georgia" w:hAnsi="Georgia"/>
                <w:sz w:val="20"/>
              </w:rPr>
              <w:t>$5,000/mo</w:t>
            </w:r>
          </w:p>
        </w:tc>
      </w:tr>
      <w:tr>
        <w:tc>
          <w:tcPr>
            <w:tcW w:type="dxa" w:w="3600"/>
          </w:tcPr>
          <w:p>
            <w:pPr>
              <w:jc w:val="left"/>
            </w:pPr>
            <w:r>
              <w:rPr>
                <w:rFonts w:ascii="Georgia" w:hAnsi="Georgia"/>
                <w:sz w:val="20"/>
              </w:rPr>
              <w:t>B2B — Employer wellness</w:t>
            </w:r>
          </w:p>
        </w:tc>
        <w:tc>
          <w:tcPr>
            <w:tcW w:type="dxa" w:w="1872"/>
          </w:tcPr>
          <w:p>
            <w:pPr>
              <w:jc w:val="center"/>
            </w:pPr>
            <w:r>
              <w:rPr>
                <w:rFonts w:ascii="Georgia" w:hAnsi="Georgia"/>
                <w:sz w:val="20"/>
              </w:rPr>
              <w:t>$0</w:t>
            </w:r>
          </w:p>
        </w:tc>
        <w:tc>
          <w:tcPr>
            <w:tcW w:type="dxa" w:w="1872"/>
          </w:tcPr>
          <w:p>
            <w:pPr>
              <w:jc w:val="center"/>
            </w:pPr>
            <w:r>
              <w:rPr>
                <w:rFonts w:ascii="Georgia" w:hAnsi="Georgia"/>
                <w:sz w:val="20"/>
              </w:rPr>
              <w:t>$600/mo</w:t>
            </w:r>
          </w:p>
        </w:tc>
        <w:tc>
          <w:tcPr>
            <w:tcW w:type="dxa" w:w="1872"/>
          </w:tcPr>
          <w:p>
            <w:pPr>
              <w:jc w:val="center"/>
            </w:pPr>
            <w:r>
              <w:rPr>
                <w:rFonts w:ascii="Georgia" w:hAnsi="Georgia"/>
                <w:sz w:val="20"/>
              </w:rPr>
              <w:t>$3,000/mo</w:t>
            </w:r>
          </w:p>
        </w:tc>
      </w:tr>
      <w:tr>
        <w:tc>
          <w:tcPr>
            <w:tcW w:type="dxa" w:w="3600"/>
            <w:shd w:val="clear" w:color="auto" w:fill="f5f5f5"/>
          </w:tcPr>
          <w:p>
            <w:pPr>
              <w:jc w:val="left"/>
            </w:pPr>
            <w:r>
              <w:rPr>
                <w:rFonts w:ascii="Georgia" w:hAnsi="Georgia"/>
                <w:sz w:val="20"/>
              </w:rPr>
              <w:t>B2B — Schools / nonprofits</w:t>
            </w:r>
          </w:p>
        </w:tc>
        <w:tc>
          <w:tcPr>
            <w:tcW w:type="dxa" w:w="1872"/>
            <w:shd w:val="clear" w:color="auto" w:fill="f5f5f5"/>
          </w:tcPr>
          <w:p>
            <w:pPr>
              <w:jc w:val="center"/>
            </w:pPr>
            <w:r>
              <w:rPr>
                <w:rFonts w:ascii="Georgia" w:hAnsi="Georgia"/>
                <w:sz w:val="20"/>
              </w:rPr>
              <w:t>$0</w:t>
            </w:r>
          </w:p>
        </w:tc>
        <w:tc>
          <w:tcPr>
            <w:tcW w:type="dxa" w:w="1872"/>
            <w:shd w:val="clear" w:color="auto" w:fill="f5f5f5"/>
          </w:tcPr>
          <w:p>
            <w:pPr>
              <w:jc w:val="center"/>
            </w:pPr>
            <w:r>
              <w:rPr>
                <w:rFonts w:ascii="Georgia" w:hAnsi="Georgia"/>
                <w:sz w:val="20"/>
              </w:rPr>
              <w:t>$500/mo</w:t>
            </w:r>
          </w:p>
        </w:tc>
        <w:tc>
          <w:tcPr>
            <w:tcW w:type="dxa" w:w="1872"/>
            <w:shd w:val="clear" w:color="auto" w:fill="f5f5f5"/>
          </w:tcPr>
          <w:p>
            <w:pPr>
              <w:jc w:val="center"/>
            </w:pPr>
            <w:r>
              <w:rPr>
                <w:rFonts w:ascii="Georgia" w:hAnsi="Georgia"/>
                <w:sz w:val="20"/>
              </w:rPr>
              <w:t>$2,000/mo</w:t>
            </w:r>
          </w:p>
        </w:tc>
      </w:tr>
      <w:tr>
        <w:tc>
          <w:tcPr>
            <w:tcW w:type="dxa" w:w="3600"/>
          </w:tcPr>
          <w:p>
            <w:pPr>
              <w:jc w:val="left"/>
            </w:pPr>
            <w:r>
              <w:rPr>
                <w:rFonts w:ascii="Georgia" w:hAnsi="Georgia"/>
                <w:sz w:val="20"/>
              </w:rPr>
              <w:t>In-app one-time purchases</w:t>
            </w:r>
          </w:p>
        </w:tc>
        <w:tc>
          <w:tcPr>
            <w:tcW w:type="dxa" w:w="1872"/>
          </w:tcPr>
          <w:p>
            <w:pPr>
              <w:jc w:val="center"/>
            </w:pPr>
            <w:r>
              <w:rPr>
                <w:rFonts w:ascii="Georgia" w:hAnsi="Georgia"/>
                <w:sz w:val="20"/>
              </w:rPr>
              <w:t>$100/mo</w:t>
            </w:r>
          </w:p>
        </w:tc>
        <w:tc>
          <w:tcPr>
            <w:tcW w:type="dxa" w:w="1872"/>
          </w:tcPr>
          <w:p>
            <w:pPr>
              <w:jc w:val="center"/>
            </w:pPr>
            <w:r>
              <w:rPr>
                <w:rFonts w:ascii="Georgia" w:hAnsi="Georgia"/>
                <w:sz w:val="20"/>
              </w:rPr>
              <w:t>$300/mo</w:t>
            </w:r>
          </w:p>
        </w:tc>
        <w:tc>
          <w:tcPr>
            <w:tcW w:type="dxa" w:w="1872"/>
          </w:tcPr>
          <w:p>
            <w:pPr>
              <w:jc w:val="center"/>
            </w:pPr>
            <w:r>
              <w:rPr>
                <w:rFonts w:ascii="Georgia" w:hAnsi="Georgia"/>
                <w:sz w:val="20"/>
              </w:rPr>
              <w:t>$800/mo</w:t>
            </w:r>
          </w:p>
        </w:tc>
      </w:tr>
      <w:tr>
        <w:tc>
          <w:tcPr>
            <w:tcW w:type="dxa" w:w="2232"/>
            <w:shd w:val="clear" w:color="auto" w:fill="e76f51"/>
          </w:tcPr>
          <w:p>
            <w:pPr>
              <w:jc w:val="left"/>
            </w:pPr>
            <w:r>
              <w:rPr>
                <w:rFonts w:ascii="Georgia" w:hAnsi="Georgia"/>
                <w:b/>
                <w:color w:val="FFFFFF"/>
                <w:sz w:val="20"/>
              </w:rPr>
              <w:t>TOTAL MRR (Month 12 of Plainly)</w:t>
            </w:r>
          </w:p>
        </w:tc>
        <w:tc>
          <w:tcPr>
            <w:tcW w:type="dxa" w:w="2232"/>
            <w:shd w:val="clear" w:color="auto" w:fill="e76f51"/>
          </w:tcPr>
          <w:p>
            <w:pPr>
              <w:jc w:val="center"/>
            </w:pPr>
            <w:r>
              <w:rPr>
                <w:rFonts w:ascii="Georgia" w:hAnsi="Georgia"/>
                <w:b/>
                <w:color w:val="FFFFFF"/>
                <w:sz w:val="20"/>
              </w:rPr>
              <w:t>$900/mo</w:t>
            </w:r>
          </w:p>
        </w:tc>
        <w:tc>
          <w:tcPr>
            <w:tcW w:type="dxa" w:w="2232"/>
            <w:shd w:val="clear" w:color="auto" w:fill="e76f51"/>
          </w:tcPr>
          <w:p>
            <w:pPr>
              <w:jc w:val="center"/>
            </w:pPr>
            <w:r>
              <w:rPr>
                <w:rFonts w:ascii="Georgia" w:hAnsi="Georgia"/>
                <w:b/>
                <w:color w:val="FFFFFF"/>
                <w:sz w:val="20"/>
              </w:rPr>
              <w:t>$5,400/mo</w:t>
            </w:r>
          </w:p>
        </w:tc>
        <w:tc>
          <w:tcPr>
            <w:tcW w:type="dxa" w:w="2232"/>
            <w:shd w:val="clear" w:color="auto" w:fill="e76f51"/>
          </w:tcPr>
          <w:p>
            <w:pPr>
              <w:jc w:val="center"/>
            </w:pPr>
            <w:r>
              <w:rPr>
                <w:rFonts w:ascii="Georgia" w:hAnsi="Georgia"/>
                <w:b/>
                <w:color w:val="FFFFFF"/>
                <w:sz w:val="20"/>
              </w:rPr>
              <w:t>$17,800/mo</w:t>
            </w:r>
          </w:p>
        </w:tc>
      </w:tr>
    </w:tbl>
    <w:p/>
    <w:p/>
    <w:p>
      <w:pPr>
        <w:spacing w:after="80"/>
        <w:ind w:left="360"/>
      </w:pPr>
      <w:r>
        <w:rPr>
          <w:rFonts w:ascii="Georgia" w:hAnsi="Georgia"/>
          <w:i/>
          <w:color w:val="555555"/>
          <w:sz w:val="19"/>
        </w:rPr>
        <w:t>↳  B2B revenue requires active outreach — attending credit union conferences, LinkedIn outreach to HR Directors, and school district partnership efforts. It doesn't happen automatically but moves faster than consumer app growth.</w:t>
      </w:r>
    </w:p>
    <w:p/>
    <w:p>
      <w:pPr>
        <w:spacing w:after="0"/>
      </w:pPr>
      <w:r>
        <w:rPr>
          <w:rFonts w:ascii="Georgia" w:hAnsi="Georgia"/>
          <w:b/>
          <w:color w:val="6D3A9C"/>
          <w:sz w:val="18"/>
        </w:rPr>
        <w:t xml:space="preserve">COMBINED  —  </w:t>
      </w:r>
      <w:r>
        <w:rPr>
          <w:rFonts w:ascii="Georgia" w:hAnsi="Georgia"/>
          <w:b/>
          <w:color w:val="1A1A2E"/>
          <w:sz w:val="26"/>
        </w:rPr>
        <w:t>BOTH APPS RUNNING — PORTFOLIO REVENUE</w:t>
      </w:r>
    </w:p>
    <w:p>
      <w:pPr>
        <w:spacing w:before="0" w:after="40"/>
      </w:pPr>
      <w:r>
        <w:rPr>
          <w:rFonts w:ascii="Georgia" w:hAnsi="Georgia"/>
          <w:i/>
          <w:color w:val="666666"/>
          <w:sz w:val="20"/>
        </w:rPr>
        <w:t>Month 12–18: Health-AI mature, Plainly ramping. Revenue compounds.</w:t>
      </w:r>
    </w:p>
    <w:p>
      <w:pPr>
        <w:spacing w:before="0" w:after="120"/>
        <w:pBdr>
          <w:bottom w:val="single" w:sz="12" w:space="1" w:color="6d3a9c"/>
        </w:pBdr>
      </w:pPr>
    </w:p>
    <w:p>
      <w:pPr>
        <w:spacing w:after="80"/>
        <w:ind w:left="0"/>
      </w:pPr>
      <w:r>
        <w:rPr>
          <w:rFonts w:ascii="Georgia" w:hAnsi="Georgia"/>
          <w:i w:val="0"/>
          <w:sz w:val="21"/>
        </w:rPr>
        <w:t>Once both apps are live and have 6–12 months of growth, your monthly revenue compounds. Expenses don't scale 2x — the shared infrastructure means your margin improves significantly as you add apps and users.</w:t>
      </w:r>
    </w:p>
    <w:tbl>
      <w:tblPr>
        <w:tblStyle w:val="TableGrid"/>
        <w:tblW w:type="auto" w:w="0"/>
        <w:tblLook w:firstColumn="1" w:firstRow="1" w:lastColumn="0" w:lastRow="0" w:noHBand="0" w:noVBand="1" w:val="04A0"/>
      </w:tblPr>
      <w:tblGrid>
        <w:gridCol w:w="2232"/>
        <w:gridCol w:w="2232"/>
        <w:gridCol w:w="2232"/>
        <w:gridCol w:w="2232"/>
      </w:tblGrid>
      <w:tr>
        <w:tc>
          <w:tcPr>
            <w:tcW w:type="dxa" w:w="3600"/>
            <w:shd w:val="clear" w:color="auto" w:fill="6d3a9c"/>
          </w:tcPr>
          <w:p>
            <w:pPr>
              <w:jc w:val="center"/>
            </w:pPr>
            <w:r>
              <w:rPr>
                <w:rFonts w:ascii="Georgia" w:hAnsi="Georgia"/>
                <w:b/>
                <w:color w:val="FFFFFF"/>
                <w:sz w:val="20"/>
              </w:rPr>
              <w:t>Revenue Source</w:t>
            </w:r>
          </w:p>
        </w:tc>
        <w:tc>
          <w:tcPr>
            <w:tcW w:type="dxa" w:w="1872"/>
            <w:shd w:val="clear" w:color="auto" w:fill="6d3a9c"/>
          </w:tcPr>
          <w:p>
            <w:pPr>
              <w:jc w:val="center"/>
            </w:pPr>
            <w:r>
              <w:rPr>
                <w:rFonts w:ascii="Georgia" w:hAnsi="Georgia"/>
                <w:b/>
                <w:color w:val="FFFFFF"/>
                <w:sz w:val="20"/>
              </w:rPr>
              <w:t>Conservative</w:t>
            </w:r>
          </w:p>
        </w:tc>
        <w:tc>
          <w:tcPr>
            <w:tcW w:type="dxa" w:w="1872"/>
            <w:shd w:val="clear" w:color="auto" w:fill="6d3a9c"/>
          </w:tcPr>
          <w:p>
            <w:pPr>
              <w:jc w:val="center"/>
            </w:pPr>
            <w:r>
              <w:rPr>
                <w:rFonts w:ascii="Georgia" w:hAnsi="Georgia"/>
                <w:b/>
                <w:color w:val="FFFFFF"/>
                <w:sz w:val="20"/>
              </w:rPr>
              <w:t>Moderate</w:t>
            </w:r>
          </w:p>
        </w:tc>
        <w:tc>
          <w:tcPr>
            <w:tcW w:type="dxa" w:w="1872"/>
            <w:shd w:val="clear" w:color="auto" w:fill="6d3a9c"/>
          </w:tcPr>
          <w:p>
            <w:pPr>
              <w:jc w:val="center"/>
            </w:pPr>
            <w:r>
              <w:rPr>
                <w:rFonts w:ascii="Georgia" w:hAnsi="Georgia"/>
                <w:b/>
                <w:color w:val="FFFFFF"/>
                <w:sz w:val="20"/>
              </w:rPr>
              <w:t>Optimistic</w:t>
            </w:r>
          </w:p>
        </w:tc>
      </w:tr>
      <w:tr>
        <w:tc>
          <w:tcPr>
            <w:tcW w:type="dxa" w:w="3600"/>
          </w:tcPr>
          <w:p>
            <w:pPr>
              <w:jc w:val="left"/>
            </w:pPr>
            <w:r>
              <w:rPr>
                <w:rFonts w:ascii="Georgia" w:hAnsi="Georgia"/>
                <w:sz w:val="20"/>
              </w:rPr>
              <w:t>Health-AI subscriptions</w:t>
            </w:r>
          </w:p>
        </w:tc>
        <w:tc>
          <w:tcPr>
            <w:tcW w:type="dxa" w:w="1872"/>
          </w:tcPr>
          <w:p>
            <w:pPr>
              <w:jc w:val="center"/>
            </w:pPr>
            <w:r>
              <w:rPr>
                <w:rFonts w:ascii="Georgia" w:hAnsi="Georgia"/>
                <w:sz w:val="20"/>
              </w:rPr>
              <w:t>$2,000/mo</w:t>
            </w:r>
          </w:p>
        </w:tc>
        <w:tc>
          <w:tcPr>
            <w:tcW w:type="dxa" w:w="1872"/>
          </w:tcPr>
          <w:p>
            <w:pPr>
              <w:jc w:val="center"/>
            </w:pPr>
            <w:r>
              <w:rPr>
                <w:rFonts w:ascii="Georgia" w:hAnsi="Georgia"/>
                <w:sz w:val="20"/>
              </w:rPr>
              <w:t>$5,500/mo</w:t>
            </w:r>
          </w:p>
        </w:tc>
        <w:tc>
          <w:tcPr>
            <w:tcW w:type="dxa" w:w="1872"/>
          </w:tcPr>
          <w:p>
            <w:pPr>
              <w:jc w:val="center"/>
            </w:pPr>
            <w:r>
              <w:rPr>
                <w:rFonts w:ascii="Georgia" w:hAnsi="Georgia"/>
                <w:sz w:val="20"/>
              </w:rPr>
              <w:t>$12,000/mo</w:t>
            </w:r>
          </w:p>
        </w:tc>
      </w:tr>
      <w:tr>
        <w:tc>
          <w:tcPr>
            <w:tcW w:type="dxa" w:w="3600"/>
            <w:shd w:val="clear" w:color="auto" w:fill="f5f5f5"/>
          </w:tcPr>
          <w:p>
            <w:pPr>
              <w:jc w:val="left"/>
            </w:pPr>
            <w:r>
              <w:rPr>
                <w:rFonts w:ascii="Georgia" w:hAnsi="Georgia"/>
                <w:sz w:val="20"/>
              </w:rPr>
              <w:t>Health-AI B2B (employer wellness)</w:t>
            </w:r>
          </w:p>
        </w:tc>
        <w:tc>
          <w:tcPr>
            <w:tcW w:type="dxa" w:w="1872"/>
            <w:shd w:val="clear" w:color="auto" w:fill="f5f5f5"/>
          </w:tcPr>
          <w:p>
            <w:pPr>
              <w:jc w:val="center"/>
            </w:pPr>
            <w:r>
              <w:rPr>
                <w:rFonts w:ascii="Georgia" w:hAnsi="Georgia"/>
                <w:sz w:val="20"/>
              </w:rPr>
              <w:t>$0</w:t>
            </w:r>
          </w:p>
        </w:tc>
        <w:tc>
          <w:tcPr>
            <w:tcW w:type="dxa" w:w="1872"/>
            <w:shd w:val="clear" w:color="auto" w:fill="f5f5f5"/>
          </w:tcPr>
          <w:p>
            <w:pPr>
              <w:jc w:val="center"/>
            </w:pPr>
            <w:r>
              <w:rPr>
                <w:rFonts w:ascii="Georgia" w:hAnsi="Georgia"/>
                <w:sz w:val="20"/>
              </w:rPr>
              <w:t>$500/mo</w:t>
            </w:r>
          </w:p>
        </w:tc>
        <w:tc>
          <w:tcPr>
            <w:tcW w:type="dxa" w:w="1872"/>
            <w:shd w:val="clear" w:color="auto" w:fill="f5f5f5"/>
          </w:tcPr>
          <w:p>
            <w:pPr>
              <w:jc w:val="center"/>
            </w:pPr>
            <w:r>
              <w:rPr>
                <w:rFonts w:ascii="Georgia" w:hAnsi="Georgia"/>
                <w:sz w:val="20"/>
              </w:rPr>
              <w:t>$3,000/mo</w:t>
            </w:r>
          </w:p>
        </w:tc>
      </w:tr>
      <w:tr>
        <w:tc>
          <w:tcPr>
            <w:tcW w:type="dxa" w:w="3600"/>
          </w:tcPr>
          <w:p>
            <w:pPr>
              <w:jc w:val="left"/>
            </w:pPr>
            <w:r>
              <w:rPr>
                <w:rFonts w:ascii="Georgia" w:hAnsi="Georgia"/>
                <w:sz w:val="20"/>
              </w:rPr>
              <w:t>Plainly subscriptions</w:t>
            </w:r>
          </w:p>
        </w:tc>
        <w:tc>
          <w:tcPr>
            <w:tcW w:type="dxa" w:w="1872"/>
          </w:tcPr>
          <w:p>
            <w:pPr>
              <w:jc w:val="center"/>
            </w:pPr>
            <w:r>
              <w:rPr>
                <w:rFonts w:ascii="Georgia" w:hAnsi="Georgia"/>
                <w:sz w:val="20"/>
              </w:rPr>
              <w:t>$800/mo</w:t>
            </w:r>
          </w:p>
        </w:tc>
        <w:tc>
          <w:tcPr>
            <w:tcW w:type="dxa" w:w="1872"/>
          </w:tcPr>
          <w:p>
            <w:pPr>
              <w:jc w:val="center"/>
            </w:pPr>
            <w:r>
              <w:rPr>
                <w:rFonts w:ascii="Georgia" w:hAnsi="Georgia"/>
                <w:sz w:val="20"/>
              </w:rPr>
              <w:t>$2,500/mo</w:t>
            </w:r>
          </w:p>
        </w:tc>
        <w:tc>
          <w:tcPr>
            <w:tcW w:type="dxa" w:w="1872"/>
          </w:tcPr>
          <w:p>
            <w:pPr>
              <w:jc w:val="center"/>
            </w:pPr>
            <w:r>
              <w:rPr>
                <w:rFonts w:ascii="Georgia" w:hAnsi="Georgia"/>
                <w:sz w:val="20"/>
              </w:rPr>
              <w:t>$7,000/mo</w:t>
            </w:r>
          </w:p>
        </w:tc>
      </w:tr>
      <w:tr>
        <w:tc>
          <w:tcPr>
            <w:tcW w:type="dxa" w:w="3600"/>
            <w:shd w:val="clear" w:color="auto" w:fill="f5f5f5"/>
          </w:tcPr>
          <w:p>
            <w:pPr>
              <w:jc w:val="left"/>
            </w:pPr>
            <w:r>
              <w:rPr>
                <w:rFonts w:ascii="Georgia" w:hAnsi="Georgia"/>
                <w:sz w:val="20"/>
              </w:rPr>
              <w:t>Plainly B2B (CU/banks/employers)</w:t>
            </w:r>
          </w:p>
        </w:tc>
        <w:tc>
          <w:tcPr>
            <w:tcW w:type="dxa" w:w="1872"/>
            <w:shd w:val="clear" w:color="auto" w:fill="f5f5f5"/>
          </w:tcPr>
          <w:p>
            <w:pPr>
              <w:jc w:val="center"/>
            </w:pPr>
            <w:r>
              <w:rPr>
                <w:rFonts w:ascii="Georgia" w:hAnsi="Georgia"/>
                <w:sz w:val="20"/>
              </w:rPr>
              <w:t>$500/mo</w:t>
            </w:r>
          </w:p>
        </w:tc>
        <w:tc>
          <w:tcPr>
            <w:tcW w:type="dxa" w:w="1872"/>
            <w:shd w:val="clear" w:color="auto" w:fill="f5f5f5"/>
          </w:tcPr>
          <w:p>
            <w:pPr>
              <w:jc w:val="center"/>
            </w:pPr>
            <w:r>
              <w:rPr>
                <w:rFonts w:ascii="Georgia" w:hAnsi="Georgia"/>
                <w:sz w:val="20"/>
              </w:rPr>
              <w:t>$2,600/mo</w:t>
            </w:r>
          </w:p>
        </w:tc>
        <w:tc>
          <w:tcPr>
            <w:tcW w:type="dxa" w:w="1872"/>
            <w:shd w:val="clear" w:color="auto" w:fill="f5f5f5"/>
          </w:tcPr>
          <w:p>
            <w:pPr>
              <w:jc w:val="center"/>
            </w:pPr>
            <w:r>
              <w:rPr>
                <w:rFonts w:ascii="Georgia" w:hAnsi="Georgia"/>
                <w:sz w:val="20"/>
              </w:rPr>
              <w:t>$10,000/mo</w:t>
            </w:r>
          </w:p>
        </w:tc>
      </w:tr>
      <w:tr>
        <w:tc>
          <w:tcPr>
            <w:tcW w:type="dxa" w:w="3600"/>
          </w:tcPr>
          <w:p>
            <w:pPr>
              <w:jc w:val="left"/>
            </w:pPr>
            <w:r>
              <w:rPr>
                <w:rFonts w:ascii="Georgia" w:hAnsi="Georgia"/>
                <w:sz w:val="20"/>
              </w:rPr>
              <w:t>Consulting / freelance</w:t>
            </w:r>
          </w:p>
        </w:tc>
        <w:tc>
          <w:tcPr>
            <w:tcW w:type="dxa" w:w="1872"/>
          </w:tcPr>
          <w:p>
            <w:pPr>
              <w:jc w:val="center"/>
            </w:pPr>
            <w:r>
              <w:rPr>
                <w:rFonts w:ascii="Georgia" w:hAnsi="Georgia"/>
                <w:sz w:val="20"/>
              </w:rPr>
              <w:t>$2,000/mo</w:t>
            </w:r>
          </w:p>
        </w:tc>
        <w:tc>
          <w:tcPr>
            <w:tcW w:type="dxa" w:w="1872"/>
          </w:tcPr>
          <w:p>
            <w:pPr>
              <w:jc w:val="center"/>
            </w:pPr>
            <w:r>
              <w:rPr>
                <w:rFonts w:ascii="Georgia" w:hAnsi="Georgia"/>
                <w:sz w:val="20"/>
              </w:rPr>
              <w:t>$1,000/mo</w:t>
            </w:r>
          </w:p>
        </w:tc>
        <w:tc>
          <w:tcPr>
            <w:tcW w:type="dxa" w:w="1872"/>
          </w:tcPr>
          <w:p>
            <w:pPr>
              <w:jc w:val="center"/>
            </w:pPr>
            <w:r>
              <w:rPr>
                <w:rFonts w:ascii="Georgia" w:hAnsi="Georgia"/>
                <w:sz w:val="20"/>
              </w:rPr>
              <w:t>$0 (full-time on apps)</w:t>
            </w:r>
          </w:p>
        </w:tc>
      </w:tr>
      <w:tr>
        <w:tc>
          <w:tcPr>
            <w:tcW w:type="dxa" w:w="3600"/>
            <w:shd w:val="clear" w:color="auto" w:fill="f5f5f5"/>
          </w:tcPr>
          <w:p>
            <w:pPr>
              <w:jc w:val="left"/>
            </w:pPr>
            <w:r>
              <w:rPr>
                <w:rFonts w:ascii="Georgia" w:hAnsi="Georgia"/>
                <w:sz w:val="20"/>
              </w:rPr>
              <w:t>Grants / awards</w:t>
            </w:r>
          </w:p>
        </w:tc>
        <w:tc>
          <w:tcPr>
            <w:tcW w:type="dxa" w:w="1872"/>
            <w:shd w:val="clear" w:color="auto" w:fill="f5f5f5"/>
          </w:tcPr>
          <w:p>
            <w:pPr>
              <w:jc w:val="center"/>
            </w:pPr>
            <w:r>
              <w:rPr>
                <w:rFonts w:ascii="Georgia" w:hAnsi="Georgia"/>
                <w:sz w:val="20"/>
              </w:rPr>
              <w:t>$0</w:t>
            </w:r>
          </w:p>
        </w:tc>
        <w:tc>
          <w:tcPr>
            <w:tcW w:type="dxa" w:w="1872"/>
            <w:shd w:val="clear" w:color="auto" w:fill="f5f5f5"/>
          </w:tcPr>
          <w:p>
            <w:pPr>
              <w:jc w:val="center"/>
            </w:pPr>
            <w:r>
              <w:rPr>
                <w:rFonts w:ascii="Georgia" w:hAnsi="Georgia"/>
                <w:sz w:val="20"/>
              </w:rPr>
              <w:t>$1,000/mo</w:t>
            </w:r>
          </w:p>
        </w:tc>
        <w:tc>
          <w:tcPr>
            <w:tcW w:type="dxa" w:w="1872"/>
            <w:shd w:val="clear" w:color="auto" w:fill="f5f5f5"/>
          </w:tcPr>
          <w:p>
            <w:pPr>
              <w:jc w:val="center"/>
            </w:pPr>
            <w:r>
              <w:rPr>
                <w:rFonts w:ascii="Georgia" w:hAnsi="Georgia"/>
                <w:sz w:val="20"/>
              </w:rPr>
              <w:t>$2,500/mo</w:t>
            </w:r>
          </w:p>
        </w:tc>
      </w:tr>
      <w:tr>
        <w:tc>
          <w:tcPr>
            <w:tcW w:type="dxa" w:w="2232"/>
            <w:shd w:val="clear" w:color="auto" w:fill="6d3a9c"/>
          </w:tcPr>
          <w:p>
            <w:pPr>
              <w:jc w:val="left"/>
            </w:pPr>
            <w:r>
              <w:rPr>
                <w:rFonts w:ascii="Georgia" w:hAnsi="Georgia"/>
                <w:b/>
                <w:color w:val="FFFFFF"/>
                <w:sz w:val="20"/>
              </w:rPr>
              <w:t>COMBINED GROSS MRR</w:t>
            </w:r>
          </w:p>
        </w:tc>
        <w:tc>
          <w:tcPr>
            <w:tcW w:type="dxa" w:w="2232"/>
            <w:shd w:val="clear" w:color="auto" w:fill="6d3a9c"/>
          </w:tcPr>
          <w:p>
            <w:pPr>
              <w:jc w:val="center"/>
            </w:pPr>
            <w:r>
              <w:rPr>
                <w:rFonts w:ascii="Georgia" w:hAnsi="Georgia"/>
                <w:b/>
                <w:color w:val="FFFFFF"/>
                <w:sz w:val="20"/>
              </w:rPr>
              <w:t>~$5,300/mo</w:t>
            </w:r>
          </w:p>
        </w:tc>
        <w:tc>
          <w:tcPr>
            <w:tcW w:type="dxa" w:w="2232"/>
            <w:shd w:val="clear" w:color="auto" w:fill="6d3a9c"/>
          </w:tcPr>
          <w:p>
            <w:pPr>
              <w:jc w:val="center"/>
            </w:pPr>
            <w:r>
              <w:rPr>
                <w:rFonts w:ascii="Georgia" w:hAnsi="Georgia"/>
                <w:b/>
                <w:color w:val="FFFFFF"/>
                <w:sz w:val="20"/>
              </w:rPr>
              <w:t>~$13,100/mo</w:t>
            </w:r>
          </w:p>
        </w:tc>
        <w:tc>
          <w:tcPr>
            <w:tcW w:type="dxa" w:w="2232"/>
            <w:shd w:val="clear" w:color="auto" w:fill="6d3a9c"/>
          </w:tcPr>
          <w:p>
            <w:pPr>
              <w:jc w:val="center"/>
            </w:pPr>
            <w:r>
              <w:rPr>
                <w:rFonts w:ascii="Georgia" w:hAnsi="Georgia"/>
                <w:b/>
                <w:color w:val="FFFFFF"/>
                <w:sz w:val="20"/>
              </w:rPr>
              <w:t>~$34,500/mo</w:t>
            </w:r>
          </w:p>
        </w:tc>
      </w:tr>
    </w:tbl>
    <w:p/>
    <w:p/>
    <w:p>
      <w:pPr>
        <w:spacing w:after="80"/>
        <w:ind w:left="360"/>
      </w:pPr>
      <w:r>
        <w:rPr>
          <w:rFonts w:ascii="Georgia" w:hAnsi="Georgia"/>
          <w:i/>
          <w:color w:val="555555"/>
          <w:sz w:val="19"/>
        </w:rPr>
        <w:t>↳  Less monthly infrastructure costs (~$111–$417/mo). Effective margin at these revenue levels: 95%+.</w:t>
      </w:r>
    </w:p>
    <w:p/>
    <w:p>
      <w:r>
        <w:rPr>
          <w:rFonts w:ascii="Georgia" w:hAnsi="Georgia"/>
          <w:b/>
          <w:sz w:val="22"/>
        </w:rPr>
        <w:t>Annual Revenue Equivalent:</w:t>
      </w:r>
    </w:p>
    <w:p>
      <w:pPr>
        <w:spacing w:after="60"/>
        <w:ind w:left="288"/>
      </w:pPr>
      <w:r>
        <w:rPr>
          <w:rFonts w:ascii="Georgia" w:hAnsi="Georgia"/>
          <w:b/>
          <w:sz w:val="21"/>
        </w:rPr>
        <w:t xml:space="preserve">• Conservative: </w:t>
      </w:r>
      <w:r>
        <w:rPr>
          <w:rFonts w:ascii="Georgia" w:hAnsi="Georgia"/>
          <w:sz w:val="21"/>
        </w:rPr>
        <w:t>~$63,600/year gross — modest but covers costs and founder salary at lean lifestyle</w:t>
      </w:r>
    </w:p>
    <w:p>
      <w:pPr>
        <w:spacing w:after="60"/>
        <w:ind w:left="288"/>
      </w:pPr>
      <w:r>
        <w:rPr>
          <w:rFonts w:ascii="Georgia" w:hAnsi="Georgia"/>
          <w:b/>
          <w:sz w:val="21"/>
        </w:rPr>
        <w:t xml:space="preserve">• Moderate: </w:t>
      </w:r>
      <w:r>
        <w:rPr>
          <w:rFonts w:ascii="Georgia" w:hAnsi="Georgia"/>
          <w:sz w:val="21"/>
        </w:rPr>
        <w:t>~$157,200/year gross — solid indie founder income; hire a part-time contractor</w:t>
      </w:r>
    </w:p>
    <w:p>
      <w:pPr>
        <w:spacing w:after="60"/>
        <w:ind w:left="288"/>
      </w:pPr>
      <w:r>
        <w:rPr>
          <w:rFonts w:ascii="Georgia" w:hAnsi="Georgia"/>
          <w:b/>
          <w:sz w:val="21"/>
        </w:rPr>
        <w:t xml:space="preserve">• Optimistic: </w:t>
      </w:r>
      <w:r>
        <w:rPr>
          <w:rFonts w:ascii="Georgia" w:hAnsi="Georgia"/>
          <w:sz w:val="21"/>
        </w:rPr>
        <w:t>~$414,000/year gross — fundable business; hire a small team</w:t>
      </w:r>
    </w:p>
    <w:p>
      <w:pPr>
        <w:spacing w:after="80"/>
        <w:ind w:left="360"/>
      </w:pPr>
      <w:r>
        <w:rPr>
          <w:rFonts w:ascii="Georgia" w:hAnsi="Georgia"/>
          <w:i/>
          <w:color w:val="555555"/>
          <w:sz w:val="19"/>
        </w:rPr>
        <w:t>↳  These are pre-tax gross figures. After self-employment tax and expenses, plan for 60–70% of gross as effective take-home in Conservative/Moderate scenarios.</w:t>
      </w:r>
    </w:p>
    <w:p/>
    <w:p>
      <w:pPr>
        <w:spacing w:after="0"/>
      </w:pPr>
      <w:r>
        <w:rPr>
          <w:rFonts w:ascii="Georgia" w:hAnsi="Georgia"/>
          <w:b/>
          <w:color w:val="C9A227"/>
          <w:sz w:val="18"/>
        </w:rPr>
        <w:t xml:space="preserve">PHASE 3+  —  </w:t>
      </w:r>
      <w:r>
        <w:rPr>
          <w:rFonts w:ascii="Georgia" w:hAnsi="Georgia"/>
          <w:b/>
          <w:color w:val="1A1A2E"/>
          <w:sz w:val="26"/>
        </w:rPr>
        <w:t>FUTURE APPS — COMPOUNDING RETURNS</w:t>
      </w:r>
    </w:p>
    <w:p>
      <w:pPr>
        <w:spacing w:before="0" w:after="40"/>
      </w:pPr>
      <w:r>
        <w:rPr>
          <w:rFonts w:ascii="Georgia" w:hAnsi="Georgia"/>
          <w:i/>
          <w:color w:val="666666"/>
          <w:sz w:val="20"/>
        </w:rPr>
        <w:t>Each additional app is nearly pure margin on top of existing infrastructure.</w:t>
      </w:r>
    </w:p>
    <w:p>
      <w:pPr>
        <w:spacing w:before="0" w:after="120"/>
        <w:pBdr>
          <w:bottom w:val="single" w:sz="12" w:space="1" w:color="c9a227"/>
        </w:pBdr>
      </w:pPr>
    </w:p>
    <w:p>
      <w:pPr>
        <w:spacing w:after="80"/>
        <w:ind w:left="0"/>
      </w:pPr>
      <w:r>
        <w:rPr>
          <w:rFonts w:ascii="Georgia" w:hAnsi="Georgia"/>
          <w:i w:val="0"/>
          <w:sz w:val="21"/>
        </w:rPr>
        <w:t>By Phase 3, you have a proven playbook: build → launch → grow → repeat. Your shared backend, auth, design system, App Store accounts, and brand recognition mean each new app launches faster and costs far less to operate. This is the compound effect of building a studio rather than a single app.</w:t>
      </w:r>
    </w:p>
    <w:p>
      <w:pPr>
        <w:spacing w:after="60"/>
        <w:ind w:left="288"/>
      </w:pPr>
      <w:r>
        <w:rPr>
          <w:rFonts w:ascii="Georgia" w:hAnsi="Georgia"/>
          <w:b/>
          <w:sz w:val="21"/>
        </w:rPr>
        <w:t xml:space="preserve">• App #3 incremental infra cost: </w:t>
      </w:r>
      <w:r>
        <w:rPr>
          <w:rFonts w:ascii="Georgia" w:hAnsi="Georgia"/>
          <w:sz w:val="21"/>
        </w:rPr>
        <w:t>~$15–$112/year (domain + policy only)</w:t>
      </w:r>
    </w:p>
    <w:p>
      <w:pPr>
        <w:spacing w:after="60"/>
        <w:ind w:left="288"/>
      </w:pPr>
      <w:r>
        <w:rPr>
          <w:rFonts w:ascii="Georgia" w:hAnsi="Georgia"/>
          <w:b/>
          <w:sz w:val="21"/>
        </w:rPr>
        <w:t xml:space="preserve">• App #3 time to launch: </w:t>
      </w:r>
      <w:r>
        <w:rPr>
          <w:rFonts w:ascii="Georgia" w:hAnsi="Georgia"/>
          <w:sz w:val="21"/>
        </w:rPr>
        <w:t>50–70% faster than App #1 — patterns are established</w:t>
      </w:r>
    </w:p>
    <w:p>
      <w:pPr>
        <w:spacing w:after="60"/>
        <w:ind w:left="288"/>
      </w:pPr>
      <w:r>
        <w:rPr>
          <w:rFonts w:ascii="Georgia" w:hAnsi="Georgia"/>
          <w:b/>
          <w:sz w:val="21"/>
        </w:rPr>
        <w:t xml:space="preserve">• App #3 year 1 revenue potential: </w:t>
      </w:r>
      <w:r>
        <w:rPr>
          <w:rFonts w:ascii="Georgia" w:hAnsi="Georgia"/>
          <w:sz w:val="21"/>
        </w:rPr>
        <w:t>$10,000–$60,000 net, depending on category</w:t>
      </w:r>
    </w:p>
    <w:p>
      <w:pPr>
        <w:spacing w:after="60"/>
        <w:ind w:left="288"/>
      </w:pPr>
      <w:r>
        <w:rPr>
          <w:rFonts w:ascii="Georgia" w:hAnsi="Georgia"/>
          <w:b/>
          <w:sz w:val="21"/>
        </w:rPr>
        <w:t xml:space="preserve">• Portfolio effect: </w:t>
      </w:r>
      <w:r>
        <w:rPr>
          <w:rFonts w:ascii="Georgia" w:hAnsi="Georgia"/>
          <w:sz w:val="21"/>
        </w:rPr>
        <w:t>Users of one app are warm leads for others. Cross-promotion between Health-AI and Plainly is natural — financial health and physical health are deeply connected.</w:t>
      </w:r>
    </w:p>
    <w:p>
      <w:pPr>
        <w:spacing w:after="60"/>
        <w:ind w:left="288"/>
      </w:pPr>
      <w:r>
        <w:rPr>
          <w:rFonts w:ascii="Georgia" w:hAnsi="Georgia"/>
          <w:b/>
          <w:sz w:val="21"/>
        </w:rPr>
        <w:t xml:space="preserve">• Studio valuation: </w:t>
      </w:r>
      <w:r>
        <w:rPr>
          <w:rFonts w:ascii="Georgia" w:hAnsi="Georgia"/>
          <w:sz w:val="21"/>
        </w:rPr>
        <w:t>A portfolio of 3+ profitable apps with combined MRR of $10K+ is sellable. App studios typically sell at 2–4x annual revenue. At $150K ARR, that's $300K–$600K.</w:t>
      </w:r>
    </w:p>
    <w:p/>
    <w:p>
      <w:pPr>
        <w:spacing w:after="0"/>
      </w:pPr>
      <w:r>
        <w:rPr>
          <w:rFonts w:ascii="Georgia" w:hAnsi="Georgia"/>
          <w:b/>
          <w:color w:val="666666"/>
          <w:sz w:val="18"/>
        </w:rPr>
        <w:t xml:space="preserve">SUPPLEMENTAL  —  </w:t>
      </w:r>
      <w:r>
        <w:rPr>
          <w:rFonts w:ascii="Georgia" w:hAnsi="Georgia"/>
          <w:b/>
          <w:color w:val="1A1A2E"/>
          <w:sz w:val="26"/>
        </w:rPr>
        <w:t>OTHER INCOME STREAMS (ANY PHASE)</w:t>
      </w:r>
    </w:p>
    <w:p>
      <w:pPr>
        <w:spacing w:before="0" w:after="40"/>
      </w:pPr>
      <w:r>
        <w:rPr>
          <w:rFonts w:ascii="Georgia" w:hAnsi="Georgia"/>
          <w:i/>
          <w:color w:val="666666"/>
          <w:sz w:val="20"/>
        </w:rPr>
        <w:t>Income sources that run in parallel with app development.</w:t>
      </w:r>
    </w:p>
    <w:p>
      <w:pPr>
        <w:spacing w:before="0" w:after="120"/>
        <w:pBdr>
          <w:bottom w:val="single" w:sz="12" w:space="1" w:color="666666"/>
        </w:pBdr>
      </w:pPr>
    </w:p>
    <w:p>
      <w:pPr>
        <w:spacing w:after="40"/>
      </w:pPr>
      <w:r>
        <w:rPr>
          <w:rFonts w:ascii="Georgia" w:hAnsi="Georgia"/>
          <w:b/>
          <w:sz w:val="21"/>
        </w:rPr>
        <w:t xml:space="preserve">• NSF SBIR / STTR Grants  </w:t>
      </w:r>
      <w:r>
        <w:rPr>
          <w:rFonts w:ascii="Georgia" w:hAnsi="Georgia"/>
          <w:b/>
          <w:color w:val="2D6A4F"/>
          <w:sz w:val="21"/>
        </w:rPr>
        <w:t>($50,000–$275,000 one-time)</w:t>
      </w:r>
    </w:p>
    <w:p>
      <w:pPr>
        <w:spacing w:after="120"/>
        <w:ind w:left="360"/>
      </w:pPr>
      <w:r>
        <w:rPr>
          <w:rFonts w:ascii="Georgia" w:hAnsi="Georgia"/>
          <w:color w:val="444444"/>
          <w:sz w:val="20"/>
        </w:rPr>
        <w:t xml:space="preserve">    Health-AI (digital health innovation) and Plainly (financial inclusion technology) both qualify. Phase I awards are non-dilutive — you keep full equity. Apply at seedfund.nsf.gov.</w:t>
      </w:r>
    </w:p>
    <w:p>
      <w:pPr>
        <w:spacing w:after="40"/>
      </w:pPr>
      <w:r>
        <w:rPr>
          <w:rFonts w:ascii="Georgia" w:hAnsi="Georgia"/>
          <w:b/>
          <w:sz w:val="21"/>
        </w:rPr>
        <w:t xml:space="preserve">• Fintech Accelerators  </w:t>
      </w:r>
      <w:r>
        <w:rPr>
          <w:rFonts w:ascii="Georgia" w:hAnsi="Georgia"/>
          <w:b/>
          <w:color w:val="2D6A4F"/>
          <w:sz w:val="21"/>
        </w:rPr>
        <w:t>($20,000–$150,000 + mentorship)</w:t>
      </w:r>
    </w:p>
    <w:p>
      <w:pPr>
        <w:spacing w:after="120"/>
        <w:ind w:left="360"/>
      </w:pPr>
      <w:r>
        <w:rPr>
          <w:rFonts w:ascii="Georgia" w:hAnsi="Georgia"/>
          <w:color w:val="444444"/>
          <w:sz w:val="20"/>
        </w:rPr>
        <w:t xml:space="preserve">    Visible Hands, Greenwood Capital, CFI (Center for Financial Inclusion), and CFPB Tech Sprint programs specifically fund financial literacy and inclusion tech.</w:t>
      </w:r>
    </w:p>
    <w:p>
      <w:pPr>
        <w:spacing w:after="40"/>
      </w:pPr>
      <w:r>
        <w:rPr>
          <w:rFonts w:ascii="Georgia" w:hAnsi="Georgia"/>
          <w:b/>
          <w:sz w:val="21"/>
        </w:rPr>
        <w:t xml:space="preserve">• Health Tech Grants  </w:t>
      </w:r>
      <w:r>
        <w:rPr>
          <w:rFonts w:ascii="Georgia" w:hAnsi="Georgia"/>
          <w:b/>
          <w:color w:val="2D6A4F"/>
          <w:sz w:val="21"/>
        </w:rPr>
        <w:t>($10,000–$100,000)</w:t>
      </w:r>
    </w:p>
    <w:p>
      <w:pPr>
        <w:spacing w:after="120"/>
        <w:ind w:left="360"/>
      </w:pPr>
      <w:r>
        <w:rPr>
          <w:rFonts w:ascii="Georgia" w:hAnsi="Georgia"/>
          <w:color w:val="444444"/>
          <w:sz w:val="20"/>
        </w:rPr>
        <w:t xml:space="preserve">    Robert Wood Johnson Foundation, Blue Shield Foundation, and state public health departments fund digital health tools. Non-dilutive. Requires application and reporting.</w:t>
      </w:r>
    </w:p>
    <w:p>
      <w:pPr>
        <w:spacing w:after="40"/>
      </w:pPr>
      <w:r>
        <w:rPr>
          <w:rFonts w:ascii="Georgia" w:hAnsi="Georgia"/>
          <w:b/>
          <w:sz w:val="21"/>
        </w:rPr>
        <w:t xml:space="preserve">• Content / Creator Income  </w:t>
      </w:r>
      <w:r>
        <w:rPr>
          <w:rFonts w:ascii="Georgia" w:hAnsi="Georgia"/>
          <w:b/>
          <w:color w:val="2D6A4F"/>
          <w:sz w:val="21"/>
        </w:rPr>
        <w:t>($500–$10,000+/month)</w:t>
      </w:r>
    </w:p>
    <w:p>
      <w:pPr>
        <w:spacing w:after="120"/>
        <w:ind w:left="360"/>
      </w:pPr>
      <w:r>
        <w:rPr>
          <w:rFonts w:ascii="Georgia" w:hAnsi="Georgia"/>
          <w:color w:val="444444"/>
          <w:sz w:val="20"/>
        </w:rPr>
        <w:t xml:space="preserve">    Document the build on YouTube or TikTok. Tutorial content (React Native, Expo, Claude API integration) monetizes through AdSense, sponsorships, and digital products. Builds audience for app launches.</w:t>
      </w:r>
    </w:p>
    <w:p>
      <w:pPr>
        <w:spacing w:after="40"/>
      </w:pPr>
      <w:r>
        <w:rPr>
          <w:rFonts w:ascii="Georgia" w:hAnsi="Georgia"/>
          <w:b/>
          <w:sz w:val="21"/>
        </w:rPr>
        <w:t xml:space="preserve">• Courses / Digital Products  </w:t>
      </w:r>
      <w:r>
        <w:rPr>
          <w:rFonts w:ascii="Georgia" w:hAnsi="Georgia"/>
          <w:b/>
          <w:color w:val="2D6A4F"/>
          <w:sz w:val="21"/>
        </w:rPr>
        <w:t>($1,000–$20,000 per launch)</w:t>
      </w:r>
    </w:p>
    <w:p>
      <w:pPr>
        <w:spacing w:after="120"/>
        <w:ind w:left="360"/>
      </w:pPr>
      <w:r>
        <w:rPr>
          <w:rFonts w:ascii="Georgia" w:hAnsi="Georgia"/>
          <w:color w:val="444444"/>
          <w:sz w:val="20"/>
        </w:rPr>
        <w:t xml:space="preserve">    Sell a course on building apps with Expo + Claude API. Or a Plainly financial literacy curriculum packaged for schools. One-time creation, recurring passive revenue.</w:t>
      </w:r>
    </w:p>
    <w:p>
      <w:pPr>
        <w:spacing w:after="40"/>
      </w:pPr>
      <w:r>
        <w:rPr>
          <w:rFonts w:ascii="Georgia" w:hAnsi="Georgia"/>
          <w:b/>
          <w:sz w:val="21"/>
        </w:rPr>
        <w:t xml:space="preserve">• Angel / Pre-Seed Investment  </w:t>
      </w:r>
      <w:r>
        <w:rPr>
          <w:rFonts w:ascii="Georgia" w:hAnsi="Georgia"/>
          <w:b/>
          <w:color w:val="2D6A4F"/>
          <w:sz w:val="21"/>
        </w:rPr>
        <w:t>($50,000–$500,000 (dilutive))</w:t>
      </w:r>
    </w:p>
    <w:p>
      <w:pPr>
        <w:spacing w:after="120"/>
        <w:ind w:left="360"/>
      </w:pPr>
      <w:r>
        <w:rPr>
          <w:rFonts w:ascii="Georgia" w:hAnsi="Georgia"/>
          <w:color w:val="444444"/>
          <w:sz w:val="20"/>
        </w:rPr>
        <w:t xml:space="preserve">    Once you have any traction (100+ paying users), you're fundable for a pre-seed round. Health-AI and Plainly both operate in hot investment categories. Trade equity for runway to hire and grow faster.</w:t>
      </w:r>
    </w:p>
    <w:p/>
    <w:p>
      <w:r>
        <w:rPr>
          <w:rFonts w:ascii="Georgia" w:hAnsi="Georgia"/>
          <w:b/>
          <w:color w:val="1A1A2E"/>
          <w:sz w:val="24"/>
        </w:rPr>
        <w:t>MASTER INCOME TIMELINE — CONSERVATIVE SCENARIO</w:t>
      </w:r>
    </w:p>
    <w:p>
      <w:pPr>
        <w:spacing w:before="0" w:after="120"/>
        <w:pBdr>
          <w:bottom w:val="single" w:sz="12" w:space="1" w:color="1a1a2e"/>
        </w:pBdr>
      </w:pP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440"/>
            <w:shd w:val="clear" w:color="auto" w:fill="1a1a2e"/>
          </w:tcPr>
          <w:p>
            <w:pPr>
              <w:jc w:val="center"/>
            </w:pPr>
            <w:r>
              <w:rPr>
                <w:rFonts w:ascii="Georgia" w:hAnsi="Georgia"/>
                <w:b/>
                <w:color w:val="FFFFFF"/>
                <w:sz w:val="20"/>
              </w:rPr>
              <w:t>Period</w:t>
            </w:r>
          </w:p>
        </w:tc>
        <w:tc>
          <w:tcPr>
            <w:tcW w:type="dxa" w:w="2160"/>
            <w:shd w:val="clear" w:color="auto" w:fill="1a1a2e"/>
          </w:tcPr>
          <w:p>
            <w:pPr>
              <w:jc w:val="center"/>
            </w:pPr>
            <w:r>
              <w:rPr>
                <w:rFonts w:ascii="Georgia" w:hAnsi="Georgia"/>
                <w:b/>
                <w:color w:val="FFFFFF"/>
                <w:sz w:val="20"/>
              </w:rPr>
              <w:t>Status</w:t>
            </w:r>
          </w:p>
        </w:tc>
        <w:tc>
          <w:tcPr>
            <w:tcW w:type="dxa" w:w="1728"/>
            <w:shd w:val="clear" w:color="auto" w:fill="1a1a2e"/>
          </w:tcPr>
          <w:p>
            <w:pPr>
              <w:jc w:val="center"/>
            </w:pPr>
            <w:r>
              <w:rPr>
                <w:rFonts w:ascii="Georgia" w:hAnsi="Georgia"/>
                <w:b/>
                <w:color w:val="FFFFFF"/>
                <w:sz w:val="20"/>
              </w:rPr>
              <w:t>Monthly Revenue</w:t>
            </w:r>
          </w:p>
        </w:tc>
        <w:tc>
          <w:tcPr>
            <w:tcW w:type="dxa" w:w="2016"/>
            <w:shd w:val="clear" w:color="auto" w:fill="1a1a2e"/>
          </w:tcPr>
          <w:p>
            <w:pPr>
              <w:jc w:val="center"/>
            </w:pPr>
            <w:r>
              <w:rPr>
                <w:rFonts w:ascii="Georgia" w:hAnsi="Georgia"/>
                <w:b/>
                <w:color w:val="FFFFFF"/>
                <w:sz w:val="20"/>
              </w:rPr>
              <w:t>Cumulative Revenue</w:t>
            </w:r>
          </w:p>
        </w:tc>
        <w:tc>
          <w:tcPr>
            <w:tcW w:type="dxa" w:w="2448"/>
            <w:shd w:val="clear" w:color="auto" w:fill="1a1a2e"/>
          </w:tcPr>
          <w:p>
            <w:pPr>
              <w:jc w:val="center"/>
            </w:pPr>
            <w:r>
              <w:rPr>
                <w:rFonts w:ascii="Georgia" w:hAnsi="Georgia"/>
                <w:b/>
                <w:color w:val="FFFFFF"/>
                <w:sz w:val="20"/>
              </w:rPr>
              <w:t>Notes</w:t>
            </w:r>
          </w:p>
        </w:tc>
      </w:tr>
      <w:tr>
        <w:tc>
          <w:tcPr>
            <w:tcW w:type="dxa" w:w="1440"/>
          </w:tcPr>
          <w:p>
            <w:pPr>
              <w:jc w:val="left"/>
            </w:pPr>
            <w:r>
              <w:rPr>
                <w:rFonts w:ascii="Georgia" w:hAnsi="Georgia"/>
                <w:sz w:val="20"/>
              </w:rPr>
              <w:t>Month 0–1</w:t>
            </w:r>
          </w:p>
        </w:tc>
        <w:tc>
          <w:tcPr>
            <w:tcW w:type="dxa" w:w="2160"/>
          </w:tcPr>
          <w:p>
            <w:pPr>
              <w:jc w:val="center"/>
            </w:pPr>
            <w:r>
              <w:rPr>
                <w:rFonts w:ascii="Georgia" w:hAnsi="Georgia"/>
                <w:sz w:val="20"/>
              </w:rPr>
              <w:t>LLC forming</w:t>
            </w:r>
          </w:p>
        </w:tc>
        <w:tc>
          <w:tcPr>
            <w:tcW w:type="dxa" w:w="1728"/>
          </w:tcPr>
          <w:p>
            <w:pPr>
              <w:jc w:val="center"/>
            </w:pPr>
            <w:r>
              <w:rPr>
                <w:rFonts w:ascii="Georgia" w:hAnsi="Georgia"/>
                <w:sz w:val="20"/>
              </w:rPr>
              <w:t>$0–$2,000</w:t>
            </w:r>
          </w:p>
        </w:tc>
        <w:tc>
          <w:tcPr>
            <w:tcW w:type="dxa" w:w="2016"/>
          </w:tcPr>
          <w:p>
            <w:pPr>
              <w:jc w:val="center"/>
            </w:pPr>
            <w:r>
              <w:rPr>
                <w:rFonts w:ascii="Georgia" w:hAnsi="Georgia"/>
                <w:sz w:val="20"/>
              </w:rPr>
              <w:t>$0–$2,000</w:t>
            </w:r>
          </w:p>
        </w:tc>
        <w:tc>
          <w:tcPr>
            <w:tcW w:type="dxa" w:w="2448"/>
          </w:tcPr>
          <w:p>
            <w:pPr>
              <w:jc w:val="center"/>
            </w:pPr>
            <w:r>
              <w:rPr>
                <w:rFonts w:ascii="Georgia" w:hAnsi="Georgia"/>
                <w:sz w:val="20"/>
              </w:rPr>
              <w:t>Consulting income only</w:t>
            </w:r>
          </w:p>
        </w:tc>
      </w:tr>
      <w:tr>
        <w:tc>
          <w:tcPr>
            <w:tcW w:type="dxa" w:w="1440"/>
            <w:shd w:val="clear" w:color="auto" w:fill="f5f5f5"/>
          </w:tcPr>
          <w:p>
            <w:pPr>
              <w:jc w:val="left"/>
            </w:pPr>
            <w:r>
              <w:rPr>
                <w:rFonts w:ascii="Georgia" w:hAnsi="Georgia"/>
                <w:sz w:val="20"/>
              </w:rPr>
              <w:t>Month 2–4</w:t>
            </w:r>
          </w:p>
        </w:tc>
        <w:tc>
          <w:tcPr>
            <w:tcW w:type="dxa" w:w="2160"/>
            <w:shd w:val="clear" w:color="auto" w:fill="f5f5f5"/>
          </w:tcPr>
          <w:p>
            <w:pPr>
              <w:jc w:val="center"/>
            </w:pPr>
            <w:r>
              <w:rPr>
                <w:rFonts w:ascii="Georgia" w:hAnsi="Georgia"/>
                <w:sz w:val="20"/>
              </w:rPr>
              <w:t>Building Health-AI</w:t>
            </w:r>
          </w:p>
        </w:tc>
        <w:tc>
          <w:tcPr>
            <w:tcW w:type="dxa" w:w="1728"/>
            <w:shd w:val="clear" w:color="auto" w:fill="f5f5f5"/>
          </w:tcPr>
          <w:p>
            <w:pPr>
              <w:jc w:val="center"/>
            </w:pPr>
            <w:r>
              <w:rPr>
                <w:rFonts w:ascii="Georgia" w:hAnsi="Georgia"/>
                <w:sz w:val="20"/>
              </w:rPr>
              <w:t>$0–$2,000</w:t>
            </w:r>
          </w:p>
        </w:tc>
        <w:tc>
          <w:tcPr>
            <w:tcW w:type="dxa" w:w="2016"/>
            <w:shd w:val="clear" w:color="auto" w:fill="f5f5f5"/>
          </w:tcPr>
          <w:p>
            <w:pPr>
              <w:jc w:val="center"/>
            </w:pPr>
            <w:r>
              <w:rPr>
                <w:rFonts w:ascii="Georgia" w:hAnsi="Georgia"/>
                <w:sz w:val="20"/>
              </w:rPr>
              <w:t>$0–$8,000</w:t>
            </w:r>
          </w:p>
        </w:tc>
        <w:tc>
          <w:tcPr>
            <w:tcW w:type="dxa" w:w="2448"/>
            <w:shd w:val="clear" w:color="auto" w:fill="f5f5f5"/>
          </w:tcPr>
          <w:p>
            <w:pPr>
              <w:jc w:val="center"/>
            </w:pPr>
            <w:r>
              <w:rPr>
                <w:rFonts w:ascii="Georgia" w:hAnsi="Georgia"/>
                <w:sz w:val="20"/>
              </w:rPr>
              <w:t>Consulting + possible grant apps</w:t>
            </w:r>
          </w:p>
        </w:tc>
      </w:tr>
      <w:tr>
        <w:tc>
          <w:tcPr>
            <w:tcW w:type="dxa" w:w="1440"/>
          </w:tcPr>
          <w:p>
            <w:pPr>
              <w:jc w:val="left"/>
            </w:pPr>
            <w:r>
              <w:rPr>
                <w:rFonts w:ascii="Georgia" w:hAnsi="Georgia"/>
                <w:sz w:val="20"/>
              </w:rPr>
              <w:t>Month 5</w:t>
            </w:r>
          </w:p>
        </w:tc>
        <w:tc>
          <w:tcPr>
            <w:tcW w:type="dxa" w:w="2160"/>
          </w:tcPr>
          <w:p>
            <w:pPr>
              <w:jc w:val="center"/>
            </w:pPr>
            <w:r>
              <w:rPr>
                <w:rFonts w:ascii="Georgia" w:hAnsi="Georgia"/>
                <w:sz w:val="20"/>
              </w:rPr>
              <w:t>Health-AI launches</w:t>
            </w:r>
          </w:p>
        </w:tc>
        <w:tc>
          <w:tcPr>
            <w:tcW w:type="dxa" w:w="1728"/>
          </w:tcPr>
          <w:p>
            <w:pPr>
              <w:jc w:val="center"/>
            </w:pPr>
            <w:r>
              <w:rPr>
                <w:rFonts w:ascii="Georgia" w:hAnsi="Georgia"/>
                <w:sz w:val="20"/>
              </w:rPr>
              <w:t>$42–$2,000</w:t>
            </w:r>
          </w:p>
        </w:tc>
        <w:tc>
          <w:tcPr>
            <w:tcW w:type="dxa" w:w="2016"/>
          </w:tcPr>
          <w:p>
            <w:pPr>
              <w:jc w:val="center"/>
            </w:pPr>
            <w:r>
              <w:rPr>
                <w:rFonts w:ascii="Georgia" w:hAnsi="Georgia"/>
                <w:sz w:val="20"/>
              </w:rPr>
              <w:t>$42–$10,000</w:t>
            </w:r>
          </w:p>
        </w:tc>
        <w:tc>
          <w:tcPr>
            <w:tcW w:type="dxa" w:w="2448"/>
          </w:tcPr>
          <w:p>
            <w:pPr>
              <w:jc w:val="center"/>
            </w:pPr>
            <w:r>
              <w:rPr>
                <w:rFonts w:ascii="Georgia" w:hAnsi="Georgia"/>
                <w:sz w:val="20"/>
              </w:rPr>
              <w:t>First App Store revenue</w:t>
            </w:r>
          </w:p>
        </w:tc>
      </w:tr>
      <w:tr>
        <w:tc>
          <w:tcPr>
            <w:tcW w:type="dxa" w:w="1440"/>
            <w:shd w:val="clear" w:color="auto" w:fill="f5f5f5"/>
          </w:tcPr>
          <w:p>
            <w:pPr>
              <w:jc w:val="left"/>
            </w:pPr>
            <w:r>
              <w:rPr>
                <w:rFonts w:ascii="Georgia" w:hAnsi="Georgia"/>
                <w:sz w:val="20"/>
              </w:rPr>
              <w:t>Month 6</w:t>
            </w:r>
          </w:p>
        </w:tc>
        <w:tc>
          <w:tcPr>
            <w:tcW w:type="dxa" w:w="2160"/>
            <w:shd w:val="clear" w:color="auto" w:fill="f5f5f5"/>
          </w:tcPr>
          <w:p>
            <w:pPr>
              <w:jc w:val="center"/>
            </w:pPr>
            <w:r>
              <w:rPr>
                <w:rFonts w:ascii="Georgia" w:hAnsi="Georgia"/>
                <w:sz w:val="20"/>
              </w:rPr>
              <w:t>Health-AI growing</w:t>
            </w:r>
          </w:p>
        </w:tc>
        <w:tc>
          <w:tcPr>
            <w:tcW w:type="dxa" w:w="1728"/>
            <w:shd w:val="clear" w:color="auto" w:fill="f5f5f5"/>
          </w:tcPr>
          <w:p>
            <w:pPr>
              <w:jc w:val="center"/>
            </w:pPr>
            <w:r>
              <w:rPr>
                <w:rFonts w:ascii="Georgia" w:hAnsi="Georgia"/>
                <w:sz w:val="20"/>
              </w:rPr>
              <w:t>$637–$3,000</w:t>
            </w:r>
          </w:p>
        </w:tc>
        <w:tc>
          <w:tcPr>
            <w:tcW w:type="dxa" w:w="2016"/>
            <w:shd w:val="clear" w:color="auto" w:fill="f5f5f5"/>
          </w:tcPr>
          <w:p>
            <w:pPr>
              <w:jc w:val="center"/>
            </w:pPr>
            <w:r>
              <w:rPr>
                <w:rFonts w:ascii="Georgia" w:hAnsi="Georgia"/>
                <w:sz w:val="20"/>
              </w:rPr>
              <w:t>$1,000–$16,000</w:t>
            </w:r>
          </w:p>
        </w:tc>
        <w:tc>
          <w:tcPr>
            <w:tcW w:type="dxa" w:w="2448"/>
            <w:shd w:val="clear" w:color="auto" w:fill="f5f5f5"/>
          </w:tcPr>
          <w:p>
            <w:pPr>
              <w:jc w:val="center"/>
            </w:pPr>
            <w:r>
              <w:rPr>
                <w:rFonts w:ascii="Georgia" w:hAnsi="Georgia"/>
                <w:sz w:val="20"/>
              </w:rPr>
              <w:t>Starting to build list for Plainly</w:t>
            </w:r>
          </w:p>
        </w:tc>
      </w:tr>
      <w:tr>
        <w:tc>
          <w:tcPr>
            <w:tcW w:type="dxa" w:w="1440"/>
          </w:tcPr>
          <w:p>
            <w:pPr>
              <w:jc w:val="left"/>
            </w:pPr>
            <w:r>
              <w:rPr>
                <w:rFonts w:ascii="Georgia" w:hAnsi="Georgia"/>
                <w:sz w:val="20"/>
              </w:rPr>
              <w:t>Month 9</w:t>
            </w:r>
          </w:p>
        </w:tc>
        <w:tc>
          <w:tcPr>
            <w:tcW w:type="dxa" w:w="2160"/>
          </w:tcPr>
          <w:p>
            <w:pPr>
              <w:jc w:val="center"/>
            </w:pPr>
            <w:r>
              <w:rPr>
                <w:rFonts w:ascii="Georgia" w:hAnsi="Georgia"/>
                <w:sz w:val="20"/>
              </w:rPr>
              <w:t>Building Plainly</w:t>
            </w:r>
          </w:p>
        </w:tc>
        <w:tc>
          <w:tcPr>
            <w:tcW w:type="dxa" w:w="1728"/>
          </w:tcPr>
          <w:p>
            <w:pPr>
              <w:jc w:val="center"/>
            </w:pPr>
            <w:r>
              <w:rPr>
                <w:rFonts w:ascii="Georgia" w:hAnsi="Georgia"/>
                <w:sz w:val="20"/>
              </w:rPr>
              <w:t>$1,274–$4,000</w:t>
            </w:r>
          </w:p>
        </w:tc>
        <w:tc>
          <w:tcPr>
            <w:tcW w:type="dxa" w:w="2016"/>
          </w:tcPr>
          <w:p>
            <w:pPr>
              <w:jc w:val="center"/>
            </w:pPr>
            <w:r>
              <w:rPr>
                <w:rFonts w:ascii="Georgia" w:hAnsi="Georgia"/>
                <w:sz w:val="20"/>
              </w:rPr>
              <w:t>$5,000–$30,000</w:t>
            </w:r>
          </w:p>
        </w:tc>
        <w:tc>
          <w:tcPr>
            <w:tcW w:type="dxa" w:w="2448"/>
          </w:tcPr>
          <w:p>
            <w:pPr>
              <w:jc w:val="center"/>
            </w:pPr>
            <w:r>
              <w:rPr>
                <w:rFonts w:ascii="Georgia" w:hAnsi="Georgia"/>
                <w:sz w:val="20"/>
              </w:rPr>
              <w:t>Health-AI still growing</w:t>
            </w:r>
          </w:p>
        </w:tc>
      </w:tr>
      <w:tr>
        <w:tc>
          <w:tcPr>
            <w:tcW w:type="dxa" w:w="1440"/>
            <w:shd w:val="clear" w:color="auto" w:fill="f5f5f5"/>
          </w:tcPr>
          <w:p>
            <w:pPr>
              <w:jc w:val="left"/>
            </w:pPr>
            <w:r>
              <w:rPr>
                <w:rFonts w:ascii="Georgia" w:hAnsi="Georgia"/>
                <w:sz w:val="20"/>
              </w:rPr>
              <w:t>Month 12</w:t>
            </w:r>
          </w:p>
        </w:tc>
        <w:tc>
          <w:tcPr>
            <w:tcW w:type="dxa" w:w="2160"/>
            <w:shd w:val="clear" w:color="auto" w:fill="f5f5f5"/>
          </w:tcPr>
          <w:p>
            <w:pPr>
              <w:jc w:val="center"/>
            </w:pPr>
            <w:r>
              <w:rPr>
                <w:rFonts w:ascii="Georgia" w:hAnsi="Georgia"/>
                <w:sz w:val="20"/>
              </w:rPr>
              <w:t>Plainly launches</w:t>
            </w:r>
          </w:p>
        </w:tc>
        <w:tc>
          <w:tcPr>
            <w:tcW w:type="dxa" w:w="1728"/>
            <w:shd w:val="clear" w:color="auto" w:fill="f5f5f5"/>
          </w:tcPr>
          <w:p>
            <w:pPr>
              <w:jc w:val="center"/>
            </w:pPr>
            <w:r>
              <w:rPr>
                <w:rFonts w:ascii="Georgia" w:hAnsi="Georgia"/>
                <w:sz w:val="20"/>
              </w:rPr>
              <w:t>$2,123–$5,000</w:t>
            </w:r>
          </w:p>
        </w:tc>
        <w:tc>
          <w:tcPr>
            <w:tcW w:type="dxa" w:w="2016"/>
            <w:shd w:val="clear" w:color="auto" w:fill="f5f5f5"/>
          </w:tcPr>
          <w:p>
            <w:pPr>
              <w:jc w:val="center"/>
            </w:pPr>
            <w:r>
              <w:rPr>
                <w:rFonts w:ascii="Georgia" w:hAnsi="Georgia"/>
                <w:sz w:val="20"/>
              </w:rPr>
              <w:t>$12,000–$50,000</w:t>
            </w:r>
          </w:p>
        </w:tc>
        <w:tc>
          <w:tcPr>
            <w:tcW w:type="dxa" w:w="2448"/>
            <w:shd w:val="clear" w:color="auto" w:fill="f5f5f5"/>
          </w:tcPr>
          <w:p>
            <w:pPr>
              <w:jc w:val="center"/>
            </w:pPr>
            <w:r>
              <w:rPr>
                <w:rFonts w:ascii="Georgia" w:hAnsi="Georgia"/>
                <w:sz w:val="20"/>
              </w:rPr>
              <w:t>Two revenue streams begin</w:t>
            </w:r>
          </w:p>
        </w:tc>
      </w:tr>
      <w:tr>
        <w:tc>
          <w:tcPr>
            <w:tcW w:type="dxa" w:w="1440"/>
          </w:tcPr>
          <w:p>
            <w:pPr>
              <w:jc w:val="left"/>
            </w:pPr>
            <w:r>
              <w:rPr>
                <w:rFonts w:ascii="Georgia" w:hAnsi="Georgia"/>
                <w:sz w:val="20"/>
              </w:rPr>
              <w:t>Month 15</w:t>
            </w:r>
          </w:p>
        </w:tc>
        <w:tc>
          <w:tcPr>
            <w:tcW w:type="dxa" w:w="2160"/>
          </w:tcPr>
          <w:p>
            <w:pPr>
              <w:jc w:val="center"/>
            </w:pPr>
            <w:r>
              <w:rPr>
                <w:rFonts w:ascii="Georgia" w:hAnsi="Georgia"/>
                <w:sz w:val="20"/>
              </w:rPr>
              <w:t>Plainly ramping + B2B</w:t>
            </w:r>
          </w:p>
        </w:tc>
        <w:tc>
          <w:tcPr>
            <w:tcW w:type="dxa" w:w="1728"/>
          </w:tcPr>
          <w:p>
            <w:pPr>
              <w:jc w:val="center"/>
            </w:pPr>
            <w:r>
              <w:rPr>
                <w:rFonts w:ascii="Georgia" w:hAnsi="Georgia"/>
                <w:sz w:val="20"/>
              </w:rPr>
              <w:t>$3,500–$8,000</w:t>
            </w:r>
          </w:p>
        </w:tc>
        <w:tc>
          <w:tcPr>
            <w:tcW w:type="dxa" w:w="2016"/>
          </w:tcPr>
          <w:p>
            <w:pPr>
              <w:jc w:val="center"/>
            </w:pPr>
            <w:r>
              <w:rPr>
                <w:rFonts w:ascii="Georgia" w:hAnsi="Georgia"/>
                <w:sz w:val="20"/>
              </w:rPr>
              <w:t>$25,000–$80,000</w:t>
            </w:r>
          </w:p>
        </w:tc>
        <w:tc>
          <w:tcPr>
            <w:tcW w:type="dxa" w:w="2448"/>
          </w:tcPr>
          <w:p>
            <w:pPr>
              <w:jc w:val="center"/>
            </w:pPr>
            <w:r>
              <w:rPr>
                <w:rFonts w:ascii="Georgia" w:hAnsi="Georgia"/>
                <w:sz w:val="20"/>
              </w:rPr>
              <w:t>First B2B deals possible</w:t>
            </w:r>
          </w:p>
        </w:tc>
      </w:tr>
      <w:tr>
        <w:tc>
          <w:tcPr>
            <w:tcW w:type="dxa" w:w="1440"/>
            <w:shd w:val="clear" w:color="auto" w:fill="f5f5f5"/>
          </w:tcPr>
          <w:p>
            <w:pPr>
              <w:jc w:val="left"/>
            </w:pPr>
            <w:r>
              <w:rPr>
                <w:rFonts w:ascii="Georgia" w:hAnsi="Georgia"/>
                <w:sz w:val="20"/>
              </w:rPr>
              <w:t>Month 18</w:t>
            </w:r>
          </w:p>
        </w:tc>
        <w:tc>
          <w:tcPr>
            <w:tcW w:type="dxa" w:w="2160"/>
            <w:shd w:val="clear" w:color="auto" w:fill="f5f5f5"/>
          </w:tcPr>
          <w:p>
            <w:pPr>
              <w:jc w:val="center"/>
            </w:pPr>
            <w:r>
              <w:rPr>
                <w:rFonts w:ascii="Georgia" w:hAnsi="Georgia"/>
                <w:sz w:val="20"/>
              </w:rPr>
              <w:t>Both apps mature</w:t>
            </w:r>
          </w:p>
        </w:tc>
        <w:tc>
          <w:tcPr>
            <w:tcW w:type="dxa" w:w="1728"/>
            <w:shd w:val="clear" w:color="auto" w:fill="f5f5f5"/>
          </w:tcPr>
          <w:p>
            <w:pPr>
              <w:jc w:val="center"/>
            </w:pPr>
            <w:r>
              <w:rPr>
                <w:rFonts w:ascii="Georgia" w:hAnsi="Georgia"/>
                <w:sz w:val="20"/>
              </w:rPr>
              <w:t>$5,300–$13,000</w:t>
            </w:r>
          </w:p>
        </w:tc>
        <w:tc>
          <w:tcPr>
            <w:tcW w:type="dxa" w:w="2016"/>
            <w:shd w:val="clear" w:color="auto" w:fill="f5f5f5"/>
          </w:tcPr>
          <w:p>
            <w:pPr>
              <w:jc w:val="center"/>
            </w:pPr>
            <w:r>
              <w:rPr>
                <w:rFonts w:ascii="Georgia" w:hAnsi="Georgia"/>
                <w:sz w:val="20"/>
              </w:rPr>
              <w:t>$50,000–$130,000</w:t>
            </w:r>
          </w:p>
        </w:tc>
        <w:tc>
          <w:tcPr>
            <w:tcW w:type="dxa" w:w="2448"/>
            <w:shd w:val="clear" w:color="auto" w:fill="f5f5f5"/>
          </w:tcPr>
          <w:p>
            <w:pPr>
              <w:jc w:val="center"/>
            </w:pPr>
            <w:r>
              <w:rPr>
                <w:rFonts w:ascii="Georgia" w:hAnsi="Georgia"/>
                <w:sz w:val="20"/>
              </w:rPr>
              <w:t>Consider Phase 3 app</w:t>
            </w:r>
          </w:p>
        </w:tc>
      </w:tr>
      <w:tr>
        <w:tc>
          <w:tcPr>
            <w:tcW w:type="dxa" w:w="1440"/>
          </w:tcPr>
          <w:p>
            <w:pPr>
              <w:jc w:val="left"/>
            </w:pPr>
            <w:r>
              <w:rPr>
                <w:rFonts w:ascii="Georgia" w:hAnsi="Georgia"/>
                <w:sz w:val="20"/>
              </w:rPr>
              <w:t>Month 24</w:t>
            </w:r>
          </w:p>
        </w:tc>
        <w:tc>
          <w:tcPr>
            <w:tcW w:type="dxa" w:w="2160"/>
          </w:tcPr>
          <w:p>
            <w:pPr>
              <w:jc w:val="center"/>
            </w:pPr>
            <w:r>
              <w:rPr>
                <w:rFonts w:ascii="Georgia" w:hAnsi="Georgia"/>
                <w:sz w:val="20"/>
              </w:rPr>
              <w:t>Portfolio (3 apps)</w:t>
            </w:r>
          </w:p>
        </w:tc>
        <w:tc>
          <w:tcPr>
            <w:tcW w:type="dxa" w:w="1728"/>
          </w:tcPr>
          <w:p>
            <w:pPr>
              <w:jc w:val="center"/>
            </w:pPr>
            <w:r>
              <w:rPr>
                <w:rFonts w:ascii="Georgia" w:hAnsi="Georgia"/>
                <w:sz w:val="20"/>
              </w:rPr>
              <w:t>$8,000–$20,000</w:t>
            </w:r>
          </w:p>
        </w:tc>
        <w:tc>
          <w:tcPr>
            <w:tcW w:type="dxa" w:w="2016"/>
          </w:tcPr>
          <w:p>
            <w:pPr>
              <w:jc w:val="center"/>
            </w:pPr>
            <w:r>
              <w:rPr>
                <w:rFonts w:ascii="Georgia" w:hAnsi="Georgia"/>
                <w:sz w:val="20"/>
              </w:rPr>
              <w:t>$100,000–$250,000</w:t>
            </w:r>
          </w:p>
        </w:tc>
        <w:tc>
          <w:tcPr>
            <w:tcW w:type="dxa" w:w="2448"/>
          </w:tcPr>
          <w:p>
            <w:pPr>
              <w:jc w:val="center"/>
            </w:pPr>
            <w:r>
              <w:rPr>
                <w:rFonts w:ascii="Georgia" w:hAnsi="Georgia"/>
                <w:sz w:val="20"/>
              </w:rPr>
              <w:t>Sustainable indie studio</w:t>
            </w:r>
          </w:p>
        </w:tc>
      </w:tr>
    </w:tbl>
    <w:p/>
    <w:p>
      <w:pPr>
        <w:spacing w:after="80"/>
        <w:ind w:left="360"/>
      </w:pPr>
      <w:r>
        <w:rPr>
          <w:rFonts w:ascii="Georgia" w:hAnsi="Georgia"/>
          <w:i/>
          <w:color w:val="555555"/>
          <w:sz w:val="19"/>
        </w:rPr>
        <w:t>↳  Month 24 projections assume Phase 3 app launched around month 18. Conservative scenario assumes zero paid marketing, organic App Store discovery only.</w:t>
      </w:r>
    </w:p>
    <w:p/>
    <w:p>
      <w:r>
        <w:rPr>
          <w:rFonts w:ascii="Georgia" w:hAnsi="Georgia"/>
          <w:i/>
          <w:color w:val="999999"/>
          <w:sz w:val="18"/>
        </w:rPr>
        <w:t>Revenue projections based on industry benchmarks for consumer subscription apps (2024–2026). Freemium conversion rates from Lenny's Newsletter, RevenueCat State of Subscription Apps 2025, and App Store analytics benchmarks. B2B pricing based on comparable fintech and health SaaS tools. All figures are estimates — actual results depend heavily on product quality, marketing, and market fit.</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