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color w:val="1F3A5F"/>
          <w:sz w:val="44"/>
        </w:rPr>
        <w:t>Plainly Digital LLC — Access Control Policy</w:t>
      </w:r>
    </w:p>
    <w:p>
      <w:pPr>
        <w:spacing w:after="40"/>
        <w:jc w:val="center"/>
      </w:pPr>
      <w:r>
        <w:rPr>
          <w:rFonts w:ascii="Calibri" w:hAnsi="Calibri"/>
          <w:b/>
          <w:color w:val="444444"/>
          <w:sz w:val="22"/>
        </w:rPr>
        <w:t>Document version:</w:t>
      </w:r>
      <w:r>
        <w:rPr>
          <w:rFonts w:ascii="Calibri" w:hAnsi="Calibri"/>
          <w:b w:val="0"/>
          <w:color w:val="444444"/>
          <w:sz w:val="22"/>
        </w:rPr>
        <w:t xml:space="preserve"> 1.0 </w:t>
      </w:r>
      <w:r>
        <w:rPr>
          <w:rFonts w:ascii="Calibri" w:hAnsi="Calibri"/>
          <w:b/>
          <w:color w:val="444444"/>
          <w:sz w:val="22"/>
        </w:rPr>
        <w:t>Effective date:</w:t>
      </w:r>
      <w:r>
        <w:rPr>
          <w:rFonts w:ascii="Calibri" w:hAnsi="Calibri"/>
          <w:b w:val="0"/>
          <w:color w:val="444444"/>
          <w:sz w:val="22"/>
        </w:rPr>
        <w:t xml:space="preserve"> 2026-05-11 </w:t>
      </w:r>
      <w:r>
        <w:rPr>
          <w:rFonts w:ascii="Calibri" w:hAnsi="Calibri"/>
          <w:b/>
          <w:color w:val="444444"/>
          <w:sz w:val="22"/>
        </w:rPr>
        <w:t>Owner:</w:t>
      </w:r>
      <w:r>
        <w:rPr>
          <w:rFonts w:ascii="Calibri" w:hAnsi="Calibri"/>
          <w:b w:val="0"/>
          <w:color w:val="444444"/>
          <w:sz w:val="22"/>
        </w:rPr>
        <w:t xml:space="preserve"> Jonathan Brock, Managing Member (Plainly Digital LLC) </w:t>
      </w:r>
      <w:r>
        <w:rPr>
          <w:rFonts w:ascii="Calibri" w:hAnsi="Calibri"/>
          <w:b/>
          <w:color w:val="444444"/>
          <w:sz w:val="22"/>
        </w:rPr>
        <w:t>Review cadence:</w:t>
      </w:r>
      <w:r>
        <w:rPr>
          <w:rFonts w:ascii="Calibri" w:hAnsi="Calibri"/>
          <w:b w:val="0"/>
          <w:color w:val="444444"/>
          <w:sz w:val="22"/>
        </w:rPr>
        <w:t xml:space="preserve"> Annual (next scheduled review: 2027-05-11), or within 30 days of any material change to roles, vendors, or applicable law. </w:t>
      </w:r>
      <w:r>
        <w:rPr>
          <w:rFonts w:ascii="Calibri" w:hAnsi="Calibri"/>
          <w:b/>
          <w:color w:val="444444"/>
          <w:sz w:val="22"/>
        </w:rPr>
        <w:t>Governing law:</w:t>
      </w:r>
      <w:r>
        <w:rPr>
          <w:rFonts w:ascii="Calibri" w:hAnsi="Calibri"/>
          <w:b w:val="0"/>
          <w:color w:val="444444"/>
          <w:sz w:val="22"/>
        </w:rPr>
        <w:t xml:space="preserve"> Tennessee, USA. </w:t>
      </w:r>
      <w:r>
        <w:rPr>
          <w:rFonts w:ascii="Calibri" w:hAnsi="Calibri"/>
          <w:b/>
          <w:color w:val="444444"/>
          <w:sz w:val="22"/>
        </w:rPr>
        <w:t>Companion documents:</w:t>
      </w:r>
      <w:r>
        <w:rPr>
          <w:rFonts w:ascii="Calibri" w:hAnsi="Calibri"/>
          <w:b w:val="0"/>
          <w:color w:val="444444"/>
          <w:sz w:val="22"/>
        </w:rPr>
        <w:t xml:space="preserve"> Information Security Policy (§4 of Document 04 summarizes; this document is canonical for access-control controls).</w:t>
      </w:r>
    </w:p>
    <w:p>
      <w:pPr>
        <w:pBdr>
          <w:bottom w:val="single" w:sz="6" w:space="1" w:color="999999"/>
        </w:pBdr>
      </w:pP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1. Purpose &amp; Scope</w:t>
      </w:r>
    </w:p>
    <w:p>
      <w:r>
        <w:rPr>
          <w:rFonts w:ascii="Calibri" w:hAnsi="Calibri"/>
          <w:b w:val="0"/>
          <w:sz w:val="22"/>
        </w:rPr>
        <w:t>This Access Control Policy defines how Plainly Digital LLC ("Plainly Digital," "the Company") limits, authorizes, monitors, and reviews access to production assets and sensitive data. It implements the access-control controls referenced in the Information Security Policy §4 in detail sufficient for partner due diligence (Plaid, GCP, App Store Review, Google Play, future SOC 2 readiness).</w:t>
      </w:r>
    </w:p>
    <w:p>
      <w:r>
        <w:rPr>
          <w:rFonts w:ascii="Calibri" w:hAnsi="Calibri"/>
          <w:b w:val="0"/>
          <w:sz w:val="22"/>
        </w:rPr>
        <w:t>Where a control listed below maps to a NIST SP 800-53 Rev 5 AC- or IA-family identifier, that identifier is shown in brackets for reference. Plainly Digital is not formally FedRAMP-authorized; the mapping is for clarity and audit traceability, not a claim of certification.</w:t>
      </w:r>
    </w:p>
    <w:p>
      <w:r>
        <w:rPr>
          <w:rFonts w:ascii="Calibri" w:hAnsi="Calibri"/>
          <w:b/>
          <w:sz w:val="22"/>
        </w:rPr>
        <w:t>Scope.</w:t>
      </w:r>
      <w:r>
        <w:rPr>
          <w:rFonts w:ascii="Calibri" w:hAnsi="Calibri"/>
          <w:b w:val="0"/>
          <w:sz w:val="22"/>
        </w:rPr>
        <w:t xml:space="preserve"> This policy applies to every system, vendor, employee, contractor, and customer that interacts with Plainly Digital production assets, including but not limited to: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The marketing site at `https://plainlydigital.com`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The Patet personal-finance product (consumer + future B2B curriculum licensing)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The Vinla, Winlet, Glyphe, CastFreely, Tradingly, Fraus, Salvis, ClearDoc, SitterSheet products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All managed-database instances (Neon Postgres, Cloud SQL, Firebase Firestore, Supabase Postgres)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All hosting platforms (Render, Vercel, Firebase Hosting, Cloud Run)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All AI-vendor integrations (Anthropic Claude, Plaid, RevenueCat, Resend)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2. Roles &amp; Responsibilities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234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Held by</w:t>
            </w:r>
          </w:p>
        </w:tc>
        <w:tc>
          <w:tcPr>
            <w:tcW w:type="dxa" w:w="234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Access scope</w:t>
            </w:r>
          </w:p>
        </w:tc>
        <w:tc>
          <w:tcPr>
            <w:tcW w:type="dxa" w:w="234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Authorization owner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Managing Member / Security Officer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Jonathan Brock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All production assets, all vendors, all customer data.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Self (signed acknowledgement in §10).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Engineering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Jonathan Brock (solo founder)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All production assets via Managing Member identity.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Managing Member.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Future Employees / Contractors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None as of 2026-05-11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Scope-limited per role; default is least-privilege.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Managing Member with written role definition.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Customers (App Users)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App users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Their own account data and lawful use of product features.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Self-service via the product.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Cron / Automation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Render scheduled jobs, GCP Cloud Scheduler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Server-to-server identity via `INTERNAL_API_KEY` or service-account JWT; no human credentials.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Managing Member configuration.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Periodic Reviewer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Managing Member (today); future Security Officer (when hired)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Read-only access to `system_audit_log` and active-session inventory.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Managing Member.</w:t>
            </w:r>
          </w:p>
        </w:tc>
      </w:tr>
    </w:tbl>
    <w:p/>
    <w:p>
      <w:r>
        <w:rPr>
          <w:rFonts w:ascii="Calibri" w:hAnsi="Calibri"/>
          <w:b w:val="0"/>
          <w:sz w:val="22"/>
        </w:rPr>
        <w:t>Because Plainly Digital is a solo-founder LLC, the Managing Member fulfills the "system owner," "data owner," and "access approver" roles defined in NIST SP 800-53 [AC-1]. Any future hire whose role touches production or customer data inherits the responsibilities in this policy on their first day and acknowledges it in writing.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3. Account Management [AC-2]</w:t>
      </w:r>
    </w:p>
    <w:p>
      <w:pPr>
        <w:keepNext/>
        <w:spacing w:before="80" w:after="40"/>
      </w:pPr>
      <w:r>
        <w:rPr>
          <w:rFonts w:ascii="Calibri" w:hAnsi="Calibri"/>
          <w:b/>
          <w:sz w:val="24"/>
        </w:rPr>
        <w:t>3.1 Account types</w:t>
      </w:r>
    </w:p>
    <w:p>
      <w:r>
        <w:rPr>
          <w:rFonts w:ascii="Calibri" w:hAnsi="Calibri"/>
          <w:b w:val="0"/>
          <w:sz w:val="22"/>
        </w:rPr>
        <w:t>Plainly Digital recognizes the following account types and assigns each a documented privilege baseline: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Account type</w:t>
            </w:r>
          </w:p>
        </w:tc>
        <w:tc>
          <w:tcPr>
            <w:tcW w:type="dxa" w:w="234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Examples</w:t>
            </w:r>
          </w:p>
        </w:tc>
        <w:tc>
          <w:tcPr>
            <w:tcW w:type="dxa" w:w="234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Privilege baseline</w:t>
            </w:r>
          </w:p>
        </w:tc>
        <w:tc>
          <w:tcPr>
            <w:tcW w:type="dxa" w:w="234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De-provisioning trigger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Customer / consumer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App user with email-password or OAuth credential.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Own account data only. Subject to tier-based feature gates (Free / Pro / Pro+).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Self-serve `DELETE /api/auth/me` or 30-day inactivity for ToS-violating accounts after notice.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Operator / Support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Future Plainly Digital support staff.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 xml:space="preserve">`role='support'` — read-only across audit log, customer metadata, billing status. </w:t>
            </w:r>
            <w:r>
              <w:rPr>
                <w:rFonts w:ascii="Calibri" w:hAnsi="Calibri"/>
                <w:b/>
                <w:sz w:val="22"/>
              </w:rPr>
              <w:t>Cannot</w:t>
            </w:r>
            <w:r>
              <w:rPr>
                <w:rFonts w:ascii="Calibri" w:hAnsi="Calibri"/>
                <w:b w:val="0"/>
                <w:sz w:val="22"/>
              </w:rPr>
              <w:t xml:space="preserve"> mutate accounts, run maintenance jobs, or grant roles.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Managing Member action within 24 hours of off-boarding.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Administrator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Managing Member; future Security Officer.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`role='admin'` — full read + mutate including maintenance jobs, role grants, audit-log reads, ROAS data, content moderation.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Managing Member action within 4 hours of off-boarding.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System / Service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Render cron `INTERNAL_API_KEY`, Plaid webhook signing key, RevenueCat webhook signing key, GCP service account JWT.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Single-purpose per credential. Cron keys can dispatch onboarding emails but not query customer data outside the dispatch endpoint.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Rotation on suspected exposure (§7); planned rotation per §5.</w:t>
            </w:r>
          </w:p>
        </w:tc>
      </w:tr>
    </w:tbl>
    <w:p/>
    <w:p>
      <w:r>
        <w:rPr>
          <w:rFonts w:ascii="Calibri" w:hAnsi="Calibri"/>
          <w:b w:val="0"/>
          <w:sz w:val="22"/>
        </w:rPr>
        <w:t>The role taxonomy is enforced at the database level by the `users.role` column (CHECK constraint `IN ('user', 'support', 'admin')`, migration 022) and at the application layer by the `requireRole(...allowed: Role[])` middleware in `server/src/lib/rbac.ts` of each affected product. A user without a role assignment defaults to `'user'` (consumer) — the principle is fail-closed: no implicit privilege escalation.</w:t>
      </w:r>
    </w:p>
    <w:p>
      <w:pPr>
        <w:keepNext/>
        <w:spacing w:before="80" w:after="40"/>
      </w:pPr>
      <w:r>
        <w:rPr>
          <w:rFonts w:ascii="Calibri" w:hAnsi="Calibri"/>
          <w:b/>
          <w:sz w:val="24"/>
        </w:rPr>
        <w:t>3.2 Account lifecycle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Creation.</w:t>
      </w:r>
      <w:r>
        <w:rPr>
          <w:rFonts w:ascii="Calibri" w:hAnsi="Calibri"/>
          <w:b w:val="0"/>
          <w:sz w:val="22"/>
        </w:rPr>
        <w:t xml:space="preserve"> Customer accounts are created by self-serve registration with email verification. Operator and Administrator accounts are created by the Managing Member running a documented role-grant via `POST /api/admin/roles` (audit-logged) after written role assignment.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Modification.</w:t>
      </w:r>
      <w:r>
        <w:rPr>
          <w:rFonts w:ascii="Calibri" w:hAnsi="Calibri"/>
          <w:b w:val="0"/>
          <w:sz w:val="22"/>
        </w:rPr>
        <w:t xml:space="preserve"> Privilege changes are written via the same audited `POST /api/admin/roles` endpoint. Every grant or revoke produces a `system_audit_log` row with actor, target, prior role, and new role.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Periodic review.</w:t>
      </w:r>
      <w:r>
        <w:rPr>
          <w:rFonts w:ascii="Calibri" w:hAnsi="Calibri"/>
          <w:b w:val="0"/>
          <w:sz w:val="22"/>
        </w:rPr>
        <w:t xml:space="preserve"> The Managing Member reviews the active operator/administrator inventory at least quarterly (next scheduled review: 2026-08-11) and the active customer-session inventory monthly for anomalies (concurrent sessions from disparate regions, unexpected user-agent strings).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De-provisioning.</w:t>
      </w:r>
      <w:r>
        <w:rPr>
          <w:rFonts w:ascii="Calibri" w:hAnsi="Calibri"/>
          <w:b w:val="0"/>
          <w:sz w:val="22"/>
        </w:rPr>
        <w:t xml:space="preserve"> Off-boarding revokes all access tokens held by the departing party within 24 hours (4 hours for Administrator-tier). The Managing Member maintains an access-ownership inventory in the engineering ops journal. </w:t>
      </w:r>
      <w:r>
        <w:rPr>
          <w:rFonts w:ascii="Calibri" w:hAnsi="Calibri"/>
          <w:b/>
          <w:sz w:val="22"/>
        </w:rPr>
        <w:t>Automated de-provisioning (e.g., HRIS-triggered SCIM)</w:t>
      </w:r>
      <w:r>
        <w:rPr>
          <w:rFonts w:ascii="Calibri" w:hAnsi="Calibri"/>
          <w:b w:val="0"/>
          <w:sz w:val="22"/>
        </w:rPr>
        <w:t xml:space="preserve"> is not yet implemented — appropriate to the company's current single-founder posture; will be revisited at headcount ≥3.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4. Identity &amp; Authentication [IA-2, IA-5, IA-8]</w:t>
      </w:r>
    </w:p>
    <w:p>
      <w:pPr>
        <w:keepNext/>
        <w:spacing w:before="80" w:after="40"/>
      </w:pPr>
      <w:r>
        <w:rPr>
          <w:rFonts w:ascii="Calibri" w:hAnsi="Calibri"/>
          <w:b/>
          <w:sz w:val="24"/>
        </w:rPr>
        <w:t>4.1 Customer authentication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Primary factors.</w:t>
      </w:r>
      <w:r>
        <w:rPr>
          <w:rFonts w:ascii="Calibri" w:hAnsi="Calibri"/>
          <w:b w:val="0"/>
          <w:sz w:val="22"/>
        </w:rPr>
        <w:t xml:space="preserve"> Email + password (bcrypt-hashed with cost factor ≥10) </w:t>
      </w:r>
      <w:r>
        <w:rPr>
          <w:rFonts w:ascii="Calibri" w:hAnsi="Calibri"/>
          <w:b/>
          <w:sz w:val="22"/>
        </w:rPr>
        <w:t>or</w:t>
      </w:r>
      <w:r>
        <w:rPr>
          <w:rFonts w:ascii="Calibri" w:hAnsi="Calibri"/>
          <w:b w:val="0"/>
          <w:sz w:val="22"/>
        </w:rPr>
        <w:t xml:space="preserve"> Google OAuth 2.0 </w:t>
      </w:r>
      <w:r>
        <w:rPr>
          <w:rFonts w:ascii="Calibri" w:hAnsi="Calibri"/>
          <w:b/>
          <w:sz w:val="22"/>
        </w:rPr>
        <w:t>or</w:t>
      </w:r>
      <w:r>
        <w:rPr>
          <w:rFonts w:ascii="Calibri" w:hAnsi="Calibri"/>
          <w:b w:val="0"/>
          <w:sz w:val="22"/>
        </w:rPr>
        <w:t xml:space="preserve"> Apple Sign-In. Apple identity tokens are verified against the Apple JWKS endpoint on every login.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Password requirements.</w:t>
      </w:r>
      <w:r>
        <w:rPr>
          <w:rFonts w:ascii="Calibri" w:hAnsi="Calibri"/>
          <w:b w:val="0"/>
          <w:sz w:val="22"/>
        </w:rPr>
        <w:t xml:space="preserve"> Minimum 8 characters; rejects the 10,000 most common breached passwords from the haveibeenpwned k-anonymity API at registration and reset time.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Account lockout</w:t>
      </w:r>
      <w:r>
        <w:rPr>
          <w:rFonts w:ascii="Calibri" w:hAnsi="Calibri"/>
          <w:b w:val="0"/>
          <w:sz w:val="22"/>
        </w:rPr>
        <w:t xml:space="preserve"> [AC-7]. Persistent failed-attempt counters live in an `account_lockout` Postgres table. Threshold: 10 failed attempts in 15 minutes → 15-minute cooldown. Counters survive Render process restarts (closes audit defer-item M11).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Timing equalization.</w:t>
      </w:r>
      <w:r>
        <w:rPr>
          <w:rFonts w:ascii="Calibri" w:hAnsi="Calibri"/>
          <w:b w:val="0"/>
          <w:sz w:val="22"/>
        </w:rPr>
        <w:t xml:space="preserve"> Login response time is equalized across the "email does not exist" and "wrong password" branches via a precomputed dummy bcrypt hash so attackers cannot enumerate registered emails by side-channel.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Multi-factor authentication (MFA).</w:t>
      </w:r>
      <w:r>
        <w:rPr>
          <w:rFonts w:ascii="Calibri" w:hAnsi="Calibri"/>
          <w:b w:val="0"/>
          <w:sz w:val="22"/>
        </w:rPr>
        <w:t xml:space="preserve"> TOTP MFA is implemented (Patet migration 023, server module `server/src/lib/mfa.ts`). Authenticator-app pairing (Google Authenticator / Authy / 1Password) follows the otpauth standard (RFC 6238). 10 one-time recovery codes are generated at pairing time. </w:t>
      </w:r>
      <w:r>
        <w:rPr>
          <w:rFonts w:ascii="Calibri" w:hAnsi="Calibri"/>
          <w:b/>
          <w:sz w:val="22"/>
        </w:rPr>
        <w:t>MFA is enforced as a hard gate before Plaid Link is surfaced</w:t>
      </w:r>
      <w:r>
        <w:rPr>
          <w:rFonts w:ascii="Calibri" w:hAnsi="Calibri"/>
          <w:b w:val="0"/>
          <w:sz w:val="22"/>
        </w:rPr>
        <w:t>: the `POST /api/plaid/link-token` endpoint returns `403 mfa_required` when no MFA record exists and `403 mfa_step_up_required` when MFA is enabled but the most recent challenge is older than 5 minutes. The mobile/web client routes the user to either `/mfa/setup` or `/mfa/challenge` accordingly and replays Plaid Link after success. The same step-up primitive backs future per-feature requirements (e.g., changing email, account deletion). The Managing Member identity is also protected by hardware-key (FIDO2/WebAuthn) MFA on every vendor console (GCP, Render, Neon, Vercel, GitHub, Apple Developer, App Store Connect, Google Play, RevenueCat) — this is the second-factor surface for any identity holding `role='admin'` or `role='support'`.</w:t>
      </w:r>
    </w:p>
    <w:p>
      <w:pPr>
        <w:keepNext/>
        <w:spacing w:before="80" w:after="40"/>
      </w:pPr>
      <w:r>
        <w:rPr>
          <w:rFonts w:ascii="Calibri" w:hAnsi="Calibri"/>
          <w:b/>
          <w:sz w:val="24"/>
        </w:rPr>
        <w:t>4.2 Operator / Administrator authentication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Identity binding.</w:t>
      </w:r>
      <w:r>
        <w:rPr>
          <w:rFonts w:ascii="Calibri" w:hAnsi="Calibri"/>
          <w:b w:val="0"/>
          <w:sz w:val="22"/>
        </w:rPr>
        <w:t xml:space="preserve"> Operator and Administrator privileges attach to a normal customer JWT identity that has been promoted via `POST /api/admin/roles`. There is no shared "root" admin account.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Hardware-key second factor.</w:t>
      </w:r>
      <w:r>
        <w:rPr>
          <w:rFonts w:ascii="Calibri" w:hAnsi="Calibri"/>
          <w:b w:val="0"/>
          <w:sz w:val="22"/>
        </w:rPr>
        <w:t xml:space="preserve"> The Managing Member's identity (Google account + GCP, GitHub, Render, Vercel, Neon, Apple Developer, RevenueCat, App Store Connect, Play Console) requires a hardware security key (FIDO2/WebAuthn) as the second factor. Recovery codes are stored in a sealed offline backup.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Periodic credential rotation.</w:t>
      </w:r>
      <w:r>
        <w:rPr>
          <w:rFonts w:ascii="Calibri" w:hAnsi="Calibri"/>
          <w:b w:val="0"/>
          <w:sz w:val="22"/>
        </w:rPr>
        <w:t xml:space="preserve"> Hardware key rotation: annual unless lost or compromised. OAuth refresh tokens for vendor consoles: re-issued automatically on the vendor's TTL.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Internal API key.</w:t>
      </w:r>
      <w:r>
        <w:rPr>
          <w:rFonts w:ascii="Calibri" w:hAnsi="Calibri"/>
          <w:b w:val="0"/>
          <w:sz w:val="22"/>
        </w:rPr>
        <w:t xml:space="preserve"> The `INTERNAL_API_KEY` shared secret for cron access is a 32-byte random value; rotated at least annually (last rotation: 2026-05-09) and immediately on suspected exposure.</w:t>
      </w:r>
    </w:p>
    <w:p>
      <w:pPr>
        <w:keepNext/>
        <w:spacing w:before="80" w:after="40"/>
      </w:pPr>
      <w:r>
        <w:rPr>
          <w:rFonts w:ascii="Calibri" w:hAnsi="Calibri"/>
          <w:b/>
          <w:sz w:val="24"/>
        </w:rPr>
        <w:t>4.3 Service-to-service authentication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Plaid webhooks.</w:t>
      </w:r>
      <w:r>
        <w:rPr>
          <w:rFonts w:ascii="Calibri" w:hAnsi="Calibri"/>
          <w:b w:val="0"/>
          <w:sz w:val="22"/>
        </w:rPr>
        <w:t xml:space="preserve"> Verified by signature against Plaid's signing key on every receipt (`POST /api/plaid/webhook` rejects unsigned or wrong-signed bodies).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RevenueCat webhooks.</w:t>
      </w:r>
      <w:r>
        <w:rPr>
          <w:rFonts w:ascii="Calibri" w:hAnsi="Calibri"/>
          <w:b w:val="0"/>
          <w:sz w:val="22"/>
        </w:rPr>
        <w:t xml:space="preserve"> Verified against `REVENUECAT_WEBHOOK_AUTH` constant-time shared secret.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Affiliate-partner webhooks.</w:t>
      </w:r>
      <w:r>
        <w:rPr>
          <w:rFonts w:ascii="Calibri" w:hAnsi="Calibri"/>
          <w:b w:val="0"/>
          <w:sz w:val="22"/>
        </w:rPr>
        <w:t xml:space="preserve"> Per-partner adapters (Self, SoFi, Marcus, YNAB, Fidelity) verify signature, idempotency key, or shared-secret as documented per partner. Unverified posts return `401`.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Cron.</w:t>
      </w:r>
      <w:r>
        <w:rPr>
          <w:rFonts w:ascii="Calibri" w:hAnsi="Calibri"/>
          <w:b w:val="0"/>
          <w:sz w:val="22"/>
        </w:rPr>
        <w:t xml:space="preserve"> Render cron jobs and (future) Cloud Scheduler jobs authenticate to the API tier via the `x-internal-api-key` header; the receiving handler does a constant-time compare against `process.env.INTERNAL_API_KEY` before any side effect.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5. Access Enforcement [AC-3]</w:t>
      </w:r>
    </w:p>
    <w:p>
      <w:pPr>
        <w:keepNext/>
        <w:spacing w:before="80" w:after="40"/>
      </w:pPr>
      <w:r>
        <w:rPr>
          <w:rFonts w:ascii="Calibri" w:hAnsi="Calibri"/>
          <w:b/>
          <w:sz w:val="24"/>
        </w:rPr>
        <w:t>5.1 Access enforcement at the application layer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JWT-based session identity.</w:t>
      </w:r>
      <w:r>
        <w:rPr>
          <w:rFonts w:ascii="Calibri" w:hAnsi="Calibri"/>
          <w:b w:val="0"/>
          <w:sz w:val="22"/>
        </w:rPr>
        <w:t xml:space="preserve"> Every authenticated request carries a signed JWT (HS256, 256-bit secret) bound to a random `jti` (JWT ID). The middleware `requireAuth` verifies the signature, verifies the user still exists, and rejects any token whose `jti` is on the persistent `revoked_tokens` list (migration 016).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Role-based authorization.</w:t>
      </w:r>
      <w:r>
        <w:rPr>
          <w:rFonts w:ascii="Calibri" w:hAnsi="Calibri"/>
          <w:b w:val="0"/>
          <w:sz w:val="22"/>
        </w:rPr>
        <w:t xml:space="preserve"> The middleware `requireRole(...allowed: Role[])` enforces role membership against the database-stored `users.role` column. The role check is cache-coherent for 30 seconds; role revocation flushes the cache atomically via `invalidateRoleCache(userId)`.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Internal-key bypass for cron.</w:t>
      </w:r>
      <w:r>
        <w:rPr>
          <w:rFonts w:ascii="Calibri" w:hAnsi="Calibri"/>
          <w:b w:val="0"/>
          <w:sz w:val="22"/>
        </w:rPr>
        <w:t xml:space="preserve"> `requireRole` recognizes a valid `INTERNAL_API_KEY` as an internal-actor identity for cron paths and stamps `req.actor = { type: 'internal_key', role: 'admin' }` so audit-log rows attribute the action to the cron actor rather than dropping the actor entirely.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Tier-based feature gates.</w:t>
      </w:r>
      <w:r>
        <w:rPr>
          <w:rFonts w:ascii="Calibri" w:hAnsi="Calibri"/>
          <w:b w:val="0"/>
          <w:sz w:val="22"/>
        </w:rPr>
        <w:t xml:space="preserve"> Customer-tier limits (Free / Pro / Pro+) are enforced server-side by the Cost-Guard middleware on AI endpoints with per-user daily and monthly call counters; client-side tier checks are advisory only.</w:t>
      </w:r>
    </w:p>
    <w:p>
      <w:pPr>
        <w:keepNext/>
        <w:spacing w:before="80" w:after="40"/>
      </w:pPr>
      <w:r>
        <w:rPr>
          <w:rFonts w:ascii="Calibri" w:hAnsi="Calibri"/>
          <w:b/>
          <w:sz w:val="24"/>
        </w:rPr>
        <w:t>5.2 Access enforcement at the database layer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Row-level scoping.</w:t>
      </w:r>
      <w:r>
        <w:rPr>
          <w:rFonts w:ascii="Calibri" w:hAnsi="Calibri"/>
          <w:b w:val="0"/>
          <w:sz w:val="22"/>
        </w:rPr>
        <w:t xml:space="preserve"> Every per-user table includes a `user_id` foreign key. Application queries scope by `user_id = $1` derived from the request's JWT identity. The Managing Member periodically greps for "anti-patterns" (queries that select user rows by an attacker-controlled identifier without a `user_id` constraint).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Connection-string identity.</w:t>
      </w:r>
      <w:r>
        <w:rPr>
          <w:rFonts w:ascii="Calibri" w:hAnsi="Calibri"/>
          <w:b w:val="0"/>
          <w:sz w:val="22"/>
        </w:rPr>
        <w:t xml:space="preserve"> Production database connection strings use a single application role per product with `INSERT / UPDATE / SELECT / DELETE` on application tables and </w:t>
      </w:r>
      <w:r>
        <w:rPr>
          <w:rFonts w:ascii="Calibri" w:hAnsi="Calibri"/>
          <w:b/>
          <w:sz w:val="22"/>
        </w:rPr>
        <w:t>no</w:t>
      </w:r>
      <w:r>
        <w:rPr>
          <w:rFonts w:ascii="Calibri" w:hAnsi="Calibri"/>
          <w:b w:val="0"/>
          <w:sz w:val="22"/>
        </w:rPr>
        <w:t xml:space="preserve"> `DROP / TRUNCATE / GRANT` privileges. DDL is performed via the migration runner under a separate elevated role.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PgBouncer / pooler scoping.</w:t>
      </w:r>
      <w:r>
        <w:rPr>
          <w:rFonts w:ascii="Calibri" w:hAnsi="Calibri"/>
          <w:b w:val="0"/>
          <w:sz w:val="22"/>
        </w:rPr>
        <w:t xml:space="preserve"> Where Neon's pooled connection is used, the pool size is bounded per product so a runaway thread cannot exhaust the production-side limit and starve other apps under the same Neon org.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Plaid access tokens.</w:t>
      </w:r>
      <w:r>
        <w:rPr>
          <w:rFonts w:ascii="Calibri" w:hAnsi="Calibri"/>
          <w:b w:val="0"/>
          <w:sz w:val="22"/>
        </w:rPr>
        <w:t xml:space="preserve"> Stored encrypted at rest with AES-256-GCM. The decryption key is held in the Render / Cloud Run environment, never written to git. Tokens are read into memory only at the moment of a Plaid API call and never logged.</w:t>
      </w:r>
    </w:p>
    <w:p>
      <w:pPr>
        <w:keepNext/>
        <w:spacing w:before="80" w:after="40"/>
      </w:pPr>
      <w:r>
        <w:rPr>
          <w:rFonts w:ascii="Calibri" w:hAnsi="Calibri"/>
          <w:b/>
          <w:sz w:val="24"/>
        </w:rPr>
        <w:t>5.3 Access enforcement at the infrastructure layer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GCP IAM.</w:t>
      </w:r>
      <w:r>
        <w:rPr>
          <w:rFonts w:ascii="Calibri" w:hAnsi="Calibri"/>
          <w:b w:val="0"/>
          <w:sz w:val="22"/>
        </w:rPr>
        <w:t xml:space="preserve"> Each Plainly Digital app's GCP project (`plainlydigital-www`, future per-app projects) follows a least-privilege IAM baseline. The Managing Member identity holds `Owner` on the org but day-to-day operations use lower-privileged roles (`Cloud Run Admin`, `Cloud Build Editor`, `Firebase Hosting Admin`) attached to the deploy automation rather than the human identity.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Render env-var scoping.</w:t>
      </w:r>
      <w:r>
        <w:rPr>
          <w:rFonts w:ascii="Calibri" w:hAnsi="Calibri"/>
          <w:b w:val="0"/>
          <w:sz w:val="22"/>
        </w:rPr>
        <w:t xml:space="preserve"> Render service env vars are scoped to a single service. Cross-service secret sharing is explicit and audited via a documented entry in the engineering ops journal.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Vercel project isolation.</w:t>
      </w:r>
      <w:r>
        <w:rPr>
          <w:rFonts w:ascii="Calibri" w:hAnsi="Calibri"/>
          <w:b w:val="0"/>
          <w:sz w:val="22"/>
        </w:rPr>
        <w:t xml:space="preserve"> Each Vercel project deploys to its own preview-and-production environment with project-scoped env vars.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6. Least Privilege [AC-6]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Engineering identity ≠ Owner identity.</w:t>
      </w:r>
      <w:r>
        <w:rPr>
          <w:rFonts w:ascii="Calibri" w:hAnsi="Calibri"/>
          <w:b w:val="0"/>
          <w:sz w:val="22"/>
        </w:rPr>
        <w:t xml:space="preserve"> Day-to-day commits, deploys, and customer-data investigation happen under the Managing Member's engineering identity. Owner-tier IAM and billing operations require a deliberate console-level switch — the principle is "default to the lower role; elevate only with intent."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Admin endpoints minimize their surface.</w:t>
      </w:r>
      <w:r>
        <w:rPr>
          <w:rFonts w:ascii="Calibri" w:hAnsi="Calibri"/>
          <w:b w:val="0"/>
          <w:sz w:val="22"/>
        </w:rPr>
        <w:t xml:space="preserve"> The `/api/admin/*` routes expose a deliberately narrow API surface: `prune`, `stats`, `affiliate/roas`, `audit` (read), `roles` (grant/revoke), `emails/dispatch` (cron-only). There is no general-purpose "execute SQL" endpoint. Maintenance scripts that need raw SQL run from the engineer's terminal against a separately-scoped role.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Support role boundary.</w:t>
      </w:r>
      <w:r>
        <w:rPr>
          <w:rFonts w:ascii="Calibri" w:hAnsi="Calibri"/>
          <w:b w:val="0"/>
          <w:sz w:val="22"/>
        </w:rPr>
        <w:t xml:space="preserve"> `role='support'` is read-only by design. The `/api/admin/roles` mutation endpoint is gated to `role='admin'` so a compromised support account cannot escalate.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Tokens are short-scoped.</w:t>
      </w:r>
      <w:r>
        <w:rPr>
          <w:rFonts w:ascii="Calibri" w:hAnsi="Calibri"/>
          <w:b w:val="0"/>
          <w:sz w:val="22"/>
        </w:rPr>
        <w:t xml:space="preserve"> Customer JWTs expire in 7 days; password-reset tokens expire in 1 hour; email-verify tokens expire in 24 hours. There is no "remember me forever" credential.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7. Session Management [AC-12]</w:t>
      </w:r>
    </w:p>
    <w:p>
      <w:r>
        <w:rPr>
          <w:rFonts w:ascii="Calibri" w:hAnsi="Calibri"/>
          <w:b w:val="0"/>
          <w:sz w:val="22"/>
        </w:rPr>
        <w:t>Per-session metadata is recorded for every issued JWT (migration 022, `user_sessions` table) including: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`jti` (primary key, matches the JWT's `jti` claim),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`user_id` (foreign key with `ON DELETE CASCADE`),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`issued_at`, `expires_at`, `last_seen_at` (lazy-updated),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`ip` (the request's `req.ip` after `trust proxy=1`),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`user_agent`,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`client` (`'web' | 'ios' | 'android' | 'unknown'`),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`revoked_at` (null while active).</w:t>
      </w:r>
    </w:p>
    <w:p>
      <w:pPr>
        <w:keepNext/>
        <w:spacing w:before="80" w:after="40"/>
      </w:pPr>
      <w:r>
        <w:rPr>
          <w:rFonts w:ascii="Calibri" w:hAnsi="Calibri"/>
          <w:b/>
          <w:sz w:val="24"/>
        </w:rPr>
        <w:t>7.1 User-visible session controls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List active sessions.</w:t>
      </w:r>
      <w:r>
        <w:rPr>
          <w:rFonts w:ascii="Calibri" w:hAnsi="Calibri"/>
          <w:b w:val="0"/>
          <w:sz w:val="22"/>
        </w:rPr>
        <w:t xml:space="preserve"> `GET /api/auth/me/sessions` returns the user's active sessions with the above metadata and tags the requesting session's `jti` so the UI can render "this device."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Revoke a specific session.</w:t>
      </w:r>
      <w:r>
        <w:rPr>
          <w:rFonts w:ascii="Calibri" w:hAnsi="Calibri"/>
          <w:b w:val="0"/>
          <w:sz w:val="22"/>
        </w:rPr>
        <w:t xml:space="preserve"> `POST /api/auth/sessions/:jti/revoke` performs an atomic, race-safe revocation: the SQL `UPDATE user_sessions SET revoked_at = NOW() WHERE jti = $1 AND revoked_at IS NULL` writes the session-side revocation, and the same handler writes the `jti` to the existing `revoked_tokens` enforcement list so the auth middleware blocks any reuse on the next request. Race losers receive `409 already_revoked`.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Logout.</w:t>
      </w:r>
      <w:r>
        <w:rPr>
          <w:rFonts w:ascii="Calibri" w:hAnsi="Calibri"/>
          <w:b w:val="0"/>
          <w:sz w:val="22"/>
        </w:rPr>
        <w:t xml:space="preserve"> `POST /api/auth/logout` revokes the current session and clears the `patet_session` httpOnly cookie when present.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Refresh.</w:t>
      </w:r>
      <w:r>
        <w:rPr>
          <w:rFonts w:ascii="Calibri" w:hAnsi="Calibri"/>
          <w:b w:val="0"/>
          <w:sz w:val="22"/>
        </w:rPr>
        <w:t xml:space="preserve"> `POST /api/auth/refresh` revokes the old token before issuing a replacement so a refresh-then-replay attacker cannot keep using the stolen token.</w:t>
      </w:r>
    </w:p>
    <w:p>
      <w:pPr>
        <w:keepNext/>
        <w:spacing w:before="80" w:after="40"/>
      </w:pPr>
      <w:r>
        <w:rPr>
          <w:rFonts w:ascii="Calibri" w:hAnsi="Calibri"/>
          <w:b/>
          <w:sz w:val="24"/>
        </w:rPr>
        <w:t>7.2 Web-session hardening</w:t>
      </w:r>
    </w:p>
    <w:p>
      <w:r>
        <w:rPr>
          <w:rFonts w:ascii="Calibri" w:hAnsi="Calibri"/>
          <w:b w:val="0"/>
          <w:sz w:val="22"/>
        </w:rPr>
        <w:t>Web clients (sending `X-Patet-Client: web`) receive an httpOnly + `SameSite=Strict` + `Secure` cookie scoped to `path=/api`. The token is omitted from the JSON body. This closes the XSS-stealable surface that `localStorage` would expose (audit defer-item H1).</w:t>
      </w:r>
    </w:p>
    <w:p>
      <w:pPr>
        <w:keepNext/>
        <w:spacing w:before="80" w:after="40"/>
      </w:pPr>
      <w:r>
        <w:rPr>
          <w:rFonts w:ascii="Calibri" w:hAnsi="Calibri"/>
          <w:b/>
          <w:sz w:val="24"/>
        </w:rPr>
        <w:t>7.3 Session-termination invariants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Forced sign-out on password change.</w:t>
      </w:r>
      <w:r>
        <w:rPr>
          <w:rFonts w:ascii="Calibri" w:hAnsi="Calibri"/>
          <w:b w:val="0"/>
          <w:sz w:val="22"/>
        </w:rPr>
        <w:t xml:space="preserve"> All active sessions for the user are revoked when the user changes password.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Forced sign-out on account deletion.</w:t>
      </w:r>
      <w:r>
        <w:rPr>
          <w:rFonts w:ascii="Calibri" w:hAnsi="Calibri"/>
          <w:b w:val="0"/>
          <w:sz w:val="22"/>
        </w:rPr>
        <w:t xml:space="preserve"> `DELETE /api/auth/me` cascades to `user_sessions` via `ON DELETE CASCADE` and writes outstanding `jti` values to `revoked_tokens`.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Idle session expiry.</w:t>
      </w:r>
      <w:r>
        <w:rPr>
          <w:rFonts w:ascii="Calibri" w:hAnsi="Calibri"/>
          <w:b w:val="0"/>
          <w:sz w:val="22"/>
        </w:rPr>
        <w:t xml:space="preserve"> The JWT 7-day expiry is the hard ceiling. There is currently no shorter idle-timeout (`AC-11/AC-12` enhancement) for customer sessions; operator-tier sessions inherit the same 7-day TTL but use the same logout/revoke surface above plus the hardware-key second factor on the underlying vendor consoles.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8. Audit Logging &amp; Periodic Review [AC-2(4), AU-2, AU-6]</w:t>
      </w:r>
    </w:p>
    <w:p>
      <w:pPr>
        <w:keepNext/>
        <w:spacing w:before="80" w:after="40"/>
      </w:pPr>
      <w:r>
        <w:rPr>
          <w:rFonts w:ascii="Calibri" w:hAnsi="Calibri"/>
          <w:b/>
          <w:sz w:val="24"/>
        </w:rPr>
        <w:t>8.1 Audit-log schema</w:t>
      </w:r>
    </w:p>
    <w:p>
      <w:r>
        <w:rPr>
          <w:rFonts w:ascii="Calibri" w:hAnsi="Calibri"/>
          <w:b w:val="0"/>
          <w:sz w:val="22"/>
        </w:rPr>
        <w:t>Migration 022 introduces `system_audit_log` with the following columns: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Column</w:t>
            </w:r>
          </w:p>
        </w:tc>
        <w:tc>
          <w:tcPr>
            <w:tcW w:type="dxa" w:w="312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312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`id`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`BIGSERIAL PRIMARY KEY`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Monotonic row id.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`actor_user_id`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`UUID REFERENCES users(id) ON DELETE SET NULL`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The user who took the action. SET NULL on user delete to preserve the audit trail post-offboarding.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`actor_role`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`TEXT NOT NULL`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The role attached to the actor at the time of the action (`'user' / 'support' / 'admin' / 'internal_key' / 'unknown'`).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`action`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`TEXT NOT NULL`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The action verb (`'admin.role_change'`, `'admin.prune_coach_messages'`, `'admin.read_audit_log'`, `'admin.read_db_stats'`, `'admin.read_affiliate_roas'`, …).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`target_table`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`TEXT`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Optional — the table whose rows were affected.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`target_id`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`TEXT`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Optional — the row id whose state changed.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`metadata`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`JSONB NOT NULL DEFAULT '{}'::jsonb`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Structured action context (`from`, `to`, counts, filters).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`ip`, `user_agent`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`INET`, `TEXT`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Source binding for the action.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`occurred_at`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`TIMESTAMPTZ NOT NULL DEFAULT NOW()`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Action timestamp.</w:t>
            </w:r>
          </w:p>
        </w:tc>
      </w:tr>
    </w:tbl>
    <w:p/>
    <w:p>
      <w:r>
        <w:rPr>
          <w:rFonts w:ascii="Calibri" w:hAnsi="Calibri"/>
          <w:b w:val="0"/>
          <w:sz w:val="22"/>
        </w:rPr>
        <w:t>Indexes: `(actor_user_id, occurred_at DESC)`, `(action, occurred_at DESC)`, `(target_table, target_id)` — supports the three review queries below in constant time at the current data volume.</w:t>
      </w:r>
    </w:p>
    <w:p>
      <w:pPr>
        <w:keepNext/>
        <w:spacing w:before="80" w:after="40"/>
      </w:pPr>
      <w:r>
        <w:rPr>
          <w:rFonts w:ascii="Calibri" w:hAnsi="Calibri"/>
          <w:b/>
          <w:sz w:val="24"/>
        </w:rPr>
        <w:t>8.2 What is logged</w:t>
      </w:r>
    </w:p>
    <w:p>
      <w:r>
        <w:rPr>
          <w:rFonts w:ascii="Calibri" w:hAnsi="Calibri"/>
          <w:b w:val="0"/>
          <w:sz w:val="22"/>
        </w:rPr>
        <w:t>Every administrator and operator action goes through `recordAudit()` in `server/src/lib/rbac.ts`. At minimum: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Role grants and revokes.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Coach-message pruning maintenance.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Database-stats reads.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Affiliate ROAS dashboard reads.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Audit-log reads (recursive logging — the act of reading the audit log is itself audited).</w:t>
      </w:r>
    </w:p>
    <w:p>
      <w:r>
        <w:rPr>
          <w:rFonts w:ascii="Calibri" w:hAnsi="Calibri"/>
          <w:b w:val="0"/>
          <w:sz w:val="22"/>
        </w:rPr>
        <w:t>Authentication outcomes (login, logout, password reset, email verification, session revoke, token refresh) are logged to the structured stdout log stream (`logAuth()` in `server/src/routes/auth.ts`) and forwarded by Render / Cloud Run into the platform's hosted log retention.</w:t>
      </w:r>
    </w:p>
    <w:p>
      <w:pPr>
        <w:keepNext/>
        <w:spacing w:before="80" w:after="40"/>
      </w:pPr>
      <w:r>
        <w:rPr>
          <w:rFonts w:ascii="Calibri" w:hAnsi="Calibri"/>
          <w:b/>
          <w:sz w:val="24"/>
        </w:rPr>
        <w:t>8.3 Audit-log retention &amp; immutability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Retention.</w:t>
      </w:r>
      <w:r>
        <w:rPr>
          <w:rFonts w:ascii="Calibri" w:hAnsi="Calibri"/>
          <w:b w:val="0"/>
          <w:sz w:val="22"/>
        </w:rPr>
        <w:t xml:space="preserve"> `system_audit_log` rows are retained for </w:t>
      </w:r>
      <w:r>
        <w:rPr>
          <w:rFonts w:ascii="Calibri" w:hAnsi="Calibri"/>
          <w:b/>
          <w:sz w:val="22"/>
        </w:rPr>
        <w:t>24 months</w:t>
      </w:r>
      <w:r>
        <w:rPr>
          <w:rFonts w:ascii="Calibri" w:hAnsi="Calibri"/>
          <w:b w:val="0"/>
          <w:sz w:val="22"/>
        </w:rPr>
        <w:t xml:space="preserve"> at minimum. Authentication stdout logs are retained for </w:t>
      </w:r>
      <w:r>
        <w:rPr>
          <w:rFonts w:ascii="Calibri" w:hAnsi="Calibri"/>
          <w:b/>
          <w:sz w:val="22"/>
        </w:rPr>
        <w:t>90 days</w:t>
      </w:r>
      <w:r>
        <w:rPr>
          <w:rFonts w:ascii="Calibri" w:hAnsi="Calibri"/>
          <w:b w:val="0"/>
          <w:sz w:val="22"/>
        </w:rPr>
        <w:t xml:space="preserve"> by the hosting platform (Render's default) and exported to GCP Cloud Logging with a 24-month retention policy on a planned 2026-Q3 migration.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Best-effort writes.</w:t>
      </w:r>
      <w:r>
        <w:rPr>
          <w:rFonts w:ascii="Calibri" w:hAnsi="Calibri"/>
          <w:b w:val="0"/>
          <w:sz w:val="22"/>
        </w:rPr>
        <w:t xml:space="preserve"> `recordAudit()` catches its own errors and writes a fallback structured log entry so a database failure cannot block a user action. This is a deliberate trade-off: availability over absolute completeness. The fallback entry contains enough context (action, actor, timestamp, error) to reconstruct the missing row.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Append-only.</w:t>
      </w:r>
      <w:r>
        <w:rPr>
          <w:rFonts w:ascii="Calibri" w:hAnsi="Calibri"/>
          <w:b w:val="0"/>
          <w:sz w:val="22"/>
        </w:rPr>
        <w:t xml:space="preserve"> The application role used by the API tier has `INSERT` and `SELECT` on `system_audit_log` but no `UPDATE` or `DELETE`. Migration-runner role can `TRUNCATE` only as part of a fully documented backup-and-restore cycle.</w:t>
      </w:r>
    </w:p>
    <w:p>
      <w:pPr>
        <w:keepNext/>
        <w:spacing w:before="80" w:after="40"/>
      </w:pPr>
      <w:r>
        <w:rPr>
          <w:rFonts w:ascii="Calibri" w:hAnsi="Calibri"/>
          <w:b/>
          <w:sz w:val="24"/>
        </w:rPr>
        <w:t>8.4 Periodic access review</w:t>
      </w:r>
    </w:p>
    <w:p>
      <w:r>
        <w:rPr>
          <w:rFonts w:ascii="Calibri" w:hAnsi="Calibri"/>
          <w:b w:val="0"/>
          <w:sz w:val="22"/>
        </w:rPr>
        <w:t>The Managing Member performs the following reviews on a documented cadence: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Review</w:t>
            </w:r>
          </w:p>
        </w:tc>
        <w:tc>
          <w:tcPr>
            <w:tcW w:type="dxa" w:w="312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Cadence</w:t>
            </w:r>
          </w:p>
        </w:tc>
        <w:tc>
          <w:tcPr>
            <w:tcW w:type="dxa" w:w="312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Query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Operator/Administrator inventory.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Quarterly.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`SELECT id, email, role FROM users WHERE role IN ('admin','support');` Confirm every row is still authorized; revoke any stale assignment via `POST /api/admin/roles`.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Recent admin actions.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Quarterly.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`GET /api/admin/audit?since=&lt;90-day-window&gt;` — review every row; confirm the action was authorized and the actor was who they should have been.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Concurrent-session anomalies.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Monthly.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`SELECT user_id, COUNT(*) FROM user_sessions WHERE revoked_at IS NULL GROUP BY user_id HAVING COUNT(*) &gt; 5;` — review users with unusually many active sessions and contact the customer if a compromise pattern is suspected.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Vendor-access inventory.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Annually.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Manual review of the access-ownership journal: every external vendor with production access (Render, Vercel, Firebase, GCP, Neon, Plaid, RevenueCat, Apple Developer, Google Play, GoDaddy/Cloud DNS) is confirmed current, and the Managing Member's contact identity at each vendor is verified.</w:t>
            </w:r>
          </w:p>
        </w:tc>
      </w:tr>
    </w:tbl>
    <w:p/>
    <w:p>
      <w:r>
        <w:rPr>
          <w:rFonts w:ascii="Calibri" w:hAnsi="Calibri"/>
          <w:b w:val="0"/>
          <w:sz w:val="22"/>
        </w:rPr>
        <w:t xml:space="preserve">Each review is documented in the engineering ops journal with date, scope, and outcome. The next quarterly review is scheduled for </w:t>
      </w:r>
      <w:r>
        <w:rPr>
          <w:rFonts w:ascii="Calibri" w:hAnsi="Calibri"/>
          <w:b/>
          <w:sz w:val="22"/>
        </w:rPr>
        <w:t>2026-08-11</w:t>
      </w:r>
      <w:r>
        <w:rPr>
          <w:rFonts w:ascii="Calibri" w:hAnsi="Calibri"/>
          <w:b w:val="0"/>
          <w:sz w:val="22"/>
        </w:rPr>
        <w:t>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9. Network &amp; Remote Access [AC-17, AC-20]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All traffic is encrypted in transit.</w:t>
      </w:r>
      <w:r>
        <w:rPr>
          <w:rFonts w:ascii="Calibri" w:hAnsi="Calibri"/>
          <w:b w:val="0"/>
          <w:sz w:val="22"/>
        </w:rPr>
        <w:t xml:space="preserve"> TLS 1.2 minimum (TLS 1.3 preferred) for every public endpoint. The marketing site and app APIs publish HSTS with `max-age=31536000; includeSubDomains; preload`.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No production VPN.</w:t>
      </w:r>
      <w:r>
        <w:rPr>
          <w:rFonts w:ascii="Calibri" w:hAnsi="Calibri"/>
          <w:b w:val="0"/>
          <w:sz w:val="22"/>
        </w:rPr>
        <w:t xml:space="preserve"> The Company does not operate a private VPN; production access is via the public API tier with the controls in §5, or via vendor consoles (Render, GCP, Vercel, Neon) behind the Managing Member's hardware-key second factor.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Bastion.</w:t>
      </w:r>
      <w:r>
        <w:rPr>
          <w:rFonts w:ascii="Calibri" w:hAnsi="Calibri"/>
          <w:b w:val="0"/>
          <w:sz w:val="22"/>
        </w:rPr>
        <w:t xml:space="preserve"> Direct database access for incident response uses the vendor-managed bastion (e.g., Neon's SQL Editor under the Managing Member identity); ad-hoc connection strings are short-lived and rotated after the session.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External information systems</w:t>
      </w:r>
      <w:r>
        <w:rPr>
          <w:rFonts w:ascii="Calibri" w:hAnsi="Calibri"/>
          <w:b w:val="0"/>
          <w:sz w:val="22"/>
        </w:rPr>
        <w:t xml:space="preserve"> [AC-20]. Personal devices used by the Managing Member to access production are subject to: (a) full-disk encryption (`bitlocker` / `FileVault`), (b) screen-lock auto-engagement ≤5 minutes, (c) automatic security-update install, (d) hardware-key requirement at every admin login.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10. Acknowledgement</w:t>
      </w:r>
    </w:p>
    <w:p>
      <w:r>
        <w:rPr>
          <w:rFonts w:ascii="Calibri" w:hAnsi="Calibri"/>
          <w:b w:val="0"/>
          <w:sz w:val="22"/>
        </w:rPr>
        <w:t>By accepting this policy, the Managing Member (and any future employee or contractor with production access) commits to: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Following the controls in §3-§9.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Reporting suspected misuse of any access credential to the Managing Member immediately (the Managing Member, if the credential is theirs, treats the report as a Level-0/1 incident under the Information Security Policy §7).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Refusing to bypass any control without written risk-acceptance from the Managing Member.</w:t>
      </w:r>
    </w:p>
    <w:p>
      <w:pPr>
        <w:pBdr>
          <w:bottom w:val="single" w:sz="6" w:space="1" w:color="999999"/>
        </w:pBdr>
      </w:pP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Appendix A — Control inheritance table</w:t>
      </w:r>
    </w:p>
    <w:p>
      <w:r>
        <w:rPr>
          <w:rFonts w:ascii="Calibri" w:hAnsi="Calibri"/>
          <w:b w:val="0"/>
          <w:sz w:val="22"/>
        </w:rPr>
        <w:t>For partners and auditors, the table below maps each Plainly Digital control to the corresponding NIST SP 800-53 Rev 5 identifier and the implementation file or system. This is provided for reference; Plainly Digital has not been formally assessed against FedRAMP or any specific baseline.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Control area</w:t>
            </w:r>
          </w:p>
        </w:tc>
        <w:tc>
          <w:tcPr>
            <w:tcW w:type="dxa" w:w="312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NIST identifier(s)</w:t>
            </w:r>
          </w:p>
        </w:tc>
        <w:tc>
          <w:tcPr>
            <w:tcW w:type="dxa" w:w="312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Implementation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Policy &amp; procedures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AC-1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This document; reviewed annually.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Account management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AC-2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`users.role` column (migration 022), `requireRole()` middleware, `POST /api/admin/roles` (audited).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Access enforcement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AC-3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`requireAuth` → `requireRole` chain, per-user row scoping.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Separation of duties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AC-5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`role='support'` (read-only) vs `role='admin'` (read+mutate).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Least privilege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AC-6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Connection-string role privileges; admin endpoint surface area.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Unsuccessful logon attempts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AC-7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`account_lockout` table (Patet migration 015).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System use notification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AC-8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Privacy Policy + ToS gated at registration.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Session lock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AC-11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Device-level (OS / browser); not implemented at app layer.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Session termination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AC-12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`revoked_tokens` (migration 016) + `user_sessions.revoked_at` (migration 022); logout + revoke endpoints.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Permitted actions w/o auth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AC-14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Explicit allow-list: marketing site pages, `/api/health`, `/api/certification/verify/:id`, public Financial IQ flow, Plaid webhooks (signed), RevenueCat webhooks (signed).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Remote access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AC-17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TLS-only; hardware-key MFA on vendor consoles.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Mobile devices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AC-19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Personal-device baseline in §9.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External systems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AC-20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Vendor inventory in IS Policy §6.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Information sharing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AC-21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Per-vendor DPA + scope; documented in IS Policy §6.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Publicly accessible content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AC-22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Marketing site editorial review; cookieless analytics.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Identification &amp; authentication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IA-2, IA-8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Email-pw + OAuth + Apple Sign-In; JWT identity.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Authenticator management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IA-5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Password rules in §4.1; hardware-key requirement in §4.2.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Audit events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AU-2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`system_audit_log` + `logAuth()` stdout stream.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Audit review, analysis, reporting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AU-6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Quarterly review in §8.4.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Audit record retention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AU-11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24-month retention in §8.3.</w:t>
            </w:r>
          </w:p>
        </w:tc>
      </w:tr>
    </w:tbl>
    <w:p/>
    <w:p>
      <w:pPr>
        <w:pBdr>
          <w:bottom w:val="single" w:sz="6" w:space="1" w:color="999999"/>
        </w:pBdr>
      </w:pPr>
    </w:p>
    <w:p>
      <w:r>
        <w:rPr>
          <w:rFonts w:ascii="Calibri" w:hAnsi="Calibri"/>
          <w:b/>
          <w:sz w:val="22"/>
        </w:rPr>
        <w:t>Signed:</w:t>
      </w:r>
      <w:r>
        <w:rPr>
          <w:rFonts w:ascii="Calibri" w:hAnsi="Calibri"/>
          <w:b w:val="0"/>
          <w:sz w:val="22"/>
        </w:rPr>
        <w:t xml:space="preserve"> Jonathan Brock, Managing Member, Plainly Digital LLC </w:t>
      </w:r>
      <w:r>
        <w:rPr>
          <w:rFonts w:ascii="Calibri" w:hAnsi="Calibri"/>
          <w:b/>
          <w:sz w:val="22"/>
        </w:rPr>
        <w:t>Date:</w:t>
      </w:r>
      <w:r>
        <w:rPr>
          <w:rFonts w:ascii="Calibri" w:hAnsi="Calibri"/>
          <w:b w:val="0"/>
          <w:sz w:val="22"/>
        </w:rPr>
        <w:t xml:space="preserve"> 2026-05-11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