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pPr>
        <w:spacing w:after="80" w:before="0"/>
        <w:jc w:val="left"/>
      </w:pPr>
      <w:r>
        <w:rPr>
          <w:rFonts w:ascii="Montserrat" w:cs="Montserrat" w:eastAsia="Montserrat" w:hAnsi="Montserrat"/>
          <w:b/>
          <w:bCs/>
          <w:color w:val="6e8699"/>
          <w:sz w:val="24"/>
          <w:szCs w:val="24"/>
        </w:rPr>
        <w:t xml:space="preserve">InSync Training</w:t>
      </w:r>
    </w:p>
    <w:p>
      <w:pPr>
        <w:spacing w:after="160" w:before="0"/>
        <w:jc w:val="left"/>
      </w:pPr>
      <w:r>
        <w:rPr>
          <w:rFonts w:ascii="Montserrat" w:cs="Montserrat" w:eastAsia="Montserrat" w:hAnsi="Montserrat"/>
          <w:color w:val="6e8699"/>
          <w:sz w:val="22"/>
          <w:szCs w:val="22"/>
        </w:rPr>
        <w:t xml:space="preserve">June 2026  ·  Week 1</w:t>
      </w:r>
    </w:p>
    <w:p>
      <w:pPr>
        <w:pBdr>
          <w:bottom w:val="single" w:color="0883cf" w:sz="12" w:space="1"/>
        </w:pBdr>
        <w:spacing w:after="80" w:before="0"/>
        <w:jc w:val="left"/>
      </w:pPr>
      <w:r>
        <w:rPr>
          <w:rFonts w:ascii="Montserrat" w:cs="Montserrat" w:eastAsia="Montserrat" w:hAnsi="Montserrat"/>
          <w:b/>
          <w:bCs/>
          <w:color w:val="032b43"/>
          <w:sz w:val="64"/>
          <w:szCs w:val="64"/>
        </w:rPr>
        <w:t xml:space="preserve">The Distance Between</w:t>
      </w:r>
    </w:p>
    <w:p>
      <w:pPr>
        <w:spacing w:after="0" w:before="120"/>
      </w:pPr>
      <w:r>
        <w:t xml:space="preserve"/>
      </w:r>
    </w:p>
    <w:p>
      <w:pPr>
        <w:spacing w:after="80" w:before="0"/>
        <w:jc w:val="left"/>
      </w:pPr>
      <w:r>
        <w:rPr>
          <w:rFonts w:ascii="Montserrat" w:cs="Montserrat" w:eastAsia="Montserrat" w:hAnsi="Montserrat"/>
          <w:b/>
          <w:bCs/>
          <w:color w:val="032b43"/>
          <w:sz w:val="30"/>
          <w:szCs w:val="30"/>
        </w:rPr>
        <w:t xml:space="preserve">Creative Package — All Channels</w:t>
      </w:r>
    </w:p>
    <w:p>
      <w:pPr>
        <w:spacing w:after="0" w:before="80"/>
      </w:pPr>
      <w:r>
        <w:t xml:space="preserve"/>
      </w:r>
    </w:p>
    <w:p>
      <w:pPr>
        <w:spacing w:after="60" w:before="0"/>
      </w:pPr>
      <w:r>
        <w:rPr>
          <w:rFonts w:ascii="Montserrat" w:cs="Montserrat" w:eastAsia="Montserrat" w:hAnsi="Montserrat"/>
          <w:b/>
          <w:bCs/>
          <w:color w:val="6e8699"/>
          <w:sz w:val="20"/>
          <w:szCs w:val="20"/>
        </w:rPr>
        <w:t xml:space="preserve">Campaign:  </w:t>
      </w:r>
      <w:r>
        <w:rPr>
          <w:rFonts w:ascii="Arial" w:cs="Arial" w:eastAsia="Arial" w:hAnsi="Arial"/>
          <w:color w:val="1a1a1a"/>
          <w:sz w:val="20"/>
          <w:szCs w:val="20"/>
        </w:rPr>
        <w:t xml:space="preserve">The Human Advantage of Live Learning · Design and Delivery That Work Together</w:t>
      </w:r>
    </w:p>
    <w:p>
      <w:pPr>
        <w:spacing w:after="60" w:before="0"/>
      </w:pPr>
      <w:r>
        <w:rPr>
          <w:rFonts w:ascii="Montserrat" w:cs="Montserrat" w:eastAsia="Montserrat" w:hAnsi="Montserrat"/>
          <w:b/>
          <w:bCs/>
          <w:color w:val="6e8699"/>
          <w:sz w:val="20"/>
          <w:szCs w:val="20"/>
        </w:rPr>
        <w:t xml:space="preserve">Webinar:  </w:t>
      </w:r>
      <w:r>
        <w:rPr>
          <w:rFonts w:ascii="Arial" w:cs="Arial" w:eastAsia="Arial" w:hAnsi="Arial"/>
          <w:color w:val="1a1a1a"/>
          <w:sz w:val="20"/>
          <w:szCs w:val="20"/>
        </w:rPr>
        <w:t xml:space="preserve">Design to Delivery Sync — Thursday, June 25, 2026</w:t>
      </w:r>
    </w:p>
    <w:p>
      <w:pPr>
        <w:spacing w:after="60" w:before="0"/>
      </w:pPr>
      <w:r>
        <w:rPr>
          <w:rFonts w:ascii="Montserrat" w:cs="Montserrat" w:eastAsia="Montserrat" w:hAnsi="Montserrat"/>
          <w:b/>
          <w:bCs/>
          <w:color w:val="6e8699"/>
          <w:sz w:val="20"/>
          <w:szCs w:val="20"/>
        </w:rPr>
        <w:t xml:space="preserve">Content window:  </w:t>
      </w:r>
      <w:r>
        <w:rPr>
          <w:rFonts w:ascii="Arial" w:cs="Arial" w:eastAsia="Arial" w:hAnsi="Arial"/>
          <w:color w:val="1a1a1a"/>
          <w:sz w:val="20"/>
          <w:szCs w:val="20"/>
        </w:rPr>
        <w:t xml:space="preserve">June 1–4, 2026</w:t>
      </w:r>
    </w:p>
    <w:p>
      <w:pPr>
        <w:spacing w:after="60" w:before="0"/>
      </w:pPr>
      <w:r>
        <w:rPr>
          <w:rFonts w:ascii="Montserrat" w:cs="Montserrat" w:eastAsia="Montserrat" w:hAnsi="Montserrat"/>
          <w:b/>
          <w:bCs/>
          <w:color w:val="6e8699"/>
          <w:sz w:val="20"/>
          <w:szCs w:val="20"/>
        </w:rPr>
        <w:t xml:space="preserve">Copywriter:  </w:t>
      </w:r>
      <w:r>
        <w:rPr>
          <w:rFonts w:ascii="Arial" w:cs="Arial" w:eastAsia="Arial" w:hAnsi="Arial"/>
          <w:color w:val="1a1a1a"/>
          <w:sz w:val="20"/>
          <w:szCs w:val="20"/>
        </w:rPr>
        <w:t xml:space="preserve">Sarah</w:t>
      </w:r>
    </w:p>
    <w:p>
      <w:pPr>
        <w:spacing w:after="60" w:before="0"/>
      </w:pPr>
      <w:r>
        <w:rPr>
          <w:rFonts w:ascii="Montserrat" w:cs="Montserrat" w:eastAsia="Montserrat" w:hAnsi="Montserrat"/>
          <w:b/>
          <w:bCs/>
          <w:color w:val="6e8699"/>
          <w:sz w:val="20"/>
          <w:szCs w:val="20"/>
        </w:rPr>
        <w:t xml:space="preserve">Creative Director:  </w:t>
      </w:r>
      <w:r>
        <w:rPr>
          <w:rFonts w:ascii="Arial" w:cs="Arial" w:eastAsia="Arial" w:hAnsi="Arial"/>
          <w:color w:val="1a1a1a"/>
          <w:sz w:val="20"/>
          <w:szCs w:val="20"/>
        </w:rPr>
        <w:t xml:space="preserve">Elena  ·  Art Direction: Devon</w:t>
      </w:r>
    </w:p>
    <w:p>
      <w:pPr>
        <w:spacing w:after="400" w:before="0"/>
      </w:pPr>
      <w:r>
        <w:rPr>
          <w:rFonts w:ascii="Montserrat" w:cs="Montserrat" w:eastAsia="Montserrat" w:hAnsi="Montserrat"/>
          <w:b/>
          <w:bCs/>
          <w:color w:val="6e8699"/>
          <w:sz w:val="20"/>
          <w:szCs w:val="20"/>
        </w:rPr>
        <w:t xml:space="preserve">Blog Author:  </w:t>
      </w:r>
      <w:r>
        <w:rPr>
          <w:rFonts w:ascii="Arial" w:cs="Arial" w:eastAsia="Arial" w:hAnsi="Arial"/>
          <w:color w:val="1a1a1a"/>
          <w:sz w:val="20"/>
          <w:szCs w:val="20"/>
        </w:rPr>
        <w:t xml:space="preserve">Karen Vieth, Senior Learning Strategist, InSync Training</w:t>
      </w:r>
    </w:p>
    <w:p>
      <w:pPr>
        <w:spacing w:after="80" w:before="0"/>
      </w:pPr>
      <w:r>
        <w:rPr>
          <w:rFonts w:ascii="Montserrat" w:cs="Montserrat" w:eastAsia="Montserrat" w:hAnsi="Montserrat"/>
          <w:b/>
          <w:bCs/>
          <w:color w:val="032b43"/>
          <w:sz w:val="24"/>
          <w:szCs w:val="24"/>
        </w:rPr>
        <w:t xml:space="preserve">Contents</w:t>
      </w:r>
    </w:p>
    <w:p>
      <w:pPr>
        <w:spacing w:after="40" w:before="40"/>
      </w:pPr>
      <w:r>
        <w:rPr>
          <w:rFonts w:ascii="Arial" w:cs="Arial" w:eastAsia="Arial" w:hAnsi="Arial"/>
          <w:color w:val="1a1a1a"/>
          <w:sz w:val="20"/>
          <w:szCs w:val="20"/>
        </w:rPr>
        <w:t xml:space="preserve">01  Blog 1 — Karen Vieth</w:t>
      </w:r>
    </w:p>
    <w:p>
      <w:pPr>
        <w:spacing w:after="40" w:before="40"/>
      </w:pPr>
      <w:r>
        <w:rPr>
          <w:rFonts w:ascii="Arial" w:cs="Arial" w:eastAsia="Arial" w:hAnsi="Arial"/>
          <w:color w:val="1a1a1a"/>
          <w:sz w:val="20"/>
          <w:szCs w:val="20"/>
        </w:rPr>
        <w:t xml:space="preserve">02  Newsletter</w:t>
      </w:r>
    </w:p>
    <w:p>
      <w:pPr>
        <w:spacing w:after="40" w:before="40"/>
      </w:pPr>
      <w:r>
        <w:rPr>
          <w:rFonts w:ascii="Arial" w:cs="Arial" w:eastAsia="Arial" w:hAnsi="Arial"/>
          <w:color w:val="1a1a1a"/>
          <w:sz w:val="20"/>
          <w:szCs w:val="20"/>
        </w:rPr>
        <w:t xml:space="preserve">03  LinkedIn Post — Tuesday (Discovery)</w:t>
      </w:r>
    </w:p>
    <w:p>
      <w:pPr>
        <w:spacing w:after="40" w:before="40"/>
      </w:pPr>
      <w:r>
        <w:rPr>
          <w:rFonts w:ascii="Arial" w:cs="Arial" w:eastAsia="Arial" w:hAnsi="Arial"/>
          <w:color w:val="1a1a1a"/>
          <w:sz w:val="20"/>
          <w:szCs w:val="20"/>
        </w:rPr>
        <w:t xml:space="preserve">04  LinkedIn Post — Wednesday (Reframe)</w:t>
      </w:r>
    </w:p>
    <w:p>
      <w:pPr>
        <w:spacing w:after="40" w:before="40"/>
      </w:pPr>
      <w:r>
        <w:rPr>
          <w:rFonts w:ascii="Arial" w:cs="Arial" w:eastAsia="Arial" w:hAnsi="Arial"/>
          <w:color w:val="1a1a1a"/>
          <w:sz w:val="20"/>
          <w:szCs w:val="20"/>
        </w:rPr>
        <w:t xml:space="preserve">05  LinkedIn Post — Thursday (Conversion)</w:t>
      </w:r>
    </w:p>
    <w:p>
      <w:pPr>
        <w:spacing w:after="40" w:before="40"/>
      </w:pPr>
      <w:r>
        <w:rPr>
          <w:rFonts w:ascii="Arial" w:cs="Arial" w:eastAsia="Arial" w:hAnsi="Arial"/>
          <w:color w:val="1a1a1a"/>
          <w:sz w:val="20"/>
          <w:szCs w:val="20"/>
        </w:rPr>
        <w:t xml:space="preserve">06  Email #1</w:t>
      </w:r>
    </w:p>
    <w:p>
      <w:pPr>
        <w:spacing w:after="40" w:before="40"/>
      </w:pPr>
      <w:r>
        <w:rPr>
          <w:rFonts w:ascii="Arial" w:cs="Arial" w:eastAsia="Arial" w:hAnsi="Arial"/>
          <w:color w:val="1a1a1a"/>
          <w:sz w:val="20"/>
          <w:szCs w:val="20"/>
        </w:rPr>
        <w:t xml:space="preserve">07  Production Notes</w:t>
      </w:r>
    </w:p>
    <w:p>
      <w:pPr>
        <w:spacing w:after="0" w:before="160"/>
      </w:pPr>
      <w:r>
        <w:t xml:space="preserve"/>
      </w:r>
    </w:p>
    <w:p>
      <w:pPr>
        <w:shd w:fill="FFF8E7" w:val="clear"/>
        <w:spacing w:after="80" w:before="160"/>
      </w:pPr>
      <w:r>
        <w:rPr>
          <w:rFonts w:ascii="Montserrat" w:cs="Montserrat" w:eastAsia="Montserrat" w:hAnsi="Montserrat"/>
          <w:b/>
          <w:bCs/>
          <w:color w:val="eda113"/>
          <w:sz w:val="18"/>
          <w:szCs w:val="18"/>
        </w:rPr>
        <w:t xml:space="preserve">⚑  BLOG PUBLICATION HOLD — ACTION REQUIRED</w:t>
      </w:r>
    </w:p>
    <w:p>
      <w:pPr>
        <w:shd w:fill="FFF8E7" w:val="clear"/>
        <w:spacing w:after="160" w:before="0"/>
      </w:pPr>
      <w:r>
        <w:rPr>
          <w:rFonts w:ascii="Arial" w:cs="Arial" w:eastAsia="Arial" w:hAnsi="Arial"/>
          <w:color w:val="1a1a1a"/>
          <w:sz w:val="18"/>
          <w:szCs w:val="18"/>
        </w:rPr>
        <w:t xml:space="preserve">Three statistics in the blog carry credibility risk and require source confirmation from InSync before publication. All other assets (newsletter, LinkedIn posts, email) are cleared to launch June 1. The blog publishes once sourcing is resolved. If unresolved by May 22, qualitative fallback copy will be substituted. See Production Notes for details.</w:t>
      </w:r>
    </w:p>
    <w:p>
      <w:r>
        <w:br w:type="page"/>
      </w:r>
    </w:p>
    <w:p>
      <w:pPr>
        <w:pBdr>
          <w:bottom w:val="single" w:color="032b43" w:sz="4" w:space="1"/>
        </w:pBdr>
        <w:spacing w:after="160" w:before="480"/>
      </w:pPr>
      <w:r>
        <w:rPr>
          <w:rFonts w:ascii="Montserrat" w:cs="Montserrat" w:eastAsia="Montserrat" w:hAnsi="Montserrat"/>
          <w:b/>
          <w:bCs/>
          <w:color w:val="032b43"/>
          <w:sz w:val="28"/>
          <w:szCs w:val="28"/>
        </w:rPr>
        <w:t xml:space="preserve">01 — Blog Post</w:t>
      </w:r>
    </w:p>
    <w:p>
      <w:pPr>
        <w:spacing w:after="60" w:before="60"/>
      </w:pPr>
      <w:r>
        <w:rPr>
          <w:rFonts w:ascii="Montserrat" w:cs="Montserrat" w:eastAsia="Montserrat" w:hAnsi="Montserrat"/>
          <w:b/>
          <w:bCs/>
          <w:color w:val="6e8699"/>
          <w:sz w:val="18"/>
          <w:szCs w:val="18"/>
        </w:rPr>
        <w:t xml:space="preserve">Author:  </w:t>
      </w:r>
      <w:r>
        <w:rPr>
          <w:rFonts w:ascii="Arial" w:cs="Arial" w:eastAsia="Arial" w:hAnsi="Arial"/>
          <w:color w:val="1a1a1a"/>
          <w:sz w:val="18"/>
          <w:szCs w:val="18"/>
        </w:rPr>
        <w:t xml:space="preserve">Karen Vieth, Senior Learning Strategist, InSync Training</w:t>
      </w:r>
    </w:p>
    <w:p>
      <w:pPr>
        <w:spacing w:after="60" w:before="60"/>
      </w:pPr>
      <w:r>
        <w:rPr>
          <w:rFonts w:ascii="Montserrat" w:cs="Montserrat" w:eastAsia="Montserrat" w:hAnsi="Montserrat"/>
          <w:b/>
          <w:bCs/>
          <w:color w:val="6e8699"/>
          <w:sz w:val="18"/>
          <w:szCs w:val="18"/>
        </w:rPr>
        <w:t xml:space="preserve">Publish date:  </w:t>
      </w:r>
      <w:r>
        <w:rPr>
          <w:rFonts w:ascii="Arial" w:cs="Arial" w:eastAsia="Arial" w:hAnsi="Arial"/>
          <w:color w:val="1a1a1a"/>
          <w:sz w:val="18"/>
          <w:szCs w:val="18"/>
        </w:rPr>
        <w:t xml:space="preserve">Monday, June 1, 2026  (pending stat sourcing — see hold notice)</w:t>
      </w:r>
    </w:p>
    <w:p>
      <w:pPr>
        <w:spacing w:after="60" w:before="60"/>
      </w:pPr>
      <w:r>
        <w:rPr>
          <w:rFonts w:ascii="Montserrat" w:cs="Montserrat" w:eastAsia="Montserrat" w:hAnsi="Montserrat"/>
          <w:b/>
          <w:bCs/>
          <w:color w:val="6e8699"/>
          <w:sz w:val="18"/>
          <w:szCs w:val="18"/>
        </w:rPr>
        <w:t xml:space="preserve">Page title:  </w:t>
      </w:r>
      <w:r>
        <w:rPr>
          <w:rFonts w:ascii="Arial" w:cs="Arial" w:eastAsia="Arial" w:hAnsi="Arial"/>
          <w:color w:val="1a1a1a"/>
          <w:sz w:val="18"/>
          <w:szCs w:val="18"/>
        </w:rPr>
        <w:t xml:space="preserve">Live Learning Delivery and Design Alignment | InSync Insights</w:t>
      </w:r>
    </w:p>
    <w:p>
      <w:pPr>
        <w:spacing w:after="60" w:before="60"/>
      </w:pPr>
      <w:r>
        <w:rPr>
          <w:rFonts w:ascii="Montserrat" w:cs="Montserrat" w:eastAsia="Montserrat" w:hAnsi="Montserrat"/>
          <w:b/>
          <w:bCs/>
          <w:color w:val="6e8699"/>
          <w:sz w:val="18"/>
          <w:szCs w:val="18"/>
        </w:rPr>
        <w:t xml:space="preserve">Slug:  </w:t>
      </w:r>
      <w:r>
        <w:rPr>
          <w:rFonts w:ascii="Arial" w:cs="Arial" w:eastAsia="Arial" w:hAnsi="Arial"/>
          <w:color w:val="1a1a1a"/>
          <w:sz w:val="18"/>
          <w:szCs w:val="18"/>
        </w:rPr>
        <w:t xml:space="preserve">design-delivery-alignment</w:t>
      </w:r>
    </w:p>
    <w:p>
      <w:pPr>
        <w:spacing w:after="60" w:before="60"/>
      </w:pPr>
      <w:r>
        <w:rPr>
          <w:rFonts w:ascii="Montserrat" w:cs="Montserrat" w:eastAsia="Montserrat" w:hAnsi="Montserrat"/>
          <w:b/>
          <w:bCs/>
          <w:color w:val="6e8699"/>
          <w:sz w:val="18"/>
          <w:szCs w:val="18"/>
        </w:rPr>
        <w:t xml:space="preserve">Meta description:  </w:t>
      </w:r>
      <w:r>
        <w:rPr>
          <w:rFonts w:ascii="Arial" w:cs="Arial" w:eastAsia="Arial" w:hAnsi="Arial"/>
          <w:color w:val="1a1a1a"/>
          <w:sz w:val="18"/>
          <w:szCs w:val="18"/>
        </w:rPr>
        <w:t xml:space="preserve">Live learning delivery quality depends on design intent, facilitator and producer alignment, and consistent handoffs across virtual programs.</w:t>
      </w:r>
    </w:p>
    <w:p>
      <w:pPr>
        <w:spacing w:after="0" w:before="120"/>
      </w:pPr>
      <w:r>
        <w:t xml:space="preserve"/>
      </w:r>
    </w:p>
    <w:p>
      <w:pPr>
        <w:spacing w:after="160" w:before="0"/>
      </w:pPr>
      <w:r>
        <w:rPr>
          <w:rFonts w:ascii="Montserrat" w:cs="Montserrat" w:eastAsia="Montserrat" w:hAnsi="Montserrat"/>
          <w:b/>
          <w:bCs/>
          <w:color w:val="032b43"/>
          <w:sz w:val="36"/>
          <w:szCs w:val="36"/>
        </w:rPr>
        <w:t xml:space="preserve">Where Live Learning Delivery Is Won or Lost: Design Decisions</w:t>
      </w:r>
    </w:p>
    <w:p>
      <w:pPr>
        <w:spacing w:after="160" w:before="80"/>
      </w:pPr>
      <w:r>
        <w:rPr>
          <w:rFonts w:ascii="Arial" w:cs="Arial" w:eastAsia="Arial" w:hAnsi="Arial"/>
          <w:color w:val="1a1a1a"/>
          <w:sz w:val="20"/>
          <w:szCs w:val="20"/>
        </w:rPr>
        <w:t xml:space="preserve">Strong live learning rarely falls apart because people did not care enough. More often, it breaks down because the design decisions that shaped the program never made it clearly into delivery.</w:t>
      </w:r>
    </w:p>
    <w:p>
      <w:pPr>
        <w:spacing w:after="160" w:before="80"/>
      </w:pPr>
      <w:r>
        <w:rPr>
          <w:rFonts w:ascii="Arial" w:cs="Arial" w:eastAsia="Arial" w:hAnsi="Arial"/>
          <w:color w:val="1a1a1a"/>
          <w:sz w:val="20"/>
          <w:szCs w:val="20"/>
        </w:rPr>
        <w:t xml:space="preserve">A facilitator receives the slide deck but not the thinking behind the activity. A producer gets the run-of-show too late to test the flow. One cohort moves through a discussion with energy and clarity, while another cohort experiences the same live learning program as rushed, uneven, or disconnected. From a leader's view, that variation becomes difficult to explain, harder to scale, and expensive to correct. This creates a systemic problem that contributes to the reality that 92% of learning programs cannot definitively connect their costs to tracked business results.</w:t>
      </w:r>
    </w:p>
    <w:p>
      <w:pPr>
        <w:spacing w:after="60" w:before="60"/>
      </w:pPr>
      <w:r>
        <w:rPr>
          <w:rFonts w:ascii="Arial" w:cs="Arial" w:eastAsia="Arial" w:hAnsi="Arial"/>
          <w:i/>
          <w:iCs/>
          <w:color w:val="6e8699"/>
          <w:sz w:val="17"/>
          <w:szCs w:val="17"/>
        </w:rPr>
        <w:t xml:space="preserve">⚑ STAT HOLD: '92%' — source unverified. Brandon Hall published figure is ~55%. Confirm source or substitute: 'Most learning programs cannot definitively connect their costs to tracked business results.'</w:t>
      </w:r>
    </w:p>
    <w:p>
      <w:pPr>
        <w:spacing w:after="160" w:before="80"/>
      </w:pPr>
      <w:r>
        <w:rPr>
          <w:rFonts w:ascii="Arial" w:cs="Arial" w:eastAsia="Arial" w:hAnsi="Arial"/>
          <w:color w:val="1a1a1a"/>
          <w:sz w:val="20"/>
          <w:szCs w:val="20"/>
        </w:rPr>
        <w:t xml:space="preserve">This is where design and delivery alignment becomes more than a quality preference. It becomes an operational requirement.</w:t>
      </w:r>
    </w:p>
    <w:p>
      <w:pPr>
        <w:spacing w:after="80" w:before="240"/>
      </w:pPr>
      <w:r>
        <w:rPr>
          <w:rFonts w:ascii="Montserrat" w:cs="Montserrat" w:eastAsia="Montserrat" w:hAnsi="Montserrat"/>
          <w:b/>
          <w:bCs/>
          <w:color w:val="032b43"/>
          <w:sz w:val="22"/>
          <w:szCs w:val="22"/>
        </w:rPr>
        <w:t xml:space="preserve">Where Delivery Drift Starts</w:t>
      </w:r>
    </w:p>
    <w:p>
      <w:pPr>
        <w:spacing w:after="160" w:before="80"/>
      </w:pPr>
      <w:r>
        <w:rPr>
          <w:rFonts w:ascii="Arial" w:cs="Arial" w:eastAsia="Arial" w:hAnsi="Arial"/>
          <w:color w:val="1a1a1a"/>
          <w:sz w:val="20"/>
          <w:szCs w:val="20"/>
        </w:rPr>
        <w:t xml:space="preserve">Delivery drift usually starts before anyone enters the virtual classroom.</w:t>
      </w:r>
    </w:p>
    <w:p>
      <w:pPr>
        <w:spacing w:after="160" w:before="80"/>
      </w:pPr>
      <w:r>
        <w:rPr>
          <w:rFonts w:ascii="Arial" w:cs="Arial" w:eastAsia="Arial" w:hAnsi="Arial"/>
          <w:color w:val="1a1a1a"/>
          <w:sz w:val="20"/>
          <w:szCs w:val="20"/>
        </w:rPr>
        <w:t xml:space="preserve">It begins when the design assumes the delivery team will know what matters most. It shows up when timing is estimated but not pressure-tested, when interaction choices are included but not explained, or when facilitators are expected to make it work without knowing which moments carry the most weight for learner readiness.</w:t>
      </w:r>
    </w:p>
    <w:p>
      <w:pPr>
        <w:spacing w:after="160" w:before="80"/>
      </w:pPr>
      <w:r>
        <w:rPr>
          <w:rFonts w:ascii="Arial" w:cs="Arial" w:eastAsia="Arial" w:hAnsi="Arial"/>
          <w:color w:val="1a1a1a"/>
          <w:sz w:val="20"/>
          <w:szCs w:val="20"/>
        </w:rPr>
        <w:t xml:space="preserve">In our work with complex virtual learning environments, one of the first patterns we see is that teams often mistake completed assets for delivery readiness. The deck is done. The participant guide is approved. The calendar invites are sent. But the delivery infrastructure behind the session is still fragile.</w:t>
      </w:r>
    </w:p>
    <w:p>
      <w:pPr>
        <w:spacing w:after="160" w:before="80"/>
      </w:pPr>
      <w:r>
        <w:rPr>
          <w:rFonts w:ascii="Arial" w:cs="Arial" w:eastAsia="Arial" w:hAnsi="Arial"/>
          <w:color w:val="1a1a1a"/>
          <w:sz w:val="20"/>
          <w:szCs w:val="20"/>
        </w:rPr>
        <w:t xml:space="preserve">That fragility becomes visible fast. A breakout activity takes longer than expected because the instructions were clear on paper but awkward in practice. A facilitator skips a reflection question because the design intent was not obvious. A producer manages chat, timing, links, and technical issues without knowing which moments are optional and which are essential.</w:t>
      </w:r>
    </w:p>
    <w:p>
      <w:pPr>
        <w:spacing w:after="160" w:before="80"/>
      </w:pPr>
      <w:r>
        <w:rPr>
          <w:rFonts w:ascii="Arial" w:cs="Arial" w:eastAsia="Arial" w:hAnsi="Arial"/>
          <w:color w:val="1a1a1a"/>
          <w:sz w:val="20"/>
          <w:szCs w:val="20"/>
        </w:rPr>
        <w:t xml:space="preserve">None of these issues may seem large on their own. Together, they create inconsistency that leaders can feel but may struggle to diagnose, a critical failure point given that 49% of executives are now concerned that their employees lack the skills necessary to execute business strategy.</w:t>
      </w:r>
    </w:p>
    <w:p>
      <w:pPr>
        <w:spacing w:after="60" w:before="60"/>
      </w:pPr>
      <w:r>
        <w:rPr>
          <w:rFonts w:ascii="Arial" w:cs="Arial" w:eastAsia="Arial" w:hAnsi="Arial"/>
          <w:i/>
          <w:iCs/>
          <w:color w:val="6e8699"/>
          <w:sz w:val="17"/>
          <w:szCs w:val="17"/>
        </w:rPr>
        <w:t xml:space="preserve">⚑ STAT HOLD: '49% of executives' — source is LinkedIn Workplace Learning Report 2025, which surveyed L&amp;D professionals about their executives' concern, not executives directly. Revise to: '49% of L&amp;D professionals report their executives are concerned that employees lack the skills to execute business strategy. (LinkedIn Workplace Learning Report, 2025)'</w:t>
      </w:r>
    </w:p>
    <w:p>
      <w:pPr>
        <w:spacing w:after="80" w:before="240"/>
      </w:pPr>
      <w:r>
        <w:rPr>
          <w:rFonts w:ascii="Montserrat" w:cs="Montserrat" w:eastAsia="Montserrat" w:hAnsi="Montserrat"/>
          <w:b/>
          <w:bCs/>
          <w:color w:val="032b43"/>
          <w:sz w:val="22"/>
          <w:szCs w:val="22"/>
        </w:rPr>
        <w:t xml:space="preserve">Why Design Intent Must Survive the Handoff</w:t>
      </w:r>
    </w:p>
    <w:p>
      <w:pPr>
        <w:spacing w:after="160" w:before="80"/>
      </w:pPr>
      <w:r>
        <w:rPr>
          <w:rFonts w:ascii="Arial" w:cs="Arial" w:eastAsia="Arial" w:hAnsi="Arial"/>
          <w:color w:val="1a1a1a"/>
          <w:sz w:val="20"/>
          <w:szCs w:val="20"/>
        </w:rPr>
        <w:t xml:space="preserve">Design intent is the bridge between what the program is meant to accomplish and what actually happens in the live learning experience.</w:t>
      </w:r>
    </w:p>
    <w:p>
      <w:pPr>
        <w:spacing w:after="160" w:before="80"/>
      </w:pPr>
      <w:r>
        <w:rPr>
          <w:rFonts w:ascii="Arial" w:cs="Arial" w:eastAsia="Arial" w:hAnsi="Arial"/>
          <w:color w:val="1a1a1a"/>
          <w:sz w:val="20"/>
          <w:szCs w:val="20"/>
        </w:rPr>
        <w:t xml:space="preserve">When that intent is clear, facilitators know where to slow down, where to invite dialogue, and where consistency matters most. Producers understand the role of each activity in the learner experience. Learning operations teams can anticipate what must be prepared, tested, and supported before launch.</w:t>
      </w:r>
    </w:p>
    <w:p>
      <w:pPr>
        <w:spacing w:after="160" w:before="80"/>
      </w:pPr>
      <w:r>
        <w:rPr>
          <w:rFonts w:ascii="Arial" w:cs="Arial" w:eastAsia="Arial" w:hAnsi="Arial"/>
          <w:color w:val="1a1a1a"/>
          <w:sz w:val="20"/>
          <w:szCs w:val="20"/>
        </w:rPr>
        <w:t xml:space="preserve">When design intent is unclear, delivery becomes interpretation.</w:t>
      </w:r>
    </w:p>
    <w:p>
      <w:pPr>
        <w:spacing w:after="160" w:before="80"/>
      </w:pPr>
      <w:r>
        <w:rPr>
          <w:rFonts w:ascii="Arial" w:cs="Arial" w:eastAsia="Arial" w:hAnsi="Arial"/>
          <w:color w:val="1a1a1a"/>
          <w:sz w:val="20"/>
          <w:szCs w:val="20"/>
        </w:rPr>
        <w:t xml:space="preserve">That may work when one exceptional facilitator is leading one small program. It does not hold up across regions, cohorts, facilitators, producers, and business units. Scalable quality cannot depend on who happens to be in the room.</w:t>
      </w:r>
    </w:p>
    <w:p>
      <w:pPr>
        <w:spacing w:after="160" w:before="80"/>
      </w:pPr>
      <w:r>
        <w:rPr>
          <w:rFonts w:ascii="Arial" w:cs="Arial" w:eastAsia="Arial" w:hAnsi="Arial"/>
          <w:color w:val="1a1a1a"/>
          <w:sz w:val="20"/>
          <w:szCs w:val="20"/>
        </w:rPr>
        <w:t xml:space="preserve">Across large rollouts, this typically shows up as rework. The first few sessions reveal issues that could have been addressed earlier: unclear instructions, timing gaps, missing transitions, confusing learner expectations, or activities that require more support than the delivery team was given. By then, the organization is already paying for the gap through revisions, escalations, delayed launches, or uneven learner outcomes.</w:t>
      </w:r>
    </w:p>
    <w:p>
      <w:pPr>
        <w:spacing w:after="160" w:before="80"/>
      </w:pPr>
      <w:r>
        <w:rPr>
          <w:rFonts w:ascii="Arial" w:cs="Arial" w:eastAsia="Arial" w:hAnsi="Arial"/>
          <w:color w:val="1a1a1a"/>
          <w:sz w:val="20"/>
          <w:szCs w:val="20"/>
        </w:rPr>
        <w:t xml:space="preserve">For leaders, the issue is not whether a single session went well. The issue is whether the system can reliably produce the intended experience again.</w:t>
      </w:r>
    </w:p>
    <w:p>
      <w:pPr>
        <w:spacing w:after="80" w:before="240"/>
      </w:pPr>
      <w:r>
        <w:rPr>
          <w:rFonts w:ascii="Montserrat" w:cs="Montserrat" w:eastAsia="Montserrat" w:hAnsi="Montserrat"/>
          <w:b/>
          <w:bCs/>
          <w:color w:val="032b43"/>
          <w:sz w:val="22"/>
          <w:szCs w:val="22"/>
        </w:rPr>
        <w:t xml:space="preserve">Live Learning Quality Requires More Than Strong Content</w:t>
      </w:r>
    </w:p>
    <w:p>
      <w:pPr>
        <w:spacing w:after="160" w:before="80"/>
      </w:pPr>
      <w:r>
        <w:rPr>
          <w:rFonts w:ascii="Arial" w:cs="Arial" w:eastAsia="Arial" w:hAnsi="Arial"/>
          <w:color w:val="1a1a1a"/>
          <w:sz w:val="20"/>
          <w:szCs w:val="20"/>
        </w:rPr>
        <w:t xml:space="preserve">A well-designed program is not the same as a ready-to-deliver program. Live learning depends on the connection between instructional design, facilitation, production, and operations. Each part affects the others.</w:t>
      </w:r>
    </w:p>
    <w:p>
      <w:pPr>
        <w:spacing w:after="160" w:before="80"/>
      </w:pPr>
      <w:r>
        <w:rPr>
          <w:rFonts w:ascii="Arial" w:cs="Arial" w:eastAsia="Arial" w:hAnsi="Arial"/>
          <w:color w:val="1a1a1a"/>
          <w:sz w:val="20"/>
          <w:szCs w:val="20"/>
        </w:rPr>
        <w:t xml:space="preserve">If the design includes interaction but the facilitator is not prepared to manage the dialogue, the learner experience suffers. If the producer is not brought in early enough to test the technical flow, the session may feel clumsy even when the content is strong. If leaders do not define what consistency looks like, every delivery team is left to make its own judgment.</w:t>
      </w:r>
    </w:p>
    <w:p>
      <w:pPr>
        <w:spacing w:after="160" w:before="80"/>
      </w:pPr>
      <w:r>
        <w:rPr>
          <w:rFonts w:ascii="Arial" w:cs="Arial" w:eastAsia="Arial" w:hAnsi="Arial"/>
          <w:color w:val="1a1a1a"/>
          <w:sz w:val="20"/>
          <w:szCs w:val="20"/>
        </w:rPr>
        <w:t xml:space="preserve">In manufacturing environments, that risk may appear when compliance training lands differently across shifts or locations. In financial services, it may show up when learner readiness varies across cohorts preparing for the same regulated process. In global technology programs, the issue may be visible when regional delivery teams adapt the same design in different ways because the handoff did not make the non-negotiables clear.</w:t>
      </w:r>
    </w:p>
    <w:p>
      <w:pPr>
        <w:spacing w:after="160" w:before="80"/>
      </w:pPr>
      <w:r>
        <w:rPr>
          <w:rFonts w:ascii="Arial" w:cs="Arial" w:eastAsia="Arial" w:hAnsi="Arial"/>
          <w:color w:val="1a1a1a"/>
          <w:sz w:val="20"/>
          <w:szCs w:val="20"/>
        </w:rPr>
        <w:t xml:space="preserve">These are not simply facilitation problems. They are system signals.</w:t>
      </w:r>
    </w:p>
    <w:p>
      <w:pPr>
        <w:spacing w:after="160" w:before="80"/>
      </w:pPr>
      <w:r>
        <w:rPr>
          <w:rFonts w:ascii="Arial" w:cs="Arial" w:eastAsia="Arial" w:hAnsi="Arial"/>
          <w:color w:val="1a1a1a"/>
          <w:sz w:val="20"/>
          <w:szCs w:val="20"/>
        </w:rPr>
        <w:t xml:space="preserve">Design-to-delivery alignment gives teams a shared way to protect the learning experience. It clarifies what the program is trying to accomplish, what delivery choices matter most, and what support is needed before learners ever arrive.</w:t>
      </w:r>
    </w:p>
    <w:p>
      <w:pPr>
        <w:spacing w:after="80" w:before="240"/>
      </w:pPr>
      <w:r>
        <w:rPr>
          <w:rFonts w:ascii="Montserrat" w:cs="Montserrat" w:eastAsia="Montserrat" w:hAnsi="Montserrat"/>
          <w:b/>
          <w:bCs/>
          <w:color w:val="032b43"/>
          <w:sz w:val="22"/>
          <w:szCs w:val="22"/>
        </w:rPr>
        <w:t xml:space="preserve">What Leaders Should Examine Now</w:t>
      </w:r>
    </w:p>
    <w:p>
      <w:pPr>
        <w:spacing w:after="160" w:before="80"/>
      </w:pPr>
      <w:r>
        <w:rPr>
          <w:rFonts w:ascii="Arial" w:cs="Arial" w:eastAsia="Arial" w:hAnsi="Arial"/>
          <w:color w:val="1a1a1a"/>
          <w:sz w:val="20"/>
          <w:szCs w:val="20"/>
        </w:rPr>
        <w:t xml:space="preserve">Leaders do not need to inspect every activity or script every facilitator move. They do need to examine whether their live learning systems make quality repeatable. That means asking whether design intent is documented, whether facilitators and producers are included early enough, whether the run-of-show reflects the real delivery environment, and whether the organization can spot alignment risk before launch.</w:t>
      </w:r>
    </w:p>
    <w:p>
      <w:pPr>
        <w:spacing w:after="160" w:before="80"/>
      </w:pPr>
      <w:r>
        <w:rPr>
          <w:rFonts w:ascii="Arial" w:cs="Arial" w:eastAsia="Arial" w:hAnsi="Arial"/>
          <w:color w:val="1a1a1a"/>
          <w:sz w:val="20"/>
          <w:szCs w:val="20"/>
        </w:rPr>
        <w:t xml:space="preserve">If your team is seeing the same delivery fixes repeat from program to program, the practitioner webinar, Design to Delivery Sync, will focus on the handoffs, design intent, and shared workflows that help prevent those issues before delivery begins. For leaders, that conversation is not just about improving sessions. It is about building the operational clarity needed for live learning to deliver consistently, at scale, and with the trust the business expects.</w:t>
      </w:r>
    </w:p>
    <w:p>
      <w:pPr>
        <w:spacing w:after="0" w:before="80"/>
      </w:pPr>
      <w:r>
        <w:t xml:space="preserve"/>
      </w:r>
    </w:p>
    <w:p>
      <w:pPr>
        <w:shd w:fill="0883cf" w:val="clear"/>
        <w:spacing w:after="160" w:before="160"/>
        <w:jc w:val="center"/>
      </w:pPr>
      <w:r>
        <w:rPr>
          <w:rFonts w:ascii="Montserrat" w:cs="Montserrat" w:eastAsia="Montserrat" w:hAnsi="Montserrat"/>
          <w:b/>
          <w:bCs/>
          <w:color w:val="FFFFFF"/>
          <w:sz w:val="20"/>
          <w:szCs w:val="20"/>
        </w:rPr>
        <w:t xml:space="preserve">Register for Design to Delivery Sync — June 25</w:t>
      </w:r>
    </w:p>
    <w:p>
      <w:r>
        <w:br w:type="page"/>
      </w:r>
    </w:p>
    <w:p>
      <w:pPr>
        <w:pBdr>
          <w:bottom w:val="single" w:color="032b43" w:sz="4" w:space="1"/>
        </w:pBdr>
        <w:spacing w:after="160" w:before="480"/>
      </w:pPr>
      <w:r>
        <w:rPr>
          <w:rFonts w:ascii="Montserrat" w:cs="Montserrat" w:eastAsia="Montserrat" w:hAnsi="Montserrat"/>
          <w:b/>
          <w:bCs/>
          <w:color w:val="032b43"/>
          <w:sz w:val="28"/>
          <w:szCs w:val="28"/>
        </w:rPr>
        <w:t xml:space="preserve">02 — Weekly Newsletter</w:t>
      </w:r>
    </w:p>
    <w:p>
      <w:pPr>
        <w:spacing w:after="60" w:before="60"/>
      </w:pPr>
      <w:r>
        <w:rPr>
          <w:rFonts w:ascii="Montserrat" w:cs="Montserrat" w:eastAsia="Montserrat" w:hAnsi="Montserrat"/>
          <w:b/>
          <w:bCs/>
          <w:color w:val="6e8699"/>
          <w:sz w:val="18"/>
          <w:szCs w:val="18"/>
        </w:rPr>
        <w:t xml:space="preserve">Send date:  </w:t>
      </w:r>
      <w:r>
        <w:rPr>
          <w:rFonts w:ascii="Arial" w:cs="Arial" w:eastAsia="Arial" w:hAnsi="Arial"/>
          <w:color w:val="1a1a1a"/>
          <w:sz w:val="18"/>
          <w:szCs w:val="18"/>
        </w:rPr>
        <w:t xml:space="preserve">Monday, June 1, 2026</w:t>
      </w:r>
    </w:p>
    <w:p>
      <w:pPr>
        <w:spacing w:after="60" w:before="60"/>
      </w:pPr>
      <w:r>
        <w:rPr>
          <w:rFonts w:ascii="Montserrat" w:cs="Montserrat" w:eastAsia="Montserrat" w:hAnsi="Montserrat"/>
          <w:b/>
          <w:bCs/>
          <w:color w:val="6e8699"/>
          <w:sz w:val="18"/>
          <w:szCs w:val="18"/>
        </w:rPr>
        <w:t xml:space="preserve">Audience:  </w:t>
      </w:r>
      <w:r>
        <w:rPr>
          <w:rFonts w:ascii="Arial" w:cs="Arial" w:eastAsia="Arial" w:hAnsi="Arial"/>
          <w:color w:val="1a1a1a"/>
          <w:sz w:val="18"/>
          <w:szCs w:val="18"/>
        </w:rPr>
        <w:t xml:space="preserve">InSync subscribers — practitioners and L&amp;D leadership</w:t>
      </w:r>
    </w:p>
    <w:p>
      <w:pPr>
        <w:spacing w:after="60" w:before="60"/>
      </w:pPr>
      <w:r>
        <w:rPr>
          <w:rFonts w:ascii="Montserrat" w:cs="Montserrat" w:eastAsia="Montserrat" w:hAnsi="Montserrat"/>
          <w:b/>
          <w:bCs/>
          <w:color w:val="6e8699"/>
          <w:sz w:val="18"/>
          <w:szCs w:val="18"/>
        </w:rPr>
        <w:t xml:space="preserve">Primary CTA:  </w:t>
      </w:r>
      <w:r>
        <w:rPr>
          <w:rFonts w:ascii="Arial" w:cs="Arial" w:eastAsia="Arial" w:hAnsi="Arial"/>
          <w:color w:val="1a1a1a"/>
          <w:sz w:val="18"/>
          <w:szCs w:val="18"/>
        </w:rPr>
        <w:t xml:space="preserve">Read the Blog + Register for the Webinar</w:t>
      </w:r>
    </w:p>
    <w:p>
      <w:pPr>
        <w:spacing w:after="60" w:before="60"/>
      </w:pPr>
      <w:r>
        <w:rPr>
          <w:rFonts w:ascii="Montserrat" w:cs="Montserrat" w:eastAsia="Montserrat" w:hAnsi="Montserrat"/>
          <w:b/>
          <w:bCs/>
          <w:color w:val="6e8699"/>
          <w:sz w:val="18"/>
          <w:szCs w:val="18"/>
        </w:rPr>
        <w:t xml:space="preserve">Word count:  </w:t>
      </w:r>
      <w:r>
        <w:rPr>
          <w:rFonts w:ascii="Arial" w:cs="Arial" w:eastAsia="Arial" w:hAnsi="Arial"/>
          <w:color w:val="1a1a1a"/>
          <w:sz w:val="18"/>
          <w:szCs w:val="18"/>
        </w:rPr>
        <w:t xml:space="preserve">~190 words</w:t>
      </w:r>
    </w:p>
    <w:p>
      <w:pPr>
        <w:spacing w:after="80" w:before="360"/>
      </w:pPr>
      <w:r>
        <w:rPr>
          <w:rFonts w:ascii="Montserrat" w:cs="Montserrat" w:eastAsia="Montserrat" w:hAnsi="Montserrat"/>
          <w:b/>
          <w:bCs/>
          <w:color w:val="0883cf"/>
          <w:spacing w:val="60"/>
          <w:sz w:val="18"/>
          <w:szCs w:val="18"/>
        </w:rPr>
        <w:t xml:space="preserve">SUBJECT LINES — SELECT ONE</w:t>
      </w:r>
    </w:p>
    <w:p>
      <w:pPr>
        <w:shd w:fill="F5F5F5" w:val="clear"/>
        <w:spacing w:after="40" w:before="120"/>
      </w:pPr>
      <w:r>
        <w:rPr>
          <w:rFonts w:ascii="Montserrat" w:cs="Montserrat" w:eastAsia="Montserrat" w:hAnsi="Montserrat"/>
          <w:b/>
          <w:bCs/>
          <w:color w:val="032b43"/>
          <w:sz w:val="20"/>
          <w:szCs w:val="20"/>
        </w:rPr>
        <w:t xml:space="preserve">Option A  </w:t>
      </w:r>
      <w:r>
        <w:rPr>
          <w:rFonts w:ascii="Arial" w:cs="Arial" w:eastAsia="Arial" w:hAnsi="Arial"/>
          <w:b/>
          <w:bCs/>
          <w:color w:val="1a1a1a"/>
          <w:sz w:val="20"/>
          <w:szCs w:val="20"/>
        </w:rPr>
        <w:t xml:space="preserve">The rework no one planned for</w:t>
      </w:r>
    </w:p>
    <w:p>
      <w:pPr>
        <w:spacing w:after="100" w:before="0"/>
      </w:pPr>
      <w:r>
        <w:rPr>
          <w:rFonts w:ascii="Arial" w:cs="Arial" w:eastAsia="Arial" w:hAnsi="Arial"/>
          <w:i/>
          <w:iCs/>
          <w:color w:val="6e8699"/>
          <w:sz w:val="18"/>
          <w:szCs w:val="18"/>
        </w:rPr>
        <w:t xml:space="preserve">Preview: </w:t>
      </w:r>
      <w:r>
        <w:rPr>
          <w:rFonts w:ascii="Arial" w:cs="Arial" w:eastAsia="Arial" w:hAnsi="Arial"/>
          <w:i/>
          <w:iCs/>
          <w:color w:val="6e8699"/>
          <w:sz w:val="18"/>
          <w:szCs w:val="18"/>
        </w:rPr>
        <w:t xml:space="preserve">It comes out of delivery prep time, every time.</w:t>
      </w:r>
    </w:p>
    <w:p>
      <w:pPr>
        <w:shd w:fill="F5F5F5" w:val="clear"/>
        <w:spacing w:after="40" w:before="120"/>
      </w:pPr>
      <w:r>
        <w:rPr>
          <w:rFonts w:ascii="Montserrat" w:cs="Montserrat" w:eastAsia="Montserrat" w:hAnsi="Montserrat"/>
          <w:b/>
          <w:bCs/>
          <w:color w:val="032b43"/>
          <w:sz w:val="20"/>
          <w:szCs w:val="20"/>
        </w:rPr>
        <w:t xml:space="preserve">Option B  </w:t>
      </w:r>
      <w:r>
        <w:rPr>
          <w:rFonts w:ascii="Arial" w:cs="Arial" w:eastAsia="Arial" w:hAnsi="Arial"/>
          <w:b/>
          <w:bCs/>
          <w:color w:val="1a1a1a"/>
          <w:sz w:val="20"/>
          <w:szCs w:val="20"/>
        </w:rPr>
        <w:t xml:space="preserve">Does your run-of-show survive the handoff?</w:t>
      </w:r>
    </w:p>
    <w:p>
      <w:pPr>
        <w:spacing w:after="100" w:before="0"/>
      </w:pPr>
      <w:r>
        <w:rPr>
          <w:rFonts w:ascii="Arial" w:cs="Arial" w:eastAsia="Arial" w:hAnsi="Arial"/>
          <w:i/>
          <w:iCs/>
          <w:color w:val="6e8699"/>
          <w:sz w:val="18"/>
          <w:szCs w:val="18"/>
        </w:rPr>
        <w:t xml:space="preserve">Preview: </w:t>
      </w:r>
      <w:r>
        <w:rPr>
          <w:rFonts w:ascii="Arial" w:cs="Arial" w:eastAsia="Arial" w:hAnsi="Arial"/>
          <w:i/>
          <w:iCs/>
          <w:color w:val="6e8699"/>
          <w:sz w:val="18"/>
          <w:szCs w:val="18"/>
        </w:rPr>
        <w:t xml:space="preserve">If someone bridged that gap last week, it's worth asking why.</w:t>
      </w:r>
    </w:p>
    <w:p>
      <w:pPr>
        <w:shd w:fill="F5F5F5" w:val="clear"/>
        <w:spacing w:after="40" w:before="120"/>
      </w:pPr>
      <w:r>
        <w:rPr>
          <w:rFonts w:ascii="Montserrat" w:cs="Montserrat" w:eastAsia="Montserrat" w:hAnsi="Montserrat"/>
          <w:b/>
          <w:bCs/>
          <w:color w:val="032b43"/>
          <w:sz w:val="20"/>
          <w:szCs w:val="20"/>
        </w:rPr>
        <w:t xml:space="preserve">Option C  </w:t>
      </w:r>
      <w:r>
        <w:rPr>
          <w:rFonts w:ascii="Arial" w:cs="Arial" w:eastAsia="Arial" w:hAnsi="Arial"/>
          <w:b/>
          <w:bCs/>
          <w:color w:val="1a1a1a"/>
          <w:sz w:val="20"/>
          <w:szCs w:val="20"/>
        </w:rPr>
        <w:t xml:space="preserve">It's not a talent problem. It never was.</w:t>
      </w:r>
    </w:p>
    <w:p>
      <w:pPr>
        <w:spacing w:after="100" w:before="0"/>
      </w:pPr>
      <w:r>
        <w:rPr>
          <w:rFonts w:ascii="Arial" w:cs="Arial" w:eastAsia="Arial" w:hAnsi="Arial"/>
          <w:i/>
          <w:iCs/>
          <w:color w:val="6e8699"/>
          <w:sz w:val="18"/>
          <w:szCs w:val="18"/>
        </w:rPr>
        <w:t xml:space="preserve">Preview: </w:t>
      </w:r>
      <w:r>
        <w:rPr>
          <w:rFonts w:ascii="Arial" w:cs="Arial" w:eastAsia="Arial" w:hAnsi="Arial"/>
          <w:i/>
          <w:iCs/>
          <w:color w:val="6e8699"/>
          <w:sz w:val="18"/>
          <w:szCs w:val="18"/>
        </w:rPr>
        <w:t xml:space="preserve">The design-to-delivery gap is upstream of all of that.</w:t>
      </w:r>
    </w:p>
    <w:p>
      <w:pPr>
        <w:spacing w:after="80" w:before="360"/>
      </w:pPr>
      <w:r>
        <w:rPr>
          <w:rFonts w:ascii="Montserrat" w:cs="Montserrat" w:eastAsia="Montserrat" w:hAnsi="Montserrat"/>
          <w:b/>
          <w:bCs/>
          <w:color w:val="0883cf"/>
          <w:spacing w:val="60"/>
          <w:sz w:val="18"/>
          <w:szCs w:val="18"/>
        </w:rPr>
        <w:t xml:space="preserve">BODY COPY</w:t>
      </w:r>
    </w:p>
    <w:p>
      <w:pPr>
        <w:spacing w:after="160" w:before="80"/>
      </w:pPr>
      <w:r>
        <w:rPr>
          <w:rFonts w:ascii="Arial" w:cs="Arial" w:eastAsia="Arial" w:hAnsi="Arial"/>
          <w:color w:val="1a1a1a"/>
          <w:sz w:val="20"/>
          <w:szCs w:val="20"/>
        </w:rPr>
        <w:t xml:space="preserve">The facilitator guide was final. The production brief wasn't aligned to it. The producer found out about the platform configuration the morning of. Nobody escalated, because this is just how it goes.</w:t>
      </w:r>
    </w:p>
    <w:p>
      <w:pPr>
        <w:spacing w:after="160" w:before="80"/>
      </w:pPr>
      <w:r>
        <w:rPr>
          <w:rFonts w:ascii="Arial" w:cs="Arial" w:eastAsia="Arial" w:hAnsi="Arial"/>
          <w:color w:val="1a1a1a"/>
          <w:sz w:val="20"/>
          <w:szCs w:val="20"/>
        </w:rPr>
        <w:t xml:space="preserve">That is not a delivery problem. It is a systems problem — and it arrived long before delivery started.</w:t>
      </w:r>
    </w:p>
    <w:p>
      <w:pPr>
        <w:spacing w:after="160" w:before="80"/>
      </w:pPr>
      <w:r>
        <w:rPr>
          <w:rFonts w:ascii="Arial" w:cs="Arial" w:eastAsia="Arial" w:hAnsi="Arial"/>
          <w:color w:val="1a1a1a"/>
          <w:sz w:val="20"/>
          <w:szCs w:val="20"/>
        </w:rPr>
        <w:t xml:space="preserve">More of delivery prep than it should be is rework — not because your team isn't skilled, not because anyone cut corners. Because most teams have never built a shared system that connects design intent to delivery execution. The clarity that facilitators and producers need to run a session well was never structured into the handoff.</w:t>
      </w:r>
    </w:p>
    <w:p>
      <w:pPr>
        <w:spacing w:after="160" w:before="80"/>
      </w:pPr>
      <w:r>
        <w:rPr>
          <w:rFonts w:ascii="Arial" w:cs="Arial" w:eastAsia="Arial" w:hAnsi="Arial"/>
          <w:color w:val="1a1a1a"/>
          <w:sz w:val="20"/>
          <w:szCs w:val="20"/>
        </w:rPr>
        <w:t xml:space="preserve">This week, Karen Vieth names exactly where that gap forms — and why design decisions are the upstream control point for everything that happens in delivery.</w:t>
      </w:r>
    </w:p>
    <w:p>
      <w:pPr>
        <w:spacing w:after="160" w:before="80"/>
      </w:pPr>
      <w:r>
        <w:rPr>
          <w:rFonts w:ascii="Arial" w:cs="Arial" w:eastAsia="Arial" w:hAnsi="Arial"/>
          <w:color w:val="1a1a1a"/>
          <w:sz w:val="20"/>
          <w:szCs w:val="20"/>
        </w:rPr>
        <w:t xml:space="preserve">Read the full post. Then join us for the Design to Delivery Sync webinar on Thursday, June 25 — a conversation built for facilitators, instructional designers, and producers who have absorbed this problem long enough. There's time to prepare. Register now to hold your seat.</w:t>
      </w:r>
    </w:p>
    <w:p>
      <w:pPr>
        <w:spacing w:after="160" w:before="80"/>
      </w:pPr>
      <w:r>
        <w:rPr>
          <w:rFonts w:ascii="Arial" w:cs="Arial" w:eastAsia="Arial" w:hAnsi="Arial"/>
          <w:color w:val="1a1a1a"/>
          <w:sz w:val="20"/>
          <w:szCs w:val="20"/>
        </w:rPr>
        <w:t xml:space="preserve">And in Week 2, we are releasing something that makes this practical. More soon.</w:t>
      </w:r>
    </w:p>
    <w:p>
      <w:pPr>
        <w:spacing w:after="0" w:before="60"/>
      </w:pPr>
      <w:r>
        <w:t xml:space="preserve"/>
      </w:r>
    </w:p>
    <w:p>
      <w:pPr>
        <w:shd w:fill="0883cf" w:val="clear"/>
        <w:spacing w:after="160" w:before="160"/>
        <w:jc w:val="center"/>
      </w:pPr>
      <w:r>
        <w:rPr>
          <w:rFonts w:ascii="Montserrat" w:cs="Montserrat" w:eastAsia="Montserrat" w:hAnsi="Montserrat"/>
          <w:b/>
          <w:bCs/>
          <w:color w:val="FFFFFF"/>
          <w:sz w:val="20"/>
          <w:szCs w:val="20"/>
        </w:rPr>
        <w:t xml:space="preserve">Read the Blog + Register for the Webinar</w:t>
      </w:r>
    </w:p>
    <w:p>
      <w:pPr>
        <w:spacing w:after="0" w:before="80"/>
      </w:pPr>
      <w:r>
        <w:t xml:space="preserve"/>
      </w:r>
    </w:p>
    <w:p>
      <w:pPr>
        <w:spacing w:after="20" w:before="60"/>
      </w:pPr>
      <w:r>
        <w:rPr>
          <w:rFonts w:ascii="Montserrat" w:cs="Montserrat" w:eastAsia="Montserrat" w:hAnsi="Montserrat"/>
          <w:b/>
          <w:bCs/>
          <w:color w:val="032b43"/>
          <w:sz w:val="20"/>
          <w:szCs w:val="20"/>
        </w:rPr>
        <w:t xml:space="preserve">Karen Vieth</w:t>
      </w:r>
    </w:p>
    <w:p>
      <w:pPr>
        <w:spacing w:after="120" w:before="0"/>
      </w:pPr>
      <w:r>
        <w:rPr>
          <w:rFonts w:ascii="Arial" w:cs="Arial" w:eastAsia="Arial" w:hAnsi="Arial"/>
          <w:color w:val="6e8699"/>
          <w:sz w:val="18"/>
          <w:szCs w:val="18"/>
        </w:rPr>
        <w:t xml:space="preserve">Senior Learning Strategist, InSync Training</w:t>
      </w:r>
    </w:p>
    <w:p>
      <w:pPr>
        <w:spacing w:after="60" w:before="60"/>
      </w:pPr>
      <w:r>
        <w:rPr>
          <w:rFonts w:ascii="Arial" w:cs="Arial" w:eastAsia="Arial" w:hAnsi="Arial"/>
          <w:b/>
          <w:bCs/>
          <w:color w:val="eda113"/>
          <w:sz w:val="17"/>
          <w:szCs w:val="17"/>
        </w:rPr>
        <w:t xml:space="preserve">⚑ Production note: </w:t>
      </w:r>
      <w:r>
        <w:rPr>
          <w:rFonts w:ascii="Arial" w:cs="Arial" w:eastAsia="Arial" w:hAnsi="Arial"/>
          <w:color w:val="555555"/>
          <w:sz w:val="17"/>
          <w:szCs w:val="17"/>
        </w:rPr>
        <w:t xml:space="preserve">If the email platform supports only one primary CTA button, prioritize webinar registration and move the blog link to an inline text link in the body.</w:t>
      </w:r>
    </w:p>
    <w:p>
      <w:r>
        <w:br w:type="page"/>
      </w:r>
    </w:p>
    <w:p>
      <w:pPr>
        <w:pBdr>
          <w:bottom w:val="single" w:color="032b43" w:sz="4" w:space="1"/>
        </w:pBdr>
        <w:spacing w:after="160" w:before="480"/>
      </w:pPr>
      <w:r>
        <w:rPr>
          <w:rFonts w:ascii="Montserrat" w:cs="Montserrat" w:eastAsia="Montserrat" w:hAnsi="Montserrat"/>
          <w:b/>
          <w:bCs/>
          <w:color w:val="032b43"/>
          <w:sz w:val="28"/>
          <w:szCs w:val="28"/>
        </w:rPr>
        <w:t xml:space="preserve">03 — LinkedIn Post · Tuesday, June 2</w:t>
      </w:r>
    </w:p>
    <w:p>
      <w:pPr>
        <w:spacing w:after="60" w:before="60"/>
      </w:pPr>
      <w:r>
        <w:rPr>
          <w:rFonts w:ascii="Montserrat" w:cs="Montserrat" w:eastAsia="Montserrat" w:hAnsi="Montserrat"/>
          <w:b/>
          <w:bCs/>
          <w:color w:val="6e8699"/>
          <w:sz w:val="18"/>
          <w:szCs w:val="18"/>
        </w:rPr>
        <w:t xml:space="preserve">Role:  </w:t>
      </w:r>
      <w:r>
        <w:rPr>
          <w:rFonts w:ascii="Arial" w:cs="Arial" w:eastAsia="Arial" w:hAnsi="Arial"/>
          <w:color w:val="1a1a1a"/>
          <w:sz w:val="18"/>
          <w:szCs w:val="18"/>
        </w:rPr>
        <w:t xml:space="preserve">Discovery / Hook — first impression for new audience</w:t>
      </w:r>
    </w:p>
    <w:p>
      <w:pPr>
        <w:spacing w:after="60" w:before="60"/>
      </w:pPr>
      <w:r>
        <w:rPr>
          <w:rFonts w:ascii="Montserrat" w:cs="Montserrat" w:eastAsia="Montserrat" w:hAnsi="Montserrat"/>
          <w:b/>
          <w:bCs/>
          <w:color w:val="6e8699"/>
          <w:sz w:val="18"/>
          <w:szCs w:val="18"/>
        </w:rPr>
        <w:t xml:space="preserve">Post time:  </w:t>
      </w:r>
      <w:r>
        <w:rPr>
          <w:rFonts w:ascii="Arial" w:cs="Arial" w:eastAsia="Arial" w:hAnsi="Arial"/>
          <w:color w:val="1a1a1a"/>
          <w:sz w:val="18"/>
          <w:szCs w:val="18"/>
        </w:rPr>
        <w:t xml:space="preserve">9:45 AM ET</w:t>
      </w:r>
    </w:p>
    <w:p>
      <w:pPr>
        <w:spacing w:after="60" w:before="60"/>
      </w:pPr>
      <w:r>
        <w:rPr>
          <w:rFonts w:ascii="Montserrat" w:cs="Montserrat" w:eastAsia="Montserrat" w:hAnsi="Montserrat"/>
          <w:b/>
          <w:bCs/>
          <w:color w:val="6e8699"/>
          <w:sz w:val="18"/>
          <w:szCs w:val="18"/>
        </w:rPr>
        <w:t xml:space="preserve">Graphic:  </w:t>
      </w:r>
      <w:r>
        <w:rPr>
          <w:rFonts w:ascii="Arial" w:cs="Arial" w:eastAsia="Arial" w:hAnsi="Arial"/>
          <w:color w:val="1a1a1a"/>
          <w:sz w:val="18"/>
          <w:szCs w:val="18"/>
        </w:rPr>
        <w:t xml:space="preserve">1200×628px — InSync Blue / gap diagram broken state</w:t>
      </w:r>
    </w:p>
    <w:p>
      <w:pPr>
        <w:spacing w:after="60" w:before="60"/>
      </w:pPr>
      <w:r>
        <w:rPr>
          <w:rFonts w:ascii="Montserrat" w:cs="Montserrat" w:eastAsia="Montserrat" w:hAnsi="Montserrat"/>
          <w:b/>
          <w:bCs/>
          <w:color w:val="6e8699"/>
          <w:sz w:val="18"/>
          <w:szCs w:val="18"/>
        </w:rPr>
        <w:t xml:space="preserve">Word count:  </w:t>
      </w:r>
      <w:r>
        <w:rPr>
          <w:rFonts w:ascii="Arial" w:cs="Arial" w:eastAsia="Arial" w:hAnsi="Arial"/>
          <w:color w:val="1a1a1a"/>
          <w:sz w:val="18"/>
          <w:szCs w:val="18"/>
        </w:rPr>
        <w:t xml:space="preserve">~119 words</w:t>
      </w:r>
    </w:p>
    <w:p>
      <w:pPr>
        <w:spacing w:after="80" w:before="360"/>
      </w:pPr>
      <w:r>
        <w:rPr>
          <w:rFonts w:ascii="Montserrat" w:cs="Montserrat" w:eastAsia="Montserrat" w:hAnsi="Montserrat"/>
          <w:b/>
          <w:bCs/>
          <w:color w:val="0883cf"/>
          <w:spacing w:val="60"/>
          <w:sz w:val="18"/>
          <w:szCs w:val="18"/>
        </w:rPr>
        <w:t xml:space="preserve">POST COPY</w:t>
      </w:r>
    </w:p>
    <w:p>
      <w:pPr>
        <w:spacing w:after="40" w:before="40"/>
      </w:pPr>
      <w:r>
        <w:rPr>
          <w:rFonts w:ascii="Arial" w:cs="Arial" w:eastAsia="Arial" w:hAnsi="Arial"/>
          <w:color w:val="1a1a1a"/>
          <w:sz w:val="20"/>
          <w:szCs w:val="20"/>
        </w:rPr>
        <w:t xml:space="preserve">The facilitator guide arrives Tuesday. The session is Thursday. The producer learns about the platform breakout configuration on Wednesday — from the facilitator, not the design file.</w:t>
      </w:r>
    </w:p>
    <w:p>
      <w:pPr>
        <w:spacing w:after="40" w:before="40"/>
      </w:pPr>
      <w:r>
        <w:rPr>
          <w:rFonts w:ascii="Arial" w:cs="Arial" w:eastAsia="Arial" w:hAnsi="Arial"/>
          <w:color w:val="1a1a1a"/>
          <w:sz w:val="20"/>
          <w:szCs w:val="20"/>
        </w:rPr>
        <w:t xml:space="preserve"/>
      </w:r>
    </w:p>
    <w:p>
      <w:pPr>
        <w:spacing w:after="40" w:before="40"/>
      </w:pPr>
      <w:r>
        <w:rPr>
          <w:rFonts w:ascii="Arial" w:cs="Arial" w:eastAsia="Arial" w:hAnsi="Arial"/>
          <w:color w:val="1a1a1a"/>
          <w:sz w:val="20"/>
          <w:szCs w:val="20"/>
        </w:rPr>
        <w:t xml:space="preserve">No one flags it. Because this is just how it goes.</w:t>
      </w:r>
    </w:p>
    <w:p>
      <w:pPr>
        <w:spacing w:after="40" w:before="40"/>
      </w:pPr>
      <w:r>
        <w:rPr>
          <w:rFonts w:ascii="Arial" w:cs="Arial" w:eastAsia="Arial" w:hAnsi="Arial"/>
          <w:color w:val="1a1a1a"/>
          <w:sz w:val="20"/>
          <w:szCs w:val="20"/>
        </w:rPr>
        <w:t xml:space="preserve"/>
      </w:r>
    </w:p>
    <w:p>
      <w:pPr>
        <w:spacing w:after="40" w:before="40"/>
      </w:pPr>
      <w:r>
        <w:rPr>
          <w:rFonts w:ascii="Arial" w:cs="Arial" w:eastAsia="Arial" w:hAnsi="Arial"/>
          <w:color w:val="1a1a1a"/>
          <w:sz w:val="20"/>
          <w:szCs w:val="20"/>
        </w:rPr>
        <w:t xml:space="preserve">That gap between what the design intended and what delivery actually received — that is not a coordination failure. It is a structural one. Without a shared system connecting design to delivery, the gap is present before anyone shows up to prepare.</w:t>
      </w:r>
    </w:p>
    <w:p>
      <w:pPr>
        <w:spacing w:after="40" w:before="40"/>
      </w:pPr>
      <w:r>
        <w:rPr>
          <w:rFonts w:ascii="Arial" w:cs="Arial" w:eastAsia="Arial" w:hAnsi="Arial"/>
          <w:color w:val="1a1a1a"/>
          <w:sz w:val="20"/>
          <w:szCs w:val="20"/>
        </w:rPr>
        <w:t xml:space="preserve"/>
      </w:r>
    </w:p>
    <w:p>
      <w:pPr>
        <w:spacing w:after="40" w:before="40"/>
      </w:pPr>
      <w:r>
        <w:rPr>
          <w:rFonts w:ascii="Arial" w:cs="Arial" w:eastAsia="Arial" w:hAnsi="Arial"/>
          <w:color w:val="1a1a1a"/>
          <w:sz w:val="20"/>
          <w:szCs w:val="20"/>
        </w:rPr>
        <w:t xml:space="preserve">When delivery breaks down, the space between design and delivery is usually where it started. Not because designers failed. Not because anyone failed. Because most teams have never built a system that was designed to carry intent from design through to delivery execution.</w:t>
      </w:r>
    </w:p>
    <w:p>
      <w:pPr>
        <w:spacing w:after="40" w:before="40"/>
      </w:pPr>
      <w:r>
        <w:rPr>
          <w:rFonts w:ascii="Arial" w:cs="Arial" w:eastAsia="Arial" w:hAnsi="Arial"/>
          <w:color w:val="1a1a1a"/>
          <w:sz w:val="20"/>
          <w:szCs w:val="20"/>
        </w:rPr>
        <w:t xml:space="preserve"/>
      </w:r>
    </w:p>
    <w:p>
      <w:pPr>
        <w:spacing w:after="40" w:before="40"/>
      </w:pPr>
      <w:r>
        <w:rPr>
          <w:rFonts w:ascii="Arial" w:cs="Arial" w:eastAsia="Arial" w:hAnsi="Arial"/>
          <w:color w:val="1a1a1a"/>
          <w:sz w:val="20"/>
          <w:szCs w:val="20"/>
        </w:rPr>
        <w:t xml:space="preserve">That is worth naming.</w:t>
      </w:r>
    </w:p>
    <w:p>
      <w:pPr>
        <w:spacing w:after="0" w:before="60"/>
      </w:pPr>
      <w:r>
        <w:t xml:space="preserve"/>
      </w:r>
    </w:p>
    <w:p>
      <w:pPr>
        <w:spacing w:after="40" w:before="80"/>
      </w:pPr>
      <w:r>
        <w:rPr>
          <w:rFonts w:ascii="Arial" w:cs="Arial" w:eastAsia="Arial" w:hAnsi="Arial"/>
          <w:b/>
          <w:bCs/>
          <w:color w:val="0883cf"/>
          <w:sz w:val="18"/>
          <w:szCs w:val="18"/>
        </w:rPr>
        <w:t xml:space="preserve">#InstructionalDesign  #LearningAndDevelopment  #LearningOperations</w:t>
      </w:r>
    </w:p>
    <w:p>
      <w:pPr>
        <w:spacing w:after="80" w:before="360"/>
      </w:pPr>
      <w:r>
        <w:rPr>
          <w:rFonts w:ascii="Montserrat" w:cs="Montserrat" w:eastAsia="Montserrat" w:hAnsi="Montserrat"/>
          <w:b/>
          <w:bCs/>
          <w:color w:val="0883cf"/>
          <w:spacing w:val="60"/>
          <w:sz w:val="18"/>
          <w:szCs w:val="18"/>
        </w:rPr>
        <w:t xml:space="preserve">FIRST COMMENT</w:t>
      </w:r>
    </w:p>
    <w:p>
      <w:pPr>
        <w:shd w:fill="EEF7FC" w:val="clear"/>
        <w:spacing w:after="40" w:before="60"/>
      </w:pPr>
      <w:r>
        <w:rPr>
          <w:rFonts w:ascii="Arial" w:cs="Arial" w:eastAsia="Arial" w:hAnsi="Arial"/>
          <w:i/>
          <w:iCs/>
          <w:color w:val="6e8699"/>
          <w:sz w:val="17"/>
          <w:szCs w:val="17"/>
        </w:rPr>
        <w:t xml:space="preserve">Post immediately after publish:</w:t>
      </w:r>
    </w:p>
    <w:p>
      <w:pPr>
        <w:shd w:fill="EEF7FC" w:val="clear"/>
        <w:spacing w:after="120" w:before="40"/>
      </w:pPr>
      <w:r>
        <w:rPr>
          <w:rFonts w:ascii="Arial" w:cs="Arial" w:eastAsia="Arial" w:hAnsi="Arial"/>
          <w:color w:val="1a1a1a"/>
          <w:sz w:val="18"/>
          <w:szCs w:val="18"/>
        </w:rPr>
        <w:t xml:space="preserve">More on this in this week's blog — Design to Delivery: When the Gap Is Structural, Not Personal. [BLOG LINK]
We're also hosting a live working session for practitioners on June 25 — Design to Delivery Sync. Details if you want them: [WEBINAR REGISTRATION LINK]</w:t>
      </w:r>
    </w:p>
    <w:p>
      <w:pPr>
        <w:spacing w:after="60" w:before="60"/>
      </w:pPr>
      <w:r>
        <w:rPr>
          <w:rFonts w:ascii="Arial" w:cs="Arial" w:eastAsia="Arial" w:hAnsi="Arial"/>
          <w:b/>
          <w:bCs/>
          <w:color w:val="eda113"/>
          <w:sz w:val="17"/>
          <w:szCs w:val="17"/>
        </w:rPr>
        <w:t xml:space="preserve">⚑ Production note: </w:t>
      </w:r>
      <w:r>
        <w:rPr>
          <w:rFonts w:ascii="Arial" w:cs="Arial" w:eastAsia="Arial" w:hAnsi="Arial"/>
          <w:color w:val="555555"/>
          <w:sz w:val="17"/>
          <w:szCs w:val="17"/>
        </w:rPr>
        <w:t xml:space="preserve">Post first comment manually within 60 seconds of publish. Do not schedule the comment — most platforms don't support comment scheduling reliably.</w:t>
      </w:r>
    </w:p>
    <w:p>
      <w:r>
        <w:br w:type="page"/>
      </w:r>
    </w:p>
    <w:p>
      <w:pPr>
        <w:pBdr>
          <w:bottom w:val="single" w:color="032b43" w:sz="4" w:space="1"/>
        </w:pBdr>
        <w:spacing w:after="160" w:before="480"/>
      </w:pPr>
      <w:r>
        <w:rPr>
          <w:rFonts w:ascii="Montserrat" w:cs="Montserrat" w:eastAsia="Montserrat" w:hAnsi="Montserrat"/>
          <w:b/>
          <w:bCs/>
          <w:color w:val="032b43"/>
          <w:sz w:val="28"/>
          <w:szCs w:val="28"/>
        </w:rPr>
        <w:t xml:space="preserve">04 — LinkedIn Post · Wednesday, June 3</w:t>
      </w:r>
    </w:p>
    <w:p>
      <w:pPr>
        <w:spacing w:after="60" w:before="60"/>
      </w:pPr>
      <w:r>
        <w:rPr>
          <w:rFonts w:ascii="Montserrat" w:cs="Montserrat" w:eastAsia="Montserrat" w:hAnsi="Montserrat"/>
          <w:b/>
          <w:bCs/>
          <w:color w:val="6e8699"/>
          <w:sz w:val="18"/>
          <w:szCs w:val="18"/>
        </w:rPr>
        <w:t xml:space="preserve">Role:  </w:t>
      </w:r>
      <w:r>
        <w:rPr>
          <w:rFonts w:ascii="Arial" w:cs="Arial" w:eastAsia="Arial" w:hAnsi="Arial"/>
          <w:color w:val="1a1a1a"/>
          <w:sz w:val="18"/>
          <w:szCs w:val="18"/>
        </w:rPr>
        <w:t xml:space="preserve">Deepening / Reframe — credibility and shares, no hard CTA</w:t>
      </w:r>
    </w:p>
    <w:p>
      <w:pPr>
        <w:spacing w:after="60" w:before="60"/>
      </w:pPr>
      <w:r>
        <w:rPr>
          <w:rFonts w:ascii="Montserrat" w:cs="Montserrat" w:eastAsia="Montserrat" w:hAnsi="Montserrat"/>
          <w:b/>
          <w:bCs/>
          <w:color w:val="6e8699"/>
          <w:sz w:val="18"/>
          <w:szCs w:val="18"/>
        </w:rPr>
        <w:t xml:space="preserve">Post time:  </w:t>
      </w:r>
      <w:r>
        <w:rPr>
          <w:rFonts w:ascii="Arial" w:cs="Arial" w:eastAsia="Arial" w:hAnsi="Arial"/>
          <w:color w:val="1a1a1a"/>
          <w:sz w:val="18"/>
          <w:szCs w:val="18"/>
        </w:rPr>
        <w:t xml:space="preserve">10:00 AM ET</w:t>
      </w:r>
    </w:p>
    <w:p>
      <w:pPr>
        <w:spacing w:after="60" w:before="60"/>
      </w:pPr>
      <w:r>
        <w:rPr>
          <w:rFonts w:ascii="Montserrat" w:cs="Montserrat" w:eastAsia="Montserrat" w:hAnsi="Montserrat"/>
          <w:b/>
          <w:bCs/>
          <w:color w:val="6e8699"/>
          <w:sz w:val="18"/>
          <w:szCs w:val="18"/>
        </w:rPr>
        <w:t xml:space="preserve">Graphic:  </w:t>
      </w:r>
      <w:r>
        <w:rPr>
          <w:rFonts w:ascii="Arial" w:cs="Arial" w:eastAsia="Arial" w:hAnsi="Arial"/>
          <w:color w:val="1a1a1a"/>
          <w:sz w:val="18"/>
          <w:szCs w:val="18"/>
        </w:rPr>
        <w:t xml:space="preserve">1080×1080px — InSync Blue / gap diagram broken state + annotations</w:t>
      </w:r>
    </w:p>
    <w:p>
      <w:pPr>
        <w:spacing w:after="60" w:before="60"/>
      </w:pPr>
      <w:r>
        <w:rPr>
          <w:rFonts w:ascii="Montserrat" w:cs="Montserrat" w:eastAsia="Montserrat" w:hAnsi="Montserrat"/>
          <w:b/>
          <w:bCs/>
          <w:color w:val="6e8699"/>
          <w:sz w:val="18"/>
          <w:szCs w:val="18"/>
        </w:rPr>
        <w:t xml:space="preserve">Word count:  </w:t>
      </w:r>
      <w:r>
        <w:rPr>
          <w:rFonts w:ascii="Arial" w:cs="Arial" w:eastAsia="Arial" w:hAnsi="Arial"/>
          <w:color w:val="1a1a1a"/>
          <w:sz w:val="18"/>
          <w:szCs w:val="18"/>
        </w:rPr>
        <w:t xml:space="preserve">~130 words</w:t>
      </w:r>
    </w:p>
    <w:p>
      <w:pPr>
        <w:spacing w:after="80" w:before="360"/>
      </w:pPr>
      <w:r>
        <w:rPr>
          <w:rFonts w:ascii="Montserrat" w:cs="Montserrat" w:eastAsia="Montserrat" w:hAnsi="Montserrat"/>
          <w:b/>
          <w:bCs/>
          <w:color w:val="0883cf"/>
          <w:spacing w:val="60"/>
          <w:sz w:val="18"/>
          <w:szCs w:val="18"/>
        </w:rPr>
        <w:t xml:space="preserve">POST COPY</w:t>
      </w:r>
    </w:p>
    <w:p>
      <w:pPr>
        <w:spacing w:after="40" w:before="40"/>
      </w:pPr>
      <w:r>
        <w:rPr>
          <w:rFonts w:ascii="Arial" w:cs="Arial" w:eastAsia="Arial" w:hAnsi="Arial"/>
          <w:color w:val="1a1a1a"/>
          <w:sz w:val="20"/>
          <w:szCs w:val="20"/>
        </w:rPr>
        <w:t xml:space="preserve">This is not a talent problem.</w:t>
      </w:r>
    </w:p>
    <w:p>
      <w:pPr>
        <w:spacing w:after="40" w:before="40"/>
      </w:pPr>
      <w:r>
        <w:rPr>
          <w:rFonts w:ascii="Arial" w:cs="Arial" w:eastAsia="Arial" w:hAnsi="Arial"/>
          <w:color w:val="1a1a1a"/>
          <w:sz w:val="20"/>
          <w:szCs w:val="20"/>
        </w:rPr>
        <w:t xml:space="preserve"/>
      </w:r>
    </w:p>
    <w:p>
      <w:pPr>
        <w:spacing w:after="40" w:before="40"/>
      </w:pPr>
      <w:r>
        <w:rPr>
          <w:rFonts w:ascii="Arial" w:cs="Arial" w:eastAsia="Arial" w:hAnsi="Arial"/>
          <w:color w:val="1a1a1a"/>
          <w:sz w:val="20"/>
          <w:szCs w:val="20"/>
        </w:rPr>
        <w:t xml:space="preserve">Skilled facilitators run sessions with incomplete briefs. Experienced producers absorb configuration surprises the morning of. Instructional designers hand off work that was never structured to travel well. And everyone moves forward, because moving forward is the job.</w:t>
      </w:r>
    </w:p>
    <w:p>
      <w:pPr>
        <w:spacing w:after="40" w:before="40"/>
      </w:pPr>
      <w:r>
        <w:rPr>
          <w:rFonts w:ascii="Arial" w:cs="Arial" w:eastAsia="Arial" w:hAnsi="Arial"/>
          <w:color w:val="1a1a1a"/>
          <w:sz w:val="20"/>
          <w:szCs w:val="20"/>
        </w:rPr>
        <w:t xml:space="preserve"/>
      </w:r>
    </w:p>
    <w:p>
      <w:pPr>
        <w:spacing w:after="40" w:before="40"/>
      </w:pPr>
      <w:r>
        <w:rPr>
          <w:rFonts w:ascii="Arial" w:cs="Arial" w:eastAsia="Arial" w:hAnsi="Arial"/>
          <w:color w:val="1a1a1a"/>
          <w:sz w:val="20"/>
          <w:szCs w:val="20"/>
        </w:rPr>
        <w:t xml:space="preserve">The gap between design intent and delivery reality is not a failure of preparation or communication. It is an upstream structural problem. The decisions that determine whether a facilitator can walk into a session ready — whether a producer has what they need before the run-of-show — those decisions happen in design.</w:t>
      </w:r>
    </w:p>
    <w:p>
      <w:pPr>
        <w:spacing w:after="40" w:before="40"/>
      </w:pPr>
      <w:r>
        <w:rPr>
          <w:rFonts w:ascii="Arial" w:cs="Arial" w:eastAsia="Arial" w:hAnsi="Arial"/>
          <w:color w:val="1a1a1a"/>
          <w:sz w:val="20"/>
          <w:szCs w:val="20"/>
        </w:rPr>
        <w:t xml:space="preserve"/>
      </w:r>
    </w:p>
    <w:p>
      <w:pPr>
        <w:spacing w:after="40" w:before="40"/>
      </w:pPr>
      <w:r>
        <w:rPr>
          <w:rFonts w:ascii="Arial" w:cs="Arial" w:eastAsia="Arial" w:hAnsi="Arial"/>
          <w:color w:val="1a1a1a"/>
          <w:sz w:val="20"/>
          <w:szCs w:val="20"/>
        </w:rPr>
        <w:t xml:space="preserve">Design is the upstream control point. Practitioners who understand that have a different kind of leverage.</w:t>
      </w:r>
    </w:p>
    <w:p>
      <w:pPr>
        <w:spacing w:after="0" w:before="60"/>
      </w:pPr>
      <w:r>
        <w:t xml:space="preserve"/>
      </w:r>
    </w:p>
    <w:p>
      <w:pPr>
        <w:spacing w:after="40" w:before="80"/>
      </w:pPr>
      <w:r>
        <w:rPr>
          <w:rFonts w:ascii="Arial" w:cs="Arial" w:eastAsia="Arial" w:hAnsi="Arial"/>
          <w:b/>
          <w:bCs/>
          <w:color w:val="0883cf"/>
          <w:sz w:val="18"/>
          <w:szCs w:val="18"/>
        </w:rPr>
        <w:t xml:space="preserve">#LearningOperations  #InstructionalDesign  #WorkplaceLearning</w:t>
      </w:r>
    </w:p>
    <w:p>
      <w:pPr>
        <w:spacing w:after="80" w:before="360"/>
      </w:pPr>
      <w:r>
        <w:rPr>
          <w:rFonts w:ascii="Montserrat" w:cs="Montserrat" w:eastAsia="Montserrat" w:hAnsi="Montserrat"/>
          <w:b/>
          <w:bCs/>
          <w:color w:val="0883cf"/>
          <w:spacing w:val="60"/>
          <w:sz w:val="18"/>
          <w:szCs w:val="18"/>
        </w:rPr>
        <w:t xml:space="preserve">FIRST COMMENT</w:t>
      </w:r>
    </w:p>
    <w:p>
      <w:pPr>
        <w:shd w:fill="EEF7FC" w:val="clear"/>
        <w:spacing w:after="40" w:before="60"/>
      </w:pPr>
      <w:r>
        <w:rPr>
          <w:rFonts w:ascii="Arial" w:cs="Arial" w:eastAsia="Arial" w:hAnsi="Arial"/>
          <w:i/>
          <w:iCs/>
          <w:color w:val="6e8699"/>
          <w:sz w:val="17"/>
          <w:szCs w:val="17"/>
        </w:rPr>
        <w:t xml:space="preserve">Post immediately after publish:</w:t>
      </w:r>
    </w:p>
    <w:p>
      <w:pPr>
        <w:shd w:fill="EEF7FC" w:val="clear"/>
        <w:spacing w:after="120" w:before="40"/>
      </w:pPr>
      <w:r>
        <w:rPr>
          <w:rFonts w:ascii="Arial" w:cs="Arial" w:eastAsia="Arial" w:hAnsi="Arial"/>
          <w:color w:val="1a1a1a"/>
          <w:sz w:val="18"/>
          <w:szCs w:val="18"/>
        </w:rPr>
        <w:t xml:space="preserve">Related reading: [BLOG LINK]
On June 25, we're running the Design to Delivery Sync — a working session for practitioners on exactly this. [WEBINAR REGISTRATION LINK]</w:t>
      </w:r>
    </w:p>
    <w:p>
      <w:pPr>
        <w:spacing w:after="60" w:before="60"/>
      </w:pPr>
      <w:r>
        <w:rPr>
          <w:rFonts w:ascii="Arial" w:cs="Arial" w:eastAsia="Arial" w:hAnsi="Arial"/>
          <w:b/>
          <w:bCs/>
          <w:color w:val="eda113"/>
          <w:sz w:val="17"/>
          <w:szCs w:val="17"/>
        </w:rPr>
        <w:t xml:space="preserve">⚑ Production note: </w:t>
      </w:r>
      <w:r>
        <w:rPr>
          <w:rFonts w:ascii="Arial" w:cs="Arial" w:eastAsia="Arial" w:hAnsi="Arial"/>
          <w:color w:val="555555"/>
          <w:sz w:val="17"/>
          <w:szCs w:val="17"/>
        </w:rPr>
        <w:t xml:space="preserve">No CTA in the post body — this post is for credibility and shares. The blog and webinar links live in the first comment only.</w:t>
      </w:r>
    </w:p>
    <w:p>
      <w:r>
        <w:br w:type="page"/>
      </w:r>
    </w:p>
    <w:p>
      <w:pPr>
        <w:pBdr>
          <w:bottom w:val="single" w:color="032b43" w:sz="4" w:space="1"/>
        </w:pBdr>
        <w:spacing w:after="160" w:before="480"/>
      </w:pPr>
      <w:r>
        <w:rPr>
          <w:rFonts w:ascii="Montserrat" w:cs="Montserrat" w:eastAsia="Montserrat" w:hAnsi="Montserrat"/>
          <w:b/>
          <w:bCs/>
          <w:color w:val="032b43"/>
          <w:sz w:val="28"/>
          <w:szCs w:val="28"/>
        </w:rPr>
        <w:t xml:space="preserve">05 — LinkedIn Post · Thursday, June 4</w:t>
      </w:r>
    </w:p>
    <w:p>
      <w:pPr>
        <w:spacing w:after="60" w:before="60"/>
      </w:pPr>
      <w:r>
        <w:rPr>
          <w:rFonts w:ascii="Montserrat" w:cs="Montserrat" w:eastAsia="Montserrat" w:hAnsi="Montserrat"/>
          <w:b/>
          <w:bCs/>
          <w:color w:val="6e8699"/>
          <w:sz w:val="18"/>
          <w:szCs w:val="18"/>
        </w:rPr>
        <w:t xml:space="preserve">Role:  </w:t>
      </w:r>
      <w:r>
        <w:rPr>
          <w:rFonts w:ascii="Arial" w:cs="Arial" w:eastAsia="Arial" w:hAnsi="Arial"/>
          <w:color w:val="1a1a1a"/>
          <w:sz w:val="18"/>
          <w:szCs w:val="18"/>
        </w:rPr>
        <w:t xml:space="preserve">Conversion — webinar registration ask</w:t>
      </w:r>
    </w:p>
    <w:p>
      <w:pPr>
        <w:spacing w:after="60" w:before="60"/>
      </w:pPr>
      <w:r>
        <w:rPr>
          <w:rFonts w:ascii="Montserrat" w:cs="Montserrat" w:eastAsia="Montserrat" w:hAnsi="Montserrat"/>
          <w:b/>
          <w:bCs/>
          <w:color w:val="6e8699"/>
          <w:sz w:val="18"/>
          <w:szCs w:val="18"/>
        </w:rPr>
        <w:t xml:space="preserve">Post time:  </w:t>
      </w:r>
      <w:r>
        <w:rPr>
          <w:rFonts w:ascii="Arial" w:cs="Arial" w:eastAsia="Arial" w:hAnsi="Arial"/>
          <w:color w:val="1a1a1a"/>
          <w:sz w:val="18"/>
          <w:szCs w:val="18"/>
        </w:rPr>
        <w:t xml:space="preserve">9:30 AM ET</w:t>
      </w:r>
    </w:p>
    <w:p>
      <w:pPr>
        <w:spacing w:after="60" w:before="60"/>
      </w:pPr>
      <w:r>
        <w:rPr>
          <w:rFonts w:ascii="Montserrat" w:cs="Montserrat" w:eastAsia="Montserrat" w:hAnsi="Montserrat"/>
          <w:b/>
          <w:bCs/>
          <w:color w:val="6e8699"/>
          <w:sz w:val="18"/>
          <w:szCs w:val="18"/>
        </w:rPr>
        <w:t xml:space="preserve">Graphic:  </w:t>
      </w:r>
      <w:r>
        <w:rPr>
          <w:rFonts w:ascii="Arial" w:cs="Arial" w:eastAsia="Arial" w:hAnsi="Arial"/>
          <w:color w:val="1a1a1a"/>
          <w:sz w:val="18"/>
          <w:szCs w:val="18"/>
        </w:rPr>
        <w:t xml:space="preserve">1080×1080px — InSync Blue / gap diagram aligned state (bridge)</w:t>
      </w:r>
    </w:p>
    <w:p>
      <w:pPr>
        <w:spacing w:after="60" w:before="60"/>
      </w:pPr>
      <w:r>
        <w:rPr>
          <w:rFonts w:ascii="Montserrat" w:cs="Montserrat" w:eastAsia="Montserrat" w:hAnsi="Montserrat"/>
          <w:b/>
          <w:bCs/>
          <w:color w:val="6e8699"/>
          <w:sz w:val="18"/>
          <w:szCs w:val="18"/>
        </w:rPr>
        <w:t xml:space="preserve">Word count:  </w:t>
      </w:r>
      <w:r>
        <w:rPr>
          <w:rFonts w:ascii="Arial" w:cs="Arial" w:eastAsia="Arial" w:hAnsi="Arial"/>
          <w:color w:val="1a1a1a"/>
          <w:sz w:val="18"/>
          <w:szCs w:val="18"/>
        </w:rPr>
        <w:t xml:space="preserve">~145 words</w:t>
      </w:r>
    </w:p>
    <w:p>
      <w:pPr>
        <w:spacing w:after="60" w:before="60"/>
      </w:pPr>
      <w:r>
        <w:rPr>
          <w:rFonts w:ascii="Montserrat" w:cs="Montserrat" w:eastAsia="Montserrat" w:hAnsi="Montserrat"/>
          <w:b/>
          <w:bCs/>
          <w:color w:val="6e8699"/>
          <w:sz w:val="18"/>
          <w:szCs w:val="18"/>
        </w:rPr>
        <w:t xml:space="preserve">CTA placement:  </w:t>
      </w:r>
      <w:r>
        <w:rPr>
          <w:rFonts w:ascii="Arial" w:cs="Arial" w:eastAsia="Arial" w:hAnsi="Arial"/>
          <w:color w:val="1a1a1a"/>
          <w:sz w:val="18"/>
          <w:szCs w:val="18"/>
        </w:rPr>
        <w:t xml:space="preserve">Webinar registration link in post body AND first comment</w:t>
      </w:r>
    </w:p>
    <w:p>
      <w:pPr>
        <w:spacing w:after="80" w:before="360"/>
      </w:pPr>
      <w:r>
        <w:rPr>
          <w:rFonts w:ascii="Montserrat" w:cs="Montserrat" w:eastAsia="Montserrat" w:hAnsi="Montserrat"/>
          <w:b/>
          <w:bCs/>
          <w:color w:val="0883cf"/>
          <w:spacing w:val="60"/>
          <w:sz w:val="18"/>
          <w:szCs w:val="18"/>
        </w:rPr>
        <w:t xml:space="preserve">POST COPY</w:t>
      </w:r>
    </w:p>
    <w:p>
      <w:pPr>
        <w:spacing w:after="40" w:before="40"/>
      </w:pPr>
      <w:r>
        <w:rPr>
          <w:rFonts w:ascii="Arial" w:cs="Arial" w:eastAsia="Arial" w:hAnsi="Arial"/>
          <w:color w:val="1a1a1a"/>
          <w:sz w:val="20"/>
          <w:szCs w:val="20"/>
        </w:rPr>
        <w:t xml:space="preserve">A meaningful portion of delivery prep time is rework. Not revision — rework. Rebuilding what a cleaner handoff would have prevented.</w:t>
      </w:r>
    </w:p>
    <w:p>
      <w:pPr>
        <w:spacing w:after="40" w:before="40"/>
      </w:pPr>
      <w:r>
        <w:rPr>
          <w:rFonts w:ascii="Arial" w:cs="Arial" w:eastAsia="Arial" w:hAnsi="Arial"/>
          <w:color w:val="1a1a1a"/>
          <w:sz w:val="20"/>
          <w:szCs w:val="20"/>
        </w:rPr>
        <w:t xml:space="preserve"/>
      </w:r>
    </w:p>
    <w:p>
      <w:pPr>
        <w:spacing w:after="40" w:before="40"/>
      </w:pPr>
      <w:r>
        <w:rPr>
          <w:rFonts w:ascii="Arial" w:cs="Arial" w:eastAsia="Arial" w:hAnsi="Arial"/>
          <w:color w:val="1a1a1a"/>
          <w:sz w:val="20"/>
          <w:szCs w:val="20"/>
        </w:rPr>
        <w:t xml:space="preserve">For facilitators, producers, and instructional designers, that cost lands in prep hours, in cohort variance, in last-minute production patches. It is absorbed, not reported. And because it is absorbed, the upstream system that allowed it never gets examined.</w:t>
      </w:r>
    </w:p>
    <w:p>
      <w:pPr>
        <w:spacing w:after="40" w:before="40"/>
      </w:pPr>
      <w:r>
        <w:rPr>
          <w:rFonts w:ascii="Arial" w:cs="Arial" w:eastAsia="Arial" w:hAnsi="Arial"/>
          <w:color w:val="1a1a1a"/>
          <w:sz w:val="20"/>
          <w:szCs w:val="20"/>
        </w:rPr>
        <w:t xml:space="preserve"/>
      </w:r>
    </w:p>
    <w:p>
      <w:pPr>
        <w:spacing w:after="40" w:before="40"/>
      </w:pPr>
      <w:r>
        <w:rPr>
          <w:rFonts w:ascii="Arial" w:cs="Arial" w:eastAsia="Arial" w:hAnsi="Arial"/>
          <w:color w:val="1a1a1a"/>
          <w:sz w:val="20"/>
          <w:szCs w:val="20"/>
        </w:rPr>
        <w:t xml:space="preserve">At the end of June — Thursday, June 25 — we are running a webinar for practitioners who want to change that upstream. The Design to Delivery Sync is a working conversation — not a product demo, not a panel. It is built for the people who carry the handoff.</w:t>
      </w:r>
    </w:p>
    <w:p>
      <w:pPr>
        <w:spacing w:after="40" w:before="40"/>
      </w:pPr>
      <w:r>
        <w:rPr>
          <w:rFonts w:ascii="Arial" w:cs="Arial" w:eastAsia="Arial" w:hAnsi="Arial"/>
          <w:color w:val="1a1a1a"/>
          <w:sz w:val="20"/>
          <w:szCs w:val="20"/>
        </w:rPr>
        <w:t xml:space="preserve"/>
      </w:r>
    </w:p>
    <w:p>
      <w:pPr>
        <w:spacing w:after="40" w:before="40"/>
      </w:pPr>
      <w:r>
        <w:rPr>
          <w:rFonts w:ascii="Arial" w:cs="Arial" w:eastAsia="Arial" w:hAnsi="Arial"/>
          <w:color w:val="1a1a1a"/>
          <w:sz w:val="20"/>
          <w:szCs w:val="20"/>
        </w:rPr>
        <w:t xml:space="preserve">Register now. There is time to prepare. And in Week 2, we are releasing an Alignment Checklist designed to make this practical from the first design meeting.</w:t>
      </w:r>
    </w:p>
    <w:p>
      <w:pPr>
        <w:spacing w:after="40" w:before="40"/>
      </w:pPr>
      <w:r>
        <w:rPr>
          <w:rFonts w:ascii="Arial" w:cs="Arial" w:eastAsia="Arial" w:hAnsi="Arial"/>
          <w:color w:val="1a1a1a"/>
          <w:sz w:val="20"/>
          <w:szCs w:val="20"/>
        </w:rPr>
        <w:t xml:space="preserve"/>
      </w:r>
    </w:p>
    <w:p>
      <w:pPr>
        <w:spacing w:after="40" w:before="40"/>
      </w:pPr>
      <w:r>
        <w:rPr>
          <w:rFonts w:ascii="Arial" w:cs="Arial" w:eastAsia="Arial" w:hAnsi="Arial"/>
          <w:color w:val="1a1a1a"/>
          <w:sz w:val="20"/>
          <w:szCs w:val="20"/>
        </w:rPr>
        <w:t xml:space="preserve">[WEBINAR REGISTRATION LINK]</w:t>
      </w:r>
    </w:p>
    <w:p>
      <w:pPr>
        <w:spacing w:after="0" w:before="60"/>
      </w:pPr>
      <w:r>
        <w:t xml:space="preserve"/>
      </w:r>
    </w:p>
    <w:p>
      <w:pPr>
        <w:spacing w:after="40" w:before="80"/>
      </w:pPr>
      <w:r>
        <w:rPr>
          <w:rFonts w:ascii="Arial" w:cs="Arial" w:eastAsia="Arial" w:hAnsi="Arial"/>
          <w:b/>
          <w:bCs/>
          <w:color w:val="0883cf"/>
          <w:sz w:val="18"/>
          <w:szCs w:val="18"/>
        </w:rPr>
        <w:t xml:space="preserve">#LearningAndDevelopment  #LearningOperations  #TrainingAndDevelopment</w:t>
      </w:r>
    </w:p>
    <w:p>
      <w:pPr>
        <w:spacing w:after="80" w:before="360"/>
      </w:pPr>
      <w:r>
        <w:rPr>
          <w:rFonts w:ascii="Montserrat" w:cs="Montserrat" w:eastAsia="Montserrat" w:hAnsi="Montserrat"/>
          <w:b/>
          <w:bCs/>
          <w:color w:val="0883cf"/>
          <w:spacing w:val="60"/>
          <w:sz w:val="18"/>
          <w:szCs w:val="18"/>
        </w:rPr>
        <w:t xml:space="preserve">FIRST COMMENT</w:t>
      </w:r>
    </w:p>
    <w:p>
      <w:pPr>
        <w:shd w:fill="EEF7FC" w:val="clear"/>
        <w:spacing w:after="40" w:before="60"/>
      </w:pPr>
      <w:r>
        <w:rPr>
          <w:rFonts w:ascii="Arial" w:cs="Arial" w:eastAsia="Arial" w:hAnsi="Arial"/>
          <w:i/>
          <w:iCs/>
          <w:color w:val="6e8699"/>
          <w:sz w:val="17"/>
          <w:szCs w:val="17"/>
        </w:rPr>
        <w:t xml:space="preserve">Post immediately after publish:</w:t>
      </w:r>
    </w:p>
    <w:p>
      <w:pPr>
        <w:shd w:fill="EEF7FC" w:val="clear"/>
        <w:spacing w:after="120" w:before="40"/>
      </w:pPr>
      <w:r>
        <w:rPr>
          <w:rFonts w:ascii="Arial" w:cs="Arial" w:eastAsia="Arial" w:hAnsi="Arial"/>
          <w:color w:val="1a1a1a"/>
          <w:sz w:val="18"/>
          <w:szCs w:val="18"/>
        </w:rPr>
        <w:t xml:space="preserve">Registration link again for easy access: [WEBINAR REGISTRATION LINK]
If tonight doesn't work — the Design to Delivery Alignment Checklist arrives next week. Worth bookmarking.</w:t>
      </w:r>
    </w:p>
    <w:p>
      <w:pPr>
        <w:spacing w:after="60" w:before="60"/>
      </w:pPr>
      <w:r>
        <w:rPr>
          <w:rFonts w:ascii="Arial" w:cs="Arial" w:eastAsia="Arial" w:hAnsi="Arial"/>
          <w:b/>
          <w:bCs/>
          <w:color w:val="eda113"/>
          <w:sz w:val="17"/>
          <w:szCs w:val="17"/>
        </w:rPr>
        <w:t xml:space="preserve">⚑ Production note: </w:t>
      </w:r>
      <w:r>
        <w:rPr>
          <w:rFonts w:ascii="Arial" w:cs="Arial" w:eastAsia="Arial" w:hAnsi="Arial"/>
          <w:color w:val="555555"/>
          <w:sz w:val="17"/>
          <w:szCs w:val="17"/>
        </w:rPr>
        <w:t xml:space="preserve">Registration link goes in the post body on this post only — deviation from Tuesday and Wednesday. Also repeat in first comment. After the webinar on June 25, return to this post and add a comment: 'If you attended — thank you. Notes and checklist preview coming next week.'</w:t>
      </w:r>
    </w:p>
    <w:p>
      <w:r>
        <w:br w:type="page"/>
      </w:r>
    </w:p>
    <w:p>
      <w:pPr>
        <w:pBdr>
          <w:bottom w:val="single" w:color="032b43" w:sz="4" w:space="1"/>
        </w:pBdr>
        <w:spacing w:after="160" w:before="480"/>
      </w:pPr>
      <w:r>
        <w:rPr>
          <w:rFonts w:ascii="Montserrat" w:cs="Montserrat" w:eastAsia="Montserrat" w:hAnsi="Montserrat"/>
          <w:b/>
          <w:bCs/>
          <w:color w:val="032b43"/>
          <w:sz w:val="28"/>
          <w:szCs w:val="28"/>
        </w:rPr>
        <w:t xml:space="preserve">06 — Email #1</w:t>
      </w:r>
    </w:p>
    <w:p>
      <w:pPr>
        <w:spacing w:after="60" w:before="60"/>
      </w:pPr>
      <w:r>
        <w:rPr>
          <w:rFonts w:ascii="Montserrat" w:cs="Montserrat" w:eastAsia="Montserrat" w:hAnsi="Montserrat"/>
          <w:b/>
          <w:bCs/>
          <w:color w:val="6e8699"/>
          <w:sz w:val="18"/>
          <w:szCs w:val="18"/>
        </w:rPr>
        <w:t xml:space="preserve">Send date:  </w:t>
      </w:r>
      <w:r>
        <w:rPr>
          <w:rFonts w:ascii="Arial" w:cs="Arial" w:eastAsia="Arial" w:hAnsi="Arial"/>
          <w:color w:val="1a1a1a"/>
          <w:sz w:val="18"/>
          <w:szCs w:val="18"/>
        </w:rPr>
        <w:t xml:space="preserve">Wednesday or Thursday, June 3–4, 2026</w:t>
      </w:r>
    </w:p>
    <w:p>
      <w:pPr>
        <w:spacing w:after="60" w:before="60"/>
      </w:pPr>
      <w:r>
        <w:rPr>
          <w:rFonts w:ascii="Montserrat" w:cs="Montserrat" w:eastAsia="Montserrat" w:hAnsi="Montserrat"/>
          <w:b/>
          <w:bCs/>
          <w:color w:val="6e8699"/>
          <w:sz w:val="18"/>
          <w:szCs w:val="18"/>
        </w:rPr>
        <w:t xml:space="preserve">Audience:  </w:t>
      </w:r>
      <w:r>
        <w:rPr>
          <w:rFonts w:ascii="Arial" w:cs="Arial" w:eastAsia="Arial" w:hAnsi="Arial"/>
          <w:color w:val="1a1a1a"/>
          <w:sz w:val="18"/>
          <w:szCs w:val="18"/>
        </w:rPr>
        <w:t xml:space="preserve">InSync email database — practitioners and L&amp;D leadership</w:t>
      </w:r>
    </w:p>
    <w:p>
      <w:pPr>
        <w:spacing w:after="60" w:before="60"/>
      </w:pPr>
      <w:r>
        <w:rPr>
          <w:rFonts w:ascii="Montserrat" w:cs="Montserrat" w:eastAsia="Montserrat" w:hAnsi="Montserrat"/>
          <w:b/>
          <w:bCs/>
          <w:color w:val="6e8699"/>
          <w:sz w:val="18"/>
          <w:szCs w:val="18"/>
        </w:rPr>
        <w:t xml:space="preserve">Primary CTA:  </w:t>
      </w:r>
      <w:r>
        <w:rPr>
          <w:rFonts w:ascii="Arial" w:cs="Arial" w:eastAsia="Arial" w:hAnsi="Arial"/>
          <w:color w:val="1a1a1a"/>
          <w:sz w:val="18"/>
          <w:szCs w:val="18"/>
        </w:rPr>
        <w:t xml:space="preserve">Register for Design to Delivery Sync</w:t>
      </w:r>
    </w:p>
    <w:p>
      <w:pPr>
        <w:spacing w:after="60" w:before="60"/>
      </w:pPr>
      <w:r>
        <w:rPr>
          <w:rFonts w:ascii="Montserrat" w:cs="Montserrat" w:eastAsia="Montserrat" w:hAnsi="Montserrat"/>
          <w:b/>
          <w:bCs/>
          <w:color w:val="6e8699"/>
          <w:sz w:val="18"/>
          <w:szCs w:val="18"/>
        </w:rPr>
        <w:t xml:space="preserve">Word count:  </w:t>
      </w:r>
      <w:r>
        <w:rPr>
          <w:rFonts w:ascii="Arial" w:cs="Arial" w:eastAsia="Arial" w:hAnsi="Arial"/>
          <w:color w:val="1a1a1a"/>
          <w:sz w:val="18"/>
          <w:szCs w:val="18"/>
        </w:rPr>
        <w:t xml:space="preserve">~255 words</w:t>
      </w:r>
    </w:p>
    <w:p>
      <w:pPr>
        <w:spacing w:after="80" w:before="360"/>
      </w:pPr>
      <w:r>
        <w:rPr>
          <w:rFonts w:ascii="Montserrat" w:cs="Montserrat" w:eastAsia="Montserrat" w:hAnsi="Montserrat"/>
          <w:b/>
          <w:bCs/>
          <w:color w:val="0883cf"/>
          <w:spacing w:val="60"/>
          <w:sz w:val="18"/>
          <w:szCs w:val="18"/>
        </w:rPr>
        <w:t xml:space="preserve">SUBJECT LINES — SELECT ONE</w:t>
      </w:r>
    </w:p>
    <w:p>
      <w:pPr>
        <w:shd w:fill="F5F5F5" w:val="clear"/>
        <w:spacing w:after="40" w:before="120"/>
      </w:pPr>
      <w:r>
        <w:rPr>
          <w:rFonts w:ascii="Montserrat" w:cs="Montserrat" w:eastAsia="Montserrat" w:hAnsi="Montserrat"/>
          <w:b/>
          <w:bCs/>
          <w:color w:val="032b43"/>
          <w:sz w:val="20"/>
          <w:szCs w:val="20"/>
        </w:rPr>
        <w:t xml:space="preserve">Option A  </w:t>
      </w:r>
      <w:r>
        <w:rPr>
          <w:rFonts w:ascii="Arial" w:cs="Arial" w:eastAsia="Arial" w:hAnsi="Arial"/>
          <w:b/>
          <w:bCs/>
          <w:color w:val="1a1a1a"/>
          <w:sz w:val="20"/>
          <w:szCs w:val="20"/>
        </w:rPr>
        <w:t xml:space="preserve">The rework is built into the process</w:t>
      </w:r>
    </w:p>
    <w:p>
      <w:pPr>
        <w:spacing w:after="100" w:before="0"/>
      </w:pPr>
      <w:r>
        <w:rPr>
          <w:rFonts w:ascii="Arial" w:cs="Arial" w:eastAsia="Arial" w:hAnsi="Arial"/>
          <w:i/>
          <w:iCs/>
          <w:color w:val="6e8699"/>
          <w:sz w:val="18"/>
          <w:szCs w:val="18"/>
        </w:rPr>
        <w:t xml:space="preserve">Preview: </w:t>
      </w:r>
      <w:r>
        <w:rPr>
          <w:rFonts w:ascii="Arial" w:cs="Arial" w:eastAsia="Arial" w:hAnsi="Arial"/>
          <w:i/>
          <w:iCs/>
          <w:color w:val="6e8699"/>
          <w:sz w:val="18"/>
          <w:szCs w:val="18"/>
        </w:rPr>
        <w:t xml:space="preserve">Before delivery ever starts, the gap is already there.</w:t>
      </w:r>
    </w:p>
    <w:p>
      <w:pPr>
        <w:shd w:fill="F5F5F5" w:val="clear"/>
        <w:spacing w:after="40" w:before="120"/>
      </w:pPr>
      <w:r>
        <w:rPr>
          <w:rFonts w:ascii="Montserrat" w:cs="Montserrat" w:eastAsia="Montserrat" w:hAnsi="Montserrat"/>
          <w:b/>
          <w:bCs/>
          <w:color w:val="032b43"/>
          <w:sz w:val="20"/>
          <w:szCs w:val="20"/>
        </w:rPr>
        <w:t xml:space="preserve">Option B  </w:t>
      </w:r>
      <w:r>
        <w:rPr>
          <w:rFonts w:ascii="Arial" w:cs="Arial" w:eastAsia="Arial" w:hAnsi="Arial"/>
          <w:b/>
          <w:bCs/>
          <w:color w:val="1a1a1a"/>
          <w:sz w:val="20"/>
          <w:szCs w:val="20"/>
        </w:rPr>
        <w:t xml:space="preserve">If your last program ran on heroics, read this</w:t>
      </w:r>
    </w:p>
    <w:p>
      <w:pPr>
        <w:spacing w:after="100" w:before="0"/>
      </w:pPr>
      <w:r>
        <w:rPr>
          <w:rFonts w:ascii="Arial" w:cs="Arial" w:eastAsia="Arial" w:hAnsi="Arial"/>
          <w:i/>
          <w:iCs/>
          <w:color w:val="6e8699"/>
          <w:sz w:val="18"/>
          <w:szCs w:val="18"/>
        </w:rPr>
        <w:t xml:space="preserve">Preview: </w:t>
      </w:r>
      <w:r>
        <w:rPr>
          <w:rFonts w:ascii="Arial" w:cs="Arial" w:eastAsia="Arial" w:hAnsi="Arial"/>
          <w:i/>
          <w:iCs/>
          <w:color w:val="6e8699"/>
          <w:sz w:val="18"/>
          <w:szCs w:val="18"/>
        </w:rPr>
        <w:t xml:space="preserve">Someone absorbed a gap that no one built a system to close.</w:t>
      </w:r>
    </w:p>
    <w:p>
      <w:pPr>
        <w:shd w:fill="F5F5F5" w:val="clear"/>
        <w:spacing w:after="40" w:before="120"/>
      </w:pPr>
      <w:r>
        <w:rPr>
          <w:rFonts w:ascii="Montserrat" w:cs="Montserrat" w:eastAsia="Montserrat" w:hAnsi="Montserrat"/>
          <w:b/>
          <w:bCs/>
          <w:color w:val="032b43"/>
          <w:sz w:val="20"/>
          <w:szCs w:val="20"/>
        </w:rPr>
        <w:t xml:space="preserve">Option C  </w:t>
      </w:r>
      <w:r>
        <w:rPr>
          <w:rFonts w:ascii="Arial" w:cs="Arial" w:eastAsia="Arial" w:hAnsi="Arial"/>
          <w:b/>
          <w:bCs/>
          <w:color w:val="1a1a1a"/>
          <w:sz w:val="20"/>
          <w:szCs w:val="20"/>
        </w:rPr>
        <w:t xml:space="preserve">Design-to-delivery drift is a systems problem</w:t>
      </w:r>
    </w:p>
    <w:p>
      <w:pPr>
        <w:spacing w:after="100" w:before="0"/>
      </w:pPr>
      <w:r>
        <w:rPr>
          <w:rFonts w:ascii="Arial" w:cs="Arial" w:eastAsia="Arial" w:hAnsi="Arial"/>
          <w:i/>
          <w:iCs/>
          <w:color w:val="6e8699"/>
          <w:sz w:val="18"/>
          <w:szCs w:val="18"/>
        </w:rPr>
        <w:t xml:space="preserve">Preview: </w:t>
      </w:r>
      <w:r>
        <w:rPr>
          <w:rFonts w:ascii="Arial" w:cs="Arial" w:eastAsia="Arial" w:hAnsi="Arial"/>
          <w:i/>
          <w:iCs/>
          <w:color w:val="6e8699"/>
          <w:sz w:val="18"/>
          <w:szCs w:val="18"/>
        </w:rPr>
        <w:t xml:space="preserve">It has a systems answer. That conversation is June 25.</w:t>
      </w:r>
    </w:p>
    <w:p>
      <w:pPr>
        <w:spacing w:after="80" w:before="360"/>
      </w:pPr>
      <w:r>
        <w:rPr>
          <w:rFonts w:ascii="Montserrat" w:cs="Montserrat" w:eastAsia="Montserrat" w:hAnsi="Montserrat"/>
          <w:b/>
          <w:bCs/>
          <w:color w:val="0883cf"/>
          <w:spacing w:val="60"/>
          <w:sz w:val="18"/>
          <w:szCs w:val="18"/>
        </w:rPr>
        <w:t xml:space="preserve">BODY COPY</w:t>
      </w:r>
    </w:p>
    <w:p>
      <w:pPr>
        <w:spacing w:after="160" w:before="80"/>
      </w:pPr>
      <w:r>
        <w:rPr>
          <w:rFonts w:ascii="Arial" w:cs="Arial" w:eastAsia="Arial" w:hAnsi="Arial"/>
          <w:color w:val="1a1a1a"/>
          <w:sz w:val="20"/>
          <w:szCs w:val="20"/>
        </w:rPr>
        <w:t xml:space="preserve">More of delivery prep time than it should be is rework.</w:t>
      </w:r>
    </w:p>
    <w:p>
      <w:pPr>
        <w:spacing w:after="160" w:before="80"/>
      </w:pPr>
      <w:r>
        <w:rPr>
          <w:rFonts w:ascii="Arial" w:cs="Arial" w:eastAsia="Arial" w:hAnsi="Arial"/>
          <w:color w:val="1a1a1a"/>
          <w:sz w:val="20"/>
          <w:szCs w:val="20"/>
        </w:rPr>
        <w:t xml:space="preserve">Not because your team isn't skilled. Not because the facilitator came in unprepared or the producer dropped something. Because most teams have never built a shared system that connects design intent to delivery execution. The brief that should have traveled cleanly from design to production to facilitation — it didn't. It rarely does. And the people closest to delivery absorbed the difference.</w:t>
      </w:r>
    </w:p>
    <w:p>
      <w:pPr>
        <w:spacing w:after="160" w:before="80"/>
      </w:pPr>
      <w:r>
        <w:rPr>
          <w:rFonts w:ascii="Arial" w:cs="Arial" w:eastAsia="Arial" w:hAnsi="Arial"/>
          <w:color w:val="1a1a1a"/>
          <w:sz w:val="20"/>
          <w:szCs w:val="20"/>
        </w:rPr>
        <w:t xml:space="preserve">That is not a delivery failure. It is an upstream structural problem.</w:t>
      </w:r>
    </w:p>
    <w:p>
      <w:pPr>
        <w:spacing w:after="160" w:before="80"/>
      </w:pPr>
      <w:r>
        <w:rPr>
          <w:rFonts w:ascii="Arial" w:cs="Arial" w:eastAsia="Arial" w:hAnsi="Arial"/>
          <w:color w:val="1a1a1a"/>
          <w:sz w:val="20"/>
          <w:szCs w:val="20"/>
        </w:rPr>
        <w:t xml:space="preserve">The decisions that shape facilitator readiness, producer stability, and session flow — whether the run-of-show is aligned, whether the platform configuration was specified, whether anyone had a shared delivery brief — those decisions happen in design, long before delivery starts. Design is the upstream control point. That is where consistency is built or lost.</w:t>
      </w:r>
    </w:p>
    <w:p>
      <w:pPr>
        <w:spacing w:after="160" w:before="80"/>
      </w:pPr>
      <w:r>
        <w:rPr>
          <w:rFonts w:ascii="Arial" w:cs="Arial" w:eastAsia="Arial" w:hAnsi="Arial"/>
          <w:color w:val="1a1a1a"/>
          <w:sz w:val="20"/>
          <w:szCs w:val="20"/>
        </w:rPr>
        <w:t xml:space="preserve">This is worth addressing at the source.</w:t>
      </w:r>
    </w:p>
    <w:p>
      <w:pPr>
        <w:spacing w:after="160" w:before="80"/>
      </w:pPr>
      <w:r>
        <w:rPr>
          <w:rFonts w:ascii="Arial" w:cs="Arial" w:eastAsia="Arial" w:hAnsi="Arial"/>
          <w:color w:val="1a1a1a"/>
          <w:sz w:val="20"/>
          <w:szCs w:val="20"/>
        </w:rPr>
        <w:t xml:space="preserve">Join us for the Design to Delivery Sync on Thursday, June 25 — a practitioner webinar for facilitators, instructional designers, and producers. We are not selling a system. We are working through the structural problem, together, with the people who live it. There is time to prepare before the end of the month. Register now to hold your seat.</w:t>
      </w:r>
    </w:p>
    <w:p>
      <w:pPr>
        <w:spacing w:after="0" w:before="80"/>
      </w:pPr>
      <w:r>
        <w:t xml:space="preserve"/>
      </w:r>
    </w:p>
    <w:p>
      <w:pPr>
        <w:shd w:fill="0883cf" w:val="clear"/>
        <w:spacing w:after="160" w:before="160"/>
        <w:jc w:val="center"/>
      </w:pPr>
      <w:r>
        <w:rPr>
          <w:rFonts w:ascii="Montserrat" w:cs="Montserrat" w:eastAsia="Montserrat" w:hAnsi="Montserrat"/>
          <w:b/>
          <w:bCs/>
          <w:color w:val="FFFFFF"/>
          <w:sz w:val="20"/>
          <w:szCs w:val="20"/>
        </w:rPr>
        <w:t xml:space="preserve">Register for Design to Delivery Sync</w:t>
      </w:r>
    </w:p>
    <w:p>
      <w:pPr>
        <w:spacing w:after="0" w:before="80"/>
      </w:pPr>
      <w:r>
        <w:t xml:space="preserve"/>
      </w:r>
    </w:p>
    <w:p>
      <w:pPr>
        <w:spacing w:after="160" w:before="80"/>
      </w:pPr>
      <w:r>
        <w:rPr>
          <w:rFonts w:ascii="Arial" w:cs="Arial" w:eastAsia="Arial" w:hAnsi="Arial"/>
          <w:color w:val="1a1a1a"/>
          <w:sz w:val="20"/>
          <w:szCs w:val="20"/>
        </w:rPr>
        <w:t xml:space="preserve">Week 2, we are releasing an Alignment Checklist designed to make design-to-delivery handoffs cleaner from the first meeting. Worth staying close.</w:t>
      </w:r>
    </w:p>
    <w:p>
      <w:pPr>
        <w:spacing w:after="0" w:before="80"/>
      </w:pPr>
      <w:r>
        <w:t xml:space="preserve"/>
      </w:r>
    </w:p>
    <w:p>
      <w:pPr>
        <w:spacing w:after="20" w:before="60"/>
      </w:pPr>
      <w:r>
        <w:rPr>
          <w:rFonts w:ascii="Montserrat" w:cs="Montserrat" w:eastAsia="Montserrat" w:hAnsi="Montserrat"/>
          <w:b/>
          <w:bCs/>
          <w:color w:val="032b43"/>
          <w:sz w:val="20"/>
          <w:szCs w:val="20"/>
        </w:rPr>
        <w:t xml:space="preserve">Karen Vieth</w:t>
      </w:r>
    </w:p>
    <w:p>
      <w:pPr>
        <w:spacing w:after="80" w:before="0"/>
      </w:pPr>
      <w:r>
        <w:rPr>
          <w:rFonts w:ascii="Arial" w:cs="Arial" w:eastAsia="Arial" w:hAnsi="Arial"/>
          <w:color w:val="6e8699"/>
          <w:sz w:val="18"/>
          <w:szCs w:val="18"/>
        </w:rPr>
        <w:t xml:space="preserve">Senior Learning Strategist, InSync Training</w:t>
      </w:r>
    </w:p>
    <w:p>
      <w:pPr>
        <w:spacing w:after="120" w:before="80"/>
      </w:pPr>
      <w:r>
        <w:rPr>
          <w:rFonts w:ascii="Montserrat" w:cs="Montserrat" w:eastAsia="Montserrat" w:hAnsi="Montserrat"/>
          <w:b/>
          <w:bCs/>
          <w:color w:val="032b43"/>
          <w:sz w:val="20"/>
          <w:szCs w:val="20"/>
        </w:rPr>
        <w:t xml:space="preserve">P.S.  </w:t>
      </w:r>
      <w:r>
        <w:rPr>
          <w:rFonts w:ascii="Arial" w:cs="Arial" w:eastAsia="Arial" w:hAnsi="Arial"/>
          <w:i/>
          <w:iCs/>
          <w:color w:val="1a1a1a"/>
          <w:sz w:val="20"/>
          <w:szCs w:val="20"/>
        </w:rPr>
        <w:t xml:space="preserve">If your last three programs ran on someone bridging a gap that no one ever built a system to close — that is exactly who this webinar is for.</w:t>
      </w:r>
    </w:p>
    <w:p>
      <w:pPr>
        <w:spacing w:after="60" w:before="120"/>
        <w:jc w:val="right"/>
      </w:pPr>
      <w:r>
        <w:rPr>
          <w:rFonts w:ascii="Arial" w:cs="Arial" w:eastAsia="Arial" w:hAnsi="Arial"/>
          <w:color w:val="0883cf"/>
          <w:sz w:val="17"/>
          <w:szCs w:val="17"/>
        </w:rPr>
        <w:t xml:space="preserve">Not the right time? Bookmark this.</w:t>
      </w:r>
    </w:p>
    <w:p>
      <w:r>
        <w:br w:type="page"/>
      </w:r>
    </w:p>
    <w:p>
      <w:pPr>
        <w:pBdr>
          <w:bottom w:val="single" w:color="032b43" w:sz="4" w:space="1"/>
        </w:pBdr>
        <w:spacing w:after="160" w:before="480"/>
      </w:pPr>
      <w:r>
        <w:rPr>
          <w:rFonts w:ascii="Montserrat" w:cs="Montserrat" w:eastAsia="Montserrat" w:hAnsi="Montserrat"/>
          <w:b/>
          <w:bCs/>
          <w:color w:val="032b43"/>
          <w:sz w:val="28"/>
          <w:szCs w:val="28"/>
        </w:rPr>
        <w:t xml:space="preserve">07 — Production Notes</w:t>
      </w:r>
    </w:p>
    <w:p>
      <w:pPr>
        <w:spacing w:after="80" w:before="240"/>
      </w:pPr>
      <w:r>
        <w:rPr>
          <w:rFonts w:ascii="Montserrat" w:cs="Montserrat" w:eastAsia="Montserrat" w:hAnsi="Montserrat"/>
          <w:b/>
          <w:bCs/>
          <w:color w:val="032b43"/>
          <w:sz w:val="22"/>
          <w:szCs w:val="22"/>
        </w:rPr>
        <w:t xml:space="preserve">Stat Sourcing Hold — Blog</w:t>
      </w:r>
    </w:p>
    <w:p>
      <w:pPr>
        <w:spacing w:after="160" w:before="80"/>
      </w:pPr>
      <w:r>
        <w:rPr>
          <w:rFonts w:ascii="Arial" w:cs="Arial" w:eastAsia="Arial" w:hAnsi="Arial"/>
          <w:color w:val="1a1a1a"/>
          <w:sz w:val="20"/>
          <w:szCs w:val="20"/>
        </w:rPr>
        <w:t xml:space="preserve">The blog contains three statistics that require InSync to confirm sourcing before publication. All other assets (newsletter, LinkedIn posts, email) are cleared and can launch June 1. The blog should not publish until sourcing is resolved. Fallback qualitative copy has been written for all three stats if sources cannot be confirmed.</w:t>
      </w:r>
    </w:p>
    <w:p>
      <w:pPr>
        <w:spacing w:after="160" w:before="80"/>
      </w:pPr>
      <w:r>
        <w:rPr>
          <w:rFonts w:ascii="Arial" w:cs="Arial" w:eastAsia="Arial" w:hAnsi="Arial"/>
          <w:color w:val="1a1a1a"/>
          <w:sz w:val="20"/>
          <w:szCs w:val="20"/>
        </w:rPr>
        <w:t xml:space="preserve">InSync must respond by May 22. If no response by May 22, fallback copy locks and blog publishes June 1 with qualitative language.</w:t>
      </w:r>
    </w:p>
    <w:p>
      <w:pPr>
        <w:spacing w:after="160" w:before="80"/>
      </w:pPr>
      <w:r>
        <w:rPr>
          <w:rFonts w:ascii="Arial" w:cs="Arial" w:eastAsia="Arial" w:hAnsi="Arial"/>
          <w:color w:val="1a1a1a"/>
          <w:sz w:val="20"/>
          <w:szCs w:val="20"/>
        </w:rPr>
        <w:t xml:space="preserve">Stats requiring action:</w:t>
      </w:r>
    </w:p>
    <w:p>
      <w:pPr>
        <w:spacing w:after="40" w:before="40"/>
      </w:pPr>
      <w:r>
        <w:rPr>
          <w:rFonts w:ascii="Arial" w:cs="Arial" w:eastAsia="Arial" w:hAnsi="Arial"/>
          <w:b/>
          <w:bCs/>
          <w:color w:val="0883cf"/>
          <w:sz w:val="20"/>
          <w:szCs w:val="20"/>
        </w:rPr>
        <w:t xml:space="preserve">·  </w:t>
      </w:r>
      <w:r>
        <w:rPr>
          <w:rFonts w:ascii="Arial" w:cs="Arial" w:eastAsia="Arial" w:hAnsi="Arial"/>
          <w:color w:val="1a1a1a"/>
          <w:sz w:val="20"/>
          <w:szCs w:val="20"/>
        </w:rPr>
        <w:t xml:space="preserve">92% of learning programs cannot connect costs to results — replace with verified Brandon Hall ~55% stat, or use qualitative language</w:t>
      </w:r>
    </w:p>
    <w:p>
      <w:pPr>
        <w:spacing w:after="40" w:before="40"/>
      </w:pPr>
      <w:r>
        <w:rPr>
          <w:rFonts w:ascii="Arial" w:cs="Arial" w:eastAsia="Arial" w:hAnsi="Arial"/>
          <w:b/>
          <w:bCs/>
          <w:color w:val="0883cf"/>
          <w:sz w:val="20"/>
          <w:szCs w:val="20"/>
        </w:rPr>
        <w:t xml:space="preserve">·  </w:t>
      </w:r>
      <w:r>
        <w:rPr>
          <w:rFonts w:ascii="Arial" w:cs="Arial" w:eastAsia="Arial" w:hAnsi="Arial"/>
          <w:color w:val="1a1a1a"/>
          <w:sz w:val="20"/>
          <w:szCs w:val="20"/>
        </w:rPr>
        <w:t xml:space="preserve">42.5% training team efficiency improvement — confirm as InSync client data or remove specific percentage</w:t>
      </w:r>
    </w:p>
    <w:p>
      <w:pPr>
        <w:spacing w:after="40" w:before="40"/>
      </w:pPr>
      <w:r>
        <w:rPr>
          <w:rFonts w:ascii="Arial" w:cs="Arial" w:eastAsia="Arial" w:hAnsi="Arial"/>
          <w:b/>
          <w:bCs/>
          <w:color w:val="0883cf"/>
          <w:sz w:val="20"/>
          <w:szCs w:val="20"/>
        </w:rPr>
        <w:t xml:space="preserve">·  </w:t>
      </w:r>
      <w:r>
        <w:rPr>
          <w:rFonts w:ascii="Arial" w:cs="Arial" w:eastAsia="Arial" w:hAnsi="Arial"/>
          <w:color w:val="1a1a1a"/>
          <w:sz w:val="20"/>
          <w:szCs w:val="20"/>
        </w:rPr>
        <w:t xml:space="preserve">25% time-to-competency / 30% rework reduction — confirm as InSync client data or replace with qualitative outcomes language</w:t>
      </w:r>
    </w:p>
    <w:p>
      <w:pPr>
        <w:spacing w:after="160" w:before="80"/>
      </w:pPr>
      <w:r>
        <w:rPr>
          <w:rFonts w:ascii="Arial" w:cs="Arial" w:eastAsia="Arial" w:hAnsi="Arial"/>
          <w:color w:val="1a1a1a"/>
          <w:sz w:val="20"/>
          <w:szCs w:val="20"/>
        </w:rPr>
        <w:t xml:space="preserve">The 49% stat (LinkedIn Workplace Learning Report 2025) is verifiable — attribution needs a one-line revision to specify L&amp;D professionals reported this, not executives directly.</w:t>
      </w:r>
    </w:p>
    <w:p>
      <w:pPr>
        <w:spacing w:after="80" w:before="240"/>
      </w:pPr>
      <w:r>
        <w:rPr>
          <w:rFonts w:ascii="Montserrat" w:cs="Montserrat" w:eastAsia="Montserrat" w:hAnsi="Montserrat"/>
          <w:b/>
          <w:bCs/>
          <w:color w:val="032b43"/>
          <w:sz w:val="22"/>
          <w:szCs w:val="22"/>
        </w:rPr>
        <w:t xml:space="preserve">Newsletter CTA</w:t>
      </w:r>
    </w:p>
    <w:p>
      <w:pPr>
        <w:spacing w:after="160" w:before="80"/>
      </w:pPr>
      <w:r>
        <w:rPr>
          <w:rFonts w:ascii="Arial" w:cs="Arial" w:eastAsia="Arial" w:hAnsi="Arial"/>
          <w:color w:val="1a1a1a"/>
          <w:sz w:val="20"/>
          <w:szCs w:val="20"/>
        </w:rPr>
        <w:t xml:space="preserve">The newsletter CTA is intentionally a two-action CTA: 'Read the Blog + Register for the Webinar.' This is appropriate for the warm newsletter audience where the blog builds trust before the ask. If the email platform supports only one primary CTA button, prioritize webinar registration and move the blog link to an inline text link in the body.</w:t>
      </w:r>
    </w:p>
    <w:p>
      <w:pPr>
        <w:spacing w:after="80" w:before="240"/>
      </w:pPr>
      <w:r>
        <w:rPr>
          <w:rFonts w:ascii="Montserrat" w:cs="Montserrat" w:eastAsia="Montserrat" w:hAnsi="Montserrat"/>
          <w:b/>
          <w:bCs/>
          <w:color w:val="032b43"/>
          <w:sz w:val="22"/>
          <w:szCs w:val="22"/>
        </w:rPr>
        <w:t xml:space="preserve">LinkedIn Post Sequencing</w:t>
      </w:r>
    </w:p>
    <w:p>
      <w:pPr>
        <w:spacing w:after="160" w:before="80"/>
      </w:pPr>
      <w:r>
        <w:rPr>
          <w:rFonts w:ascii="Arial" w:cs="Arial" w:eastAsia="Arial" w:hAnsi="Arial"/>
          <w:color w:val="1a1a1a"/>
          <w:sz w:val="20"/>
          <w:szCs w:val="20"/>
        </w:rPr>
        <w:t xml:space="preserve">Tuesday and Wednesday posts do not name the webinar in the post body. That is intentional. Tuesday earns problem recognition. Wednesday earns credibility. Thursday earns the ask. If Thursday's post does not run for any reason, add a soft webinar CTA to Wednesday's post.</w:t>
      </w:r>
    </w:p>
    <w:p>
      <w:pPr>
        <w:spacing w:after="80" w:before="240"/>
      </w:pPr>
      <w:r>
        <w:rPr>
          <w:rFonts w:ascii="Montserrat" w:cs="Montserrat" w:eastAsia="Montserrat" w:hAnsi="Montserrat"/>
          <w:b/>
          <w:bCs/>
          <w:color w:val="032b43"/>
          <w:sz w:val="22"/>
          <w:szCs w:val="22"/>
        </w:rPr>
        <w:t xml:space="preserve">LinkedIn First Comments</w:t>
      </w:r>
    </w:p>
    <w:p>
      <w:pPr>
        <w:spacing w:after="160" w:before="80"/>
      </w:pPr>
      <w:r>
        <w:rPr>
          <w:rFonts w:ascii="Arial" w:cs="Arial" w:eastAsia="Arial" w:hAnsi="Arial"/>
          <w:color w:val="1a1a1a"/>
          <w:sz w:val="20"/>
          <w:szCs w:val="20"/>
        </w:rPr>
        <w:t xml:space="preserve">First comments must be posted manually within 60 seconds of each post going live. Most scheduling tools do not support comment scheduling with the same reliability as post scheduling. Assign a team member to be on standby at each post time.</w:t>
      </w:r>
    </w:p>
    <w:p>
      <w:pPr>
        <w:spacing w:after="80" w:before="240"/>
      </w:pPr>
      <w:r>
        <w:rPr>
          <w:rFonts w:ascii="Montserrat" w:cs="Montserrat" w:eastAsia="Montserrat" w:hAnsi="Montserrat"/>
          <w:b/>
          <w:bCs/>
          <w:color w:val="032b43"/>
          <w:sz w:val="22"/>
          <w:szCs w:val="22"/>
        </w:rPr>
        <w:t xml:space="preserve">Email P.S.</w:t>
      </w:r>
    </w:p>
    <w:p>
      <w:pPr>
        <w:spacing w:after="160" w:before="80"/>
      </w:pPr>
      <w:r>
        <w:rPr>
          <w:rFonts w:ascii="Arial" w:cs="Arial" w:eastAsia="Arial" w:hAnsi="Arial"/>
          <w:color w:val="1a1a1a"/>
          <w:sz w:val="20"/>
          <w:szCs w:val="20"/>
        </w:rPr>
        <w:t xml:space="preserve">The P.S. echoes the newsletter opening intentionally — it should feel like it is in conversation with anyone who also received the newsletter. It can be cut without harming the email's conversion path if needed.</w:t>
      </w:r>
    </w:p>
    <w:p>
      <w:pPr>
        <w:spacing w:after="80" w:before="240"/>
      </w:pPr>
      <w:r>
        <w:rPr>
          <w:rFonts w:ascii="Montserrat" w:cs="Montserrat" w:eastAsia="Montserrat" w:hAnsi="Montserrat"/>
          <w:b/>
          <w:bCs/>
          <w:color w:val="032b43"/>
          <w:sz w:val="22"/>
          <w:szCs w:val="22"/>
        </w:rPr>
        <w:t xml:space="preserve">Alignment Checklist Tease Weight</w:t>
      </w:r>
    </w:p>
    <w:p>
      <w:pPr>
        <w:spacing w:after="160" w:before="80"/>
      </w:pPr>
      <w:r>
        <w:rPr>
          <w:rFonts w:ascii="Arial" w:cs="Arial" w:eastAsia="Arial" w:hAnsi="Arial"/>
          <w:color w:val="1a1a1a"/>
          <w:sz w:val="20"/>
          <w:szCs w:val="20"/>
        </w:rPr>
        <w:t xml:space="preserve">Newsletter tease is the softest (one line, no specifics). Email tease is the most specific about what the checklist does. Thursday LinkedIn splits the difference. The webinar is the Week 1 conversion point throughout — the checklist tease exists to signal that something practical is coming, not to pull attention away from the June 25 registration ask.</w:t>
      </w:r>
    </w:p>
    <w:p>
      <w:pPr>
        <w:spacing w:after="80" w:before="240"/>
      </w:pPr>
      <w:r>
        <w:rPr>
          <w:rFonts w:ascii="Montserrat" w:cs="Montserrat" w:eastAsia="Montserrat" w:hAnsi="Montserrat"/>
          <w:b/>
          <w:bCs/>
          <w:color w:val="032b43"/>
          <w:sz w:val="22"/>
          <w:szCs w:val="22"/>
        </w:rPr>
        <w:t xml:space="preserve">Webinar Date</w:t>
      </w:r>
    </w:p>
    <w:p>
      <w:pPr>
        <w:spacing w:after="160" w:before="80"/>
      </w:pPr>
      <w:r>
        <w:rPr>
          <w:rFonts w:ascii="Arial" w:cs="Arial" w:eastAsia="Arial" w:hAnsi="Arial"/>
          <w:color w:val="1a1a1a"/>
          <w:sz w:val="20"/>
          <w:szCs w:val="20"/>
        </w:rPr>
        <w:t xml:space="preserve">All references use Thursday, June 25. The end-of-month positioning is used to strengthen the early registration angle across Thursday LinkedIn, email body, and newsletter. 'There is time to prepare' is the approved urgency framing.</w:t>
      </w:r>
    </w:p>
    <w:p>
      <w:pPr>
        <w:spacing w:after="80" w:before="240"/>
      </w:pPr>
      <w:r>
        <w:rPr>
          <w:rFonts w:ascii="Montserrat" w:cs="Montserrat" w:eastAsia="Montserrat" w:hAnsi="Montserrat"/>
          <w:b/>
          <w:bCs/>
          <w:color w:val="032b43"/>
          <w:sz w:val="22"/>
          <w:szCs w:val="22"/>
        </w:rPr>
        <w:t xml:space="preserve">Tone — Systems Framing</w:t>
      </w:r>
    </w:p>
    <w:p>
      <w:pPr>
        <w:spacing w:after="160" w:before="80"/>
      </w:pPr>
      <w:r>
        <w:rPr>
          <w:rFonts w:ascii="Arial" w:cs="Arial" w:eastAsia="Arial" w:hAnsi="Arial"/>
          <w:color w:val="1a1a1a"/>
          <w:sz w:val="20"/>
          <w:szCs w:val="20"/>
        </w:rPr>
        <w:t xml:space="preserve">All copy attributes the design-to-delivery gap to the absence of a shared system, not to a failure of design or delivery practitioners. The governing reframe: 'most teams have never built a shared system that connects design intent to delivery execution.' Both designers and delivery practitioners are framed as capable people working without that connective structure. Any revision to copy should maintain this frame.</w:t>
      </w:r>
    </w:p>
    <w:p>
      <w:pPr>
        <w:spacing w:after="0" w:before="200"/>
      </w:pPr>
      <w:r>
        <w:t xml:space="preserve"/>
      </w:r>
    </w:p>
    <w:p>
      <w:pPr>
        <w:pBdr>
          <w:bottom w:val="single" w:color="0883cf" w:sz="6" w:space="1"/>
        </w:pBdr>
        <w:spacing w:after="200" w:before="200"/>
      </w:pPr>
      <w:r>
        <w:t xml:space="preserve"/>
      </w:r>
    </w:p>
    <w:p>
      <w:pPr>
        <w:spacing w:after="0" w:before="120"/>
        <w:jc w:val="center"/>
      </w:pPr>
      <w:r>
        <w:rPr>
          <w:rFonts w:ascii="Arial" w:cs="Arial" w:eastAsia="Arial" w:hAnsi="Arial"/>
          <w:color w:val="6e8699"/>
          <w:sz w:val="16"/>
          <w:szCs w:val="16"/>
        </w:rPr>
        <w:t xml:space="preserve">InSync Training  ·  The Distance Between  ·  Week 1  ·  June 2026</w:t>
      </w:r>
    </w:p>
    <w:p>
      <w:pPr>
        <w:spacing w:after="0" w:before="40"/>
        <w:jc w:val="center"/>
      </w:pPr>
      <w:r>
        <w:rPr>
          <w:rFonts w:ascii="Arial" w:cs="Arial" w:eastAsia="Arial" w:hAnsi="Arial"/>
          <w:color w:val="6e8699"/>
          <w:sz w:val="16"/>
          <w:szCs w:val="16"/>
        </w:rPr>
        <w:t xml:space="preserve">Produced by Addison &amp; Clark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883cf" w:sz="4" w:space="1"/>
      </w:pBdr>
      <w:spacing w:after="0" w:before="120"/>
      <w:jc w:val="right"/>
    </w:pPr>
    <w:r>
      <w:rPr>
        <w:rFonts w:ascii="Arial" w:cs="Arial" w:eastAsia="Arial" w:hAnsi="Arial"/>
        <w:color w:val="6e8699"/>
        <w:sz w:val="16"/>
        <w:szCs w:val="16"/>
      </w:rPr>
      <w:t xml:space="preserve">Page </w:t>
    </w:r>
    <w:r>
      <w:rPr>
        <w:rFonts w:ascii="Arial" w:cs="Arial" w:eastAsia="Arial" w:hAnsi="Arial"/>
        <w:color w:val="6e86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883cf" w:sz="4" w:space="1"/>
      </w:pBdr>
      <w:spacing w:after="120" w:before="0"/>
    </w:pPr>
    <w:r>
      <w:rPr>
        <w:rFonts w:ascii="Arial" w:cs="Arial" w:eastAsia="Arial" w:hAnsi="Arial"/>
        <w:color w:val="6e8699"/>
        <w:sz w:val="16"/>
        <w:szCs w:val="16"/>
      </w:rPr>
      <w:t xml:space="preserve">InSync Training  ·  The Distance Between  ·  Week 1 Creative Package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2026-05-07T03:21:49.049Z</dcterms:created>
  <dcterms:modified xsi:type="dcterms:W3CDTF">2026-05-07T03:21:49.053Z</dcterms:modified>
</cp:coreProperties>
</file>

<file path=docProps/custom.xml><?xml version="1.0" encoding="utf-8"?>
<Properties xmlns="http://schemas.openxmlformats.org/officeDocument/2006/custom-properties" xmlns:vt="http://schemas.openxmlformats.org/officeDocument/2006/docPropsVTypes"/>
</file>