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The details of the contribution of IJDL special issue submission #XXXX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jc w:val="center"/>
        <w:rPr/>
      </w:pPr>
      <w:r>
        <w:rPr/>
        <w:t>Not All Mementos Are Created Equal: Measuring The Impact Of Missing Resources</w:t>
      </w:r>
    </w:p>
    <w:p>
      <w:pPr>
        <w:pStyle w:val="Normal"/>
        <w:rPr/>
      </w:pPr>
      <w:r>
        <w:rPr/>
      </w:r>
    </w:p>
    <w:tbl>
      <w:tblPr>
        <w:jc w:val="left"/>
        <w:tblInd w:w="-257" w:type="dxa"/>
        <w:tblBorders>
          <w:top w:val="single" w:sz="12" w:space="0" w:color="5B9BD5"/>
          <w:left w:val="nil"/>
          <w:bottom w:val="single" w:sz="12" w:space="0" w:color="5B9BD5"/>
          <w:insideH w:val="single" w:sz="12" w:space="0" w:color="5B9BD5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2370"/>
        <w:gridCol w:w="2369"/>
        <w:gridCol w:w="2372"/>
      </w:tblGrid>
      <w:tr>
        <w:trPr>
          <w:cantSplit w:val="false"/>
        </w:trPr>
        <w:tc>
          <w:tcPr>
            <w:tcW w:w="2370" w:type="dxa"/>
            <w:tcBorders>
              <w:top w:val="single" w:sz="12" w:space="0" w:color="5B9BD5"/>
              <w:left w:val="nil"/>
              <w:bottom w:val="single" w:sz="12" w:space="0" w:color="5B9BD5"/>
              <w:insideH w:val="single" w:sz="12" w:space="0" w:color="5B9BD5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Section</w:t>
            </w:r>
          </w:p>
        </w:tc>
        <w:tc>
          <w:tcPr>
            <w:tcW w:w="2370" w:type="dxa"/>
            <w:tcBorders>
              <w:top w:val="single" w:sz="12" w:space="0" w:color="5B9BD5"/>
              <w:left w:val="nil"/>
              <w:bottom w:val="single" w:sz="12" w:space="0" w:color="5B9BD5"/>
              <w:insideH w:val="single" w:sz="12" w:space="0" w:color="5B9BD5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DL2014 Proceeding</w:t>
            </w:r>
          </w:p>
        </w:tc>
        <w:tc>
          <w:tcPr>
            <w:tcW w:w="4741" w:type="dxa"/>
            <w:gridSpan w:val="2"/>
            <w:tcBorders>
              <w:top w:val="single" w:sz="12" w:space="0" w:color="5B9BD5"/>
              <w:left w:val="nil"/>
              <w:bottom w:val="single" w:sz="12" w:space="0" w:color="5B9BD5"/>
              <w:insideH w:val="single" w:sz="12" w:space="0" w:color="5B9BD5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IJDL Special Issue</w:t>
            </w:r>
          </w:p>
        </w:tc>
      </w:tr>
      <w:tr>
        <w:trPr>
          <w:cantSplit w:val="false"/>
        </w:trPr>
        <w:tc>
          <w:tcPr>
            <w:tcW w:w="2370" w:type="dxa"/>
            <w:tcBorders>
              <w:top w:val="single" w:sz="12" w:space="0" w:color="5B9BD5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Abstract</w:t>
            </w:r>
          </w:p>
        </w:tc>
        <w:tc>
          <w:tcPr>
            <w:tcW w:w="2370" w:type="dxa"/>
            <w:tcBorders>
              <w:top w:val="single" w:sz="12" w:space="0" w:color="5B9BD5"/>
              <w:left w:val="single" w:sz="12" w:space="0" w:color="5B9BD5"/>
              <w:bottom w:val="nil"/>
              <w:insideH w:val="nil"/>
              <w:right w:val="nil"/>
              <w:insideV w:val="nil"/>
            </w:tcBorders>
            <w:shd w:fill="D9E2F3" w:val="clear"/>
            <w:tcMar>
              <w:left w:w="7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4741" w:type="dxa"/>
            <w:gridSpan w:val="2"/>
            <w:tcBorders>
              <w:top w:val="single" w:sz="12" w:space="0" w:color="5B9BD5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D9E2F3" w:val="clear"/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Added results of the additional experiments and investigations</w:t>
            </w:r>
          </w:p>
        </w:tc>
      </w:tr>
      <w:tr>
        <w:trPr>
          <w:cantSplit w:val="false"/>
        </w:trPr>
        <w:tc>
          <w:tcPr>
            <w:tcW w:w="2370" w:type="dxa"/>
            <w:tcBorders>
              <w:top w:val="nil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Conclusion</w:t>
            </w:r>
          </w:p>
        </w:tc>
        <w:tc>
          <w:tcPr>
            <w:tcW w:w="2370" w:type="dxa"/>
            <w:tcBorders>
              <w:top w:val="nil"/>
              <w:left w:val="single" w:sz="12" w:space="0" w:color="5B9BD5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4741" w:type="dxa"/>
            <w:gridSpan w:val="2"/>
            <w:tcBorders>
              <w:top w:val="nil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Added outcomes and impacts of the additional experiments and investigations</w:t>
            </w:r>
          </w:p>
        </w:tc>
      </w:tr>
      <w:tr>
        <w:trPr>
          <w:cantSplit w:val="false"/>
        </w:trPr>
        <w:tc>
          <w:tcPr>
            <w:tcW w:w="9481" w:type="dxa"/>
            <w:gridSpan w:val="4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insideH w:val="single" w:sz="12" w:space="0" w:color="5B9BD5"/>
              <w:right w:val="single" w:sz="12" w:space="0" w:color="5B9BD5"/>
              <w:insideV w:val="single" w:sz="12" w:space="0" w:color="5B9BD5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Dataset</w:t>
            </w:r>
          </w:p>
        </w:tc>
      </w:tr>
      <w:tr>
        <w:trPr>
          <w:cantSplit w:val="false"/>
        </w:trPr>
        <w:tc>
          <w:tcPr>
            <w:tcW w:w="2370" w:type="dxa"/>
            <w:tcBorders>
              <w:top w:val="single" w:sz="12" w:space="0" w:color="5B9BD5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Archives</w:t>
            </w:r>
          </w:p>
        </w:tc>
        <w:tc>
          <w:tcPr>
            <w:tcW w:w="2370" w:type="dxa"/>
            <w:tcBorders>
              <w:top w:val="single" w:sz="12" w:space="0" w:color="5B9BD5"/>
              <w:left w:val="single" w:sz="12" w:space="0" w:color="5B9BD5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Internet Archive</w:t>
            </w:r>
          </w:p>
        </w:tc>
        <w:tc>
          <w:tcPr>
            <w:tcW w:w="4741" w:type="dxa"/>
            <w:gridSpan w:val="2"/>
            <w:tcBorders>
              <w:top w:val="single" w:sz="12" w:space="0" w:color="5B9BD5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To complement our discussion of the damage in the Internet Archive, we measured a page-at-a-time archiver, WebCite. We also included a discussion of archive.today and compared the three archives.</w:t>
            </w:r>
          </w:p>
        </w:tc>
      </w:tr>
      <w:tr>
        <w:trPr>
          <w:cantSplit w:val="false"/>
        </w:trPr>
        <w:tc>
          <w:tcPr>
            <w:tcW w:w="2370" w:type="dxa"/>
            <w:tcBorders>
              <w:top w:val="nil"/>
              <w:left w:val="nil"/>
              <w:bottom w:val="single" w:sz="12" w:space="0" w:color="5B9BD5"/>
              <w:insideH w:val="single" w:sz="12" w:space="0" w:color="5B9BD5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Mementos</w:t>
            </w:r>
          </w:p>
        </w:tc>
        <w:tc>
          <w:tcPr>
            <w:tcW w:w="2370" w:type="dxa"/>
            <w:tcBorders>
              <w:top w:val="nil"/>
              <w:left w:val="single" w:sz="12" w:space="0" w:color="5B9BD5"/>
              <w:bottom w:val="single" w:sz="12" w:space="0" w:color="5B9BD5"/>
              <w:insideH w:val="single" w:sz="12" w:space="0" w:color="5B9BD5"/>
              <w:right w:val="nil"/>
              <w:insideV w:val="nil"/>
            </w:tcBorders>
            <w:shd w:fill="D9E2F3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45,341 URI-Ms</w:t>
            </w:r>
          </w:p>
        </w:tc>
        <w:tc>
          <w:tcPr>
            <w:tcW w:w="4741" w:type="dxa"/>
            <w:gridSpan w:val="2"/>
            <w:tcBorders>
              <w:top w:val="nil"/>
              <w:left w:val="nil"/>
              <w:bottom w:val="single" w:sz="12" w:space="0" w:color="5B9BD5"/>
              <w:insideH w:val="single" w:sz="12" w:space="0" w:color="5B9BD5"/>
              <w:right w:val="single" w:sz="12" w:space="0" w:color="5B9BD5"/>
              <w:insideV w:val="single" w:sz="12" w:space="0" w:color="5B9BD5"/>
            </w:tcBorders>
            <w:shd w:fill="D9E2F3" w:val="clear"/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WebCite had 992 mementos to add to the measurements, as we submitted the URI-Rs in our dataset to Archive.today and Webcite and created two additional sets of 1,861 mementos to evaluate.</w:t>
            </w:r>
          </w:p>
        </w:tc>
      </w:tr>
      <w:tr>
        <w:trPr>
          <w:cantSplit w:val="false"/>
        </w:trPr>
        <w:tc>
          <w:tcPr>
            <w:tcW w:w="9481" w:type="dxa"/>
            <w:gridSpan w:val="4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insideH w:val="single" w:sz="12" w:space="0" w:color="5B9BD5"/>
              <w:right w:val="single" w:sz="12" w:space="0" w:color="5B9BD5"/>
              <w:insideV w:val="single" w:sz="12" w:space="0" w:color="5B9BD5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Measurements</w:t>
            </w:r>
          </w:p>
        </w:tc>
      </w:tr>
      <w:tr>
        <w:trPr>
          <w:cantSplit w:val="false"/>
        </w:trPr>
        <w:tc>
          <w:tcPr>
            <w:tcW w:w="2370" w:type="dxa"/>
            <w:tcBorders>
              <w:top w:val="single" w:sz="12" w:space="0" w:color="5B9BD5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Damage over time</w:t>
            </w:r>
          </w:p>
        </w:tc>
        <w:tc>
          <w:tcPr>
            <w:tcW w:w="2370" w:type="dxa"/>
            <w:tcBorders>
              <w:top w:val="single" w:sz="12" w:space="0" w:color="5B9BD5"/>
              <w:left w:val="single" w:sz="12" w:space="0" w:color="5B9BD5"/>
              <w:bottom w:val="nil"/>
              <w:insideH w:val="nil"/>
              <w:right w:val="nil"/>
              <w:insideV w:val="nil"/>
            </w:tcBorders>
            <w:shd w:fill="D9E2F3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Measurement and discussion of damage in the Internet Archive</w:t>
            </w:r>
          </w:p>
        </w:tc>
        <w:tc>
          <w:tcPr>
            <w:tcW w:w="4741" w:type="dxa"/>
            <w:gridSpan w:val="2"/>
            <w:tcBorders>
              <w:top w:val="single" w:sz="12" w:space="0" w:color="5B9BD5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D9E2F3" w:val="clear"/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Comparison of memento damage and missing resources over time for WebCite, and compared the archive performance to that of the Internet Archive</w:t>
            </w:r>
          </w:p>
        </w:tc>
      </w:tr>
      <w:tr>
        <w:trPr>
          <w:cantSplit w:val="false"/>
        </w:trPr>
        <w:tc>
          <w:tcPr>
            <w:tcW w:w="2370" w:type="dxa"/>
            <w:tcBorders>
              <w:top w:val="nil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bookmarkStart w:id="0" w:name="_GoBack"/>
            <w:bookmarkEnd w:id="0"/>
            <w:r>
              <w:rPr>
                <w:rFonts w:ascii="Calibri Light" w:hAnsi="Calibri Light"/>
                <w:iCs/>
                <w:color w:val="2F5496"/>
                <w:sz w:val="26"/>
              </w:rPr>
              <w:t>Collection Damage</w:t>
            </w:r>
          </w:p>
        </w:tc>
        <w:tc>
          <w:tcPr>
            <w:tcW w:w="2370" w:type="dxa"/>
            <w:tcBorders>
              <w:top w:val="nil"/>
              <w:left w:val="single" w:sz="12" w:space="0" w:color="5B9BD5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Measurement and discussion of damage in the Internet Archive</w:t>
            </w:r>
          </w:p>
        </w:tc>
        <w:tc>
          <w:tcPr>
            <w:tcW w:w="4741" w:type="dxa"/>
            <w:gridSpan w:val="2"/>
            <w:tcBorders>
              <w:top w:val="nil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Discussion of the impact of missing embedded resources on the overall damage of WebCite</w:t>
            </w:r>
          </w:p>
        </w:tc>
      </w:tr>
      <w:tr>
        <w:trPr>
          <w:cantSplit w:val="false"/>
        </w:trPr>
        <w:tc>
          <w:tcPr>
            <w:tcW w:w="2370" w:type="dxa"/>
            <w:tcBorders>
              <w:top w:val="nil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Number of missing resources</w:t>
            </w:r>
          </w:p>
        </w:tc>
        <w:tc>
          <w:tcPr>
            <w:tcW w:w="2370" w:type="dxa"/>
            <w:tcBorders>
              <w:top w:val="nil"/>
              <w:left w:val="single" w:sz="12" w:space="0" w:color="5B9BD5"/>
              <w:bottom w:val="nil"/>
              <w:insideH w:val="nil"/>
              <w:right w:val="nil"/>
              <w:insideV w:val="nil"/>
            </w:tcBorders>
            <w:shd w:fill="D9E2F3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Measurement and discussion of missing embedded resources in the Internet Archive</w:t>
            </w:r>
          </w:p>
        </w:tc>
        <w:tc>
          <w:tcPr>
            <w:tcW w:w="4741" w:type="dxa"/>
            <w:gridSpan w:val="2"/>
            <w:tcBorders>
              <w:top w:val="nil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D9E2F3" w:val="clear"/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Discussion of the number of missing embedded resources, their impact on damage, a comparison to the Internet Archive, and a discussion of what we can deduce from missing resources and damage</w:t>
            </w:r>
          </w:p>
        </w:tc>
      </w:tr>
      <w:tr>
        <w:trPr>
          <w:cantSplit w:val="false"/>
        </w:trPr>
        <w:tc>
          <w:tcPr>
            <w:tcW w:w="2370" w:type="dxa"/>
            <w:tcBorders>
              <w:top w:val="nil"/>
              <w:left w:val="nil"/>
              <w:bottom w:val="single" w:sz="12" w:space="0" w:color="5B9BD5"/>
              <w:insideH w:val="single" w:sz="12" w:space="0" w:color="5B9BD5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Missing File types</w:t>
            </w:r>
          </w:p>
        </w:tc>
        <w:tc>
          <w:tcPr>
            <w:tcW w:w="2370" w:type="dxa"/>
            <w:tcBorders>
              <w:top w:val="nil"/>
              <w:left w:val="single" w:sz="12" w:space="0" w:color="5B9BD5"/>
              <w:bottom w:val="single" w:sz="12" w:space="0" w:color="5B9BD5"/>
              <w:insideH w:val="single" w:sz="12" w:space="0" w:color="5B9BD5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Measurement and discussion of missing file types in the Internet Archive</w:t>
            </w:r>
          </w:p>
        </w:tc>
        <w:tc>
          <w:tcPr>
            <w:tcW w:w="4741" w:type="dxa"/>
            <w:gridSpan w:val="2"/>
            <w:tcBorders>
              <w:top w:val="nil"/>
              <w:left w:val="nil"/>
              <w:bottom w:val="single" w:sz="12" w:space="0" w:color="5B9BD5"/>
              <w:insideH w:val="single" w:sz="12" w:space="0" w:color="5B9BD5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Comparison of the differences in archiving successes in the Internet Archive and WebCite, as well as the impact this may have on future damage measurements</w:t>
            </w:r>
          </w:p>
        </w:tc>
      </w:tr>
      <w:tr>
        <w:trPr>
          <w:cantSplit w:val="false"/>
        </w:trPr>
        <w:tc>
          <w:tcPr>
            <w:tcW w:w="9481" w:type="dxa"/>
            <w:gridSpan w:val="4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insideH w:val="single" w:sz="12" w:space="0" w:color="5B9BD5"/>
              <w:right w:val="single" w:sz="12" w:space="0" w:color="5B9BD5"/>
              <w:insideV w:val="single" w:sz="12" w:space="0" w:color="5B9BD5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Additional Discussion</w:t>
            </w:r>
          </w:p>
        </w:tc>
      </w:tr>
      <w:tr>
        <w:trPr>
          <w:cantSplit w:val="false"/>
        </w:trPr>
        <w:tc>
          <w:tcPr>
            <w:tcW w:w="2370" w:type="dxa"/>
            <w:tcBorders>
              <w:top w:val="single" w:sz="12" w:space="0" w:color="5B9BD5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Impact of JavaScript</w:t>
            </w:r>
          </w:p>
        </w:tc>
        <w:tc>
          <w:tcPr>
            <w:tcW w:w="2370" w:type="dxa"/>
            <w:tcBorders>
              <w:top w:val="single" w:sz="12" w:space="0" w:color="5B9BD5"/>
              <w:left w:val="single" w:sz="12" w:space="0" w:color="5B9BD5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No discussion of JavaScript and the impact on damage</w:t>
            </w:r>
          </w:p>
        </w:tc>
        <w:tc>
          <w:tcPr>
            <w:tcW w:w="4741" w:type="dxa"/>
            <w:gridSpan w:val="2"/>
            <w:tcBorders>
              <w:top w:val="single" w:sz="12" w:space="0" w:color="5B9BD5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A discussion of how the ability or inability to execute JavaScript during archiving can impact the damage of mementos</w:t>
            </w:r>
          </w:p>
        </w:tc>
      </w:tr>
      <w:tr>
        <w:trPr>
          <w:cantSplit w:val="false"/>
        </w:trPr>
        <w:tc>
          <w:tcPr>
            <w:tcW w:w="2370" w:type="dxa"/>
            <w:tcBorders>
              <w:top w:val="nil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Page-at-a-time archivers</w:t>
            </w:r>
          </w:p>
        </w:tc>
        <w:tc>
          <w:tcPr>
            <w:tcW w:w="2370" w:type="dxa"/>
            <w:tcBorders>
              <w:top w:val="nil"/>
              <w:left w:val="single" w:sz="12" w:space="0" w:color="5B9BD5"/>
              <w:bottom w:val="nil"/>
              <w:insideH w:val="nil"/>
              <w:right w:val="nil"/>
              <w:insideV w:val="nil"/>
            </w:tcBorders>
            <w:shd w:fill="D9E2F3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No discussion of page-at-a-time archivers</w:t>
            </w:r>
          </w:p>
        </w:tc>
        <w:tc>
          <w:tcPr>
            <w:tcW w:w="4741" w:type="dxa"/>
            <w:gridSpan w:val="2"/>
            <w:tcBorders>
              <w:top w:val="nil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D9E2F3" w:val="clear"/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Discussion of page-at-a-time archivers (WebCite and Archive.today) and how they differ from traditional crawler-based archivers</w:t>
            </w:r>
          </w:p>
        </w:tc>
      </w:tr>
      <w:tr>
        <w:trPr>
          <w:cantSplit w:val="false"/>
        </w:trPr>
        <w:tc>
          <w:tcPr>
            <w:tcW w:w="2370" w:type="dxa"/>
            <w:tcBorders>
              <w:top w:val="nil"/>
              <w:left w:val="nil"/>
              <w:bottom w:val="single" w:sz="12" w:space="0" w:color="5B9BD5"/>
              <w:insideH w:val="single" w:sz="12" w:space="0" w:color="5B9BD5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PhantomJS</w:t>
            </w:r>
          </w:p>
        </w:tc>
        <w:tc>
          <w:tcPr>
            <w:tcW w:w="2370" w:type="dxa"/>
            <w:tcBorders>
              <w:top w:val="nil"/>
              <w:left w:val="single" w:sz="12" w:space="0" w:color="5B9BD5"/>
              <w:bottom w:val="single" w:sz="12" w:space="0" w:color="5B9BD5"/>
              <w:insideH w:val="single" w:sz="12" w:space="0" w:color="5B9BD5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No discussion of JavaScript and the impact on Damage</w:t>
            </w:r>
          </w:p>
        </w:tc>
        <w:tc>
          <w:tcPr>
            <w:tcW w:w="4741" w:type="dxa"/>
            <w:gridSpan w:val="2"/>
            <w:tcBorders>
              <w:top w:val="nil"/>
              <w:left w:val="nil"/>
              <w:bottom w:val="single" w:sz="12" w:space="0" w:color="5B9BD5"/>
              <w:insideH w:val="single" w:sz="12" w:space="0" w:color="5B9BD5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Included an experiment to measure the impact that JavaScript has on damage, and how Archive.today provides an improvement to WebCite, presumably due to its ability to handle JavaScript</w:t>
            </w:r>
          </w:p>
        </w:tc>
      </w:tr>
      <w:tr>
        <w:trPr>
          <w:cantSplit w:val="false"/>
        </w:trPr>
        <w:tc>
          <w:tcPr>
            <w:tcW w:w="9481" w:type="dxa"/>
            <w:gridSpan w:val="4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insideH w:val="single" w:sz="12" w:space="0" w:color="5B9BD5"/>
              <w:right w:val="single" w:sz="12" w:space="0" w:color="5B9BD5"/>
              <w:insideV w:val="single" w:sz="12" w:space="0" w:color="5B9BD5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Document Statistics</w:t>
            </w:r>
          </w:p>
        </w:tc>
      </w:tr>
      <w:tr>
        <w:trPr>
          <w:cantSplit w:val="false"/>
        </w:trPr>
        <w:tc>
          <w:tcPr>
            <w:tcW w:w="2370" w:type="dxa"/>
            <w:tcBorders>
              <w:top w:val="single" w:sz="12" w:space="0" w:color="5B9BD5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Words</w:t>
            </w:r>
          </w:p>
        </w:tc>
        <w:tc>
          <w:tcPr>
            <w:tcW w:w="2370" w:type="dxa"/>
            <w:tcBorders>
              <w:top w:val="single" w:sz="12" w:space="0" w:color="5B9BD5"/>
              <w:left w:val="single" w:sz="12" w:space="0" w:color="5B9BD5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7,275</w:t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9,909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+36%</w:t>
            </w:r>
          </w:p>
        </w:tc>
      </w:tr>
      <w:tr>
        <w:trPr>
          <w:cantSplit w:val="false"/>
        </w:trPr>
        <w:tc>
          <w:tcPr>
            <w:tcW w:w="2370" w:type="dxa"/>
            <w:tcBorders>
              <w:top w:val="nil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Figures</w:t>
            </w:r>
          </w:p>
        </w:tc>
        <w:tc>
          <w:tcPr>
            <w:tcW w:w="2370" w:type="dxa"/>
            <w:tcBorders>
              <w:top w:val="nil"/>
              <w:left w:val="single" w:sz="12" w:space="0" w:color="5B9BD5"/>
              <w:bottom w:val="nil"/>
              <w:insideH w:val="nil"/>
              <w:right w:val="nil"/>
              <w:insideV w:val="nil"/>
            </w:tcBorders>
            <w:shd w:fill="D9E2F3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7</w:t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D9E2F3" w:val="clear"/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1</w:t>
            </w:r>
            <w:r>
              <w:rPr>
                <w:color w:val="2F5496"/>
              </w:rPr>
              <w:t>4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D9E2F3" w:val="clear"/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+</w:t>
            </w:r>
            <w:r>
              <w:rPr>
                <w:color w:val="2F5496"/>
              </w:rPr>
              <w:t>100</w:t>
            </w:r>
            <w:r>
              <w:rPr>
                <w:color w:val="2F5496"/>
              </w:rPr>
              <w:t>%</w:t>
            </w:r>
          </w:p>
        </w:tc>
      </w:tr>
      <w:tr>
        <w:trPr>
          <w:cantSplit w:val="false"/>
        </w:trPr>
        <w:tc>
          <w:tcPr>
            <w:tcW w:w="2370" w:type="dxa"/>
            <w:tcBorders>
              <w:top w:val="nil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Sections &amp; subsections</w:t>
            </w:r>
          </w:p>
        </w:tc>
        <w:tc>
          <w:tcPr>
            <w:tcW w:w="2370" w:type="dxa"/>
            <w:tcBorders>
              <w:top w:val="nil"/>
              <w:left w:val="single" w:sz="12" w:space="0" w:color="5B9BD5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11</w:t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16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+45%</w:t>
            </w:r>
          </w:p>
        </w:tc>
      </w:tr>
      <w:tr>
        <w:trPr>
          <w:cantSplit w:val="false"/>
        </w:trPr>
        <w:tc>
          <w:tcPr>
            <w:tcW w:w="2370" w:type="dxa"/>
            <w:tcBorders>
              <w:top w:val="nil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Evaluations</w:t>
            </w:r>
          </w:p>
        </w:tc>
        <w:tc>
          <w:tcPr>
            <w:tcW w:w="2370" w:type="dxa"/>
            <w:tcBorders>
              <w:top w:val="nil"/>
              <w:left w:val="single" w:sz="12" w:space="0" w:color="5B9BD5"/>
              <w:bottom w:val="nil"/>
              <w:insideH w:val="nil"/>
              <w:right w:val="nil"/>
              <w:insideV w:val="nil"/>
            </w:tcBorders>
            <w:shd w:fill="D9E2F3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Archives: 1</w:t>
            </w:r>
          </w:p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Mementos: 45,341</w:t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D9E2F3" w:val="clear"/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Archives: 3</w:t>
            </w:r>
          </w:p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Mementos: +992 + 2 * 1,861 = 4,714 new mementos</w:t>
            </w:r>
          </w:p>
          <w:p>
            <w:pPr>
              <w:pStyle w:val="Normal"/>
              <w:spacing w:before="0" w:after="0"/>
              <w:rPr>
                <w:color w:val="2F5496"/>
              </w:rPr>
            </w:pPr>
            <w:bookmarkStart w:id="1" w:name="__DdeLink__245_814059570"/>
            <w:r>
              <w:rPr>
                <w:color w:val="2F5496"/>
              </w:rPr>
              <w:t>45,341 +  4,714</w:t>
            </w:r>
            <w:bookmarkEnd w:id="1"/>
            <w:r>
              <w:rPr>
                <w:color w:val="2F5496"/>
              </w:rPr>
              <w:t xml:space="preserve"> = 50,055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D9E2F3" w:val="clear"/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+200%</w:t>
            </w:r>
          </w:p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+10%</w:t>
            </w:r>
          </w:p>
        </w:tc>
      </w:tr>
      <w:tr>
        <w:trPr>
          <w:cantSplit w:val="false"/>
        </w:trPr>
        <w:tc>
          <w:tcPr>
            <w:tcW w:w="2370" w:type="dxa"/>
            <w:tcBorders>
              <w:top w:val="nil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Pages</w:t>
            </w:r>
          </w:p>
        </w:tc>
        <w:tc>
          <w:tcPr>
            <w:tcW w:w="2370" w:type="dxa"/>
            <w:tcBorders>
              <w:top w:val="nil"/>
              <w:left w:val="single" w:sz="12" w:space="0" w:color="5B9BD5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10</w:t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1</w:t>
            </w:r>
            <w:r>
              <w:rPr>
                <w:color w:val="2F5496"/>
              </w:rPr>
              <w:t>7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+</w:t>
            </w:r>
            <w:r>
              <w:rPr>
                <w:color w:val="2F5496"/>
              </w:rPr>
              <w:t>7</w:t>
            </w:r>
            <w:r>
              <w:rPr>
                <w:color w:val="2F5496"/>
              </w:rPr>
              <w:t>0%</w:t>
            </w:r>
          </w:p>
        </w:tc>
      </w:tr>
      <w:tr>
        <w:trPr>
          <w:cantSplit w:val="false"/>
        </w:trPr>
        <w:tc>
          <w:tcPr>
            <w:tcW w:w="2370" w:type="dxa"/>
            <w:tcBorders>
              <w:top w:val="nil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Tables</w:t>
            </w:r>
          </w:p>
        </w:tc>
        <w:tc>
          <w:tcPr>
            <w:tcW w:w="2370" w:type="dxa"/>
            <w:tcBorders>
              <w:top w:val="nil"/>
              <w:left w:val="single" w:sz="12" w:space="0" w:color="5B9BD5"/>
              <w:bottom w:val="nil"/>
              <w:insideH w:val="nil"/>
              <w:right w:val="nil"/>
              <w:insideV w:val="nil"/>
            </w:tcBorders>
            <w:shd w:fill="D9E2F3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10</w:t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D9E2F3" w:val="clear"/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10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D9E2F3" w:val="clear"/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+0%</w:t>
            </w:r>
          </w:p>
        </w:tc>
      </w:tr>
      <w:tr>
        <w:trPr>
          <w:cantSplit w:val="false"/>
        </w:trPr>
        <w:tc>
          <w:tcPr>
            <w:tcW w:w="2370" w:type="dxa"/>
            <w:tcBorders>
              <w:top w:val="nil"/>
              <w:left w:val="nil"/>
              <w:bottom w:val="single" w:sz="12" w:space="0" w:color="5B9BD5"/>
              <w:insideH w:val="single" w:sz="12" w:space="0" w:color="5B9BD5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References</w:t>
            </w:r>
          </w:p>
        </w:tc>
        <w:tc>
          <w:tcPr>
            <w:tcW w:w="2370" w:type="dxa"/>
            <w:tcBorders>
              <w:top w:val="nil"/>
              <w:left w:val="single" w:sz="12" w:space="0" w:color="5B9BD5"/>
              <w:bottom w:val="single" w:sz="12" w:space="0" w:color="5B9BD5"/>
              <w:insideH w:val="single" w:sz="12" w:space="0" w:color="5B9BD5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28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12" w:space="0" w:color="5B9BD5"/>
              <w:insideH w:val="single" w:sz="12" w:space="0" w:color="5B9BD5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3</w:t>
            </w:r>
            <w:r>
              <w:rPr>
                <w:color w:val="2F5496"/>
              </w:rPr>
              <w:t>6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12" w:space="0" w:color="5B9BD5"/>
              <w:insideH w:val="single" w:sz="12" w:space="0" w:color="5B9BD5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+2</w:t>
            </w:r>
            <w:r>
              <w:rPr>
                <w:color w:val="2F5496"/>
              </w:rPr>
              <w:t>9</w:t>
            </w:r>
            <w:r>
              <w:rPr>
                <w:color w:val="2F5496"/>
              </w:rPr>
              <w:t>%</w:t>
            </w:r>
          </w:p>
        </w:tc>
      </w:tr>
    </w:tbl>
    <w:p>
      <w:pPr>
        <w:pStyle w:val="Normal"/>
        <w:widowControl/>
        <w:tabs>
          <w:tab w:val="left" w:pos="720" w:leader="none"/>
        </w:tabs>
        <w:suppressAutoHyphens w:val="true"/>
        <w:bidi w:val="0"/>
        <w:spacing w:lineRule="auto" w:line="252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/>
      <w:tabs>
        <w:tab w:val="left" w:pos="720" w:leader="none"/>
      </w:tabs>
      <w:suppressAutoHyphens w:val="true"/>
      <w:bidi w:val="0"/>
      <w:spacing w:lineRule="auto" w:line="252" w:before="0" w:after="160"/>
      <w:jc w:val="left"/>
    </w:pPr>
    <w:rPr>
      <w:rFonts w:ascii="Calibri" w:hAnsi="Calibri" w:cs="Calibri" w:eastAsia="Droid Sans Fallback"/>
      <w:color w:val="00000A"/>
      <w:sz w:val="22"/>
      <w:szCs w:val="22"/>
      <w:lang w:eastAsia="en-US" w:bidi="ar-SA" w:val="en-US"/>
    </w:rPr>
  </w:style>
  <w:style w:type="paragraph" w:styleId="Heading1">
    <w:name w:val="Heading 1"/>
    <w:basedOn w:val="Normal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rPr>
      <w:rFonts w:ascii="Calibri Light" w:hAnsi="Calibri Light"/>
      <w:color w:val="2E74B5"/>
      <w:sz w:val="32"/>
      <w:szCs w:val="32"/>
    </w:rPr>
  </w:style>
  <w:style w:type="character" w:styleId="Heading2Char" w:customStyle="1">
    <w:name w:val="Heading 2 Char"/>
    <w:basedOn w:val="DefaultParagraphFont"/>
    <w:rPr>
      <w:rFonts w:ascii="Calibri Light" w:hAnsi="Calibri Light"/>
      <w:color w:val="2E74B5"/>
      <w:sz w:val="26"/>
      <w:szCs w:val="26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2014-11-14T18:37:00Z</dcterms:created>
  <dc:creator>Brunelle, Justin F</dc:creator>
  <dc:language>en</dc:language>
  <cp:lastModifiedBy>Justin Brunelle</cp:lastModifiedBy>
  <dcterms:modified xsi:type="dcterms:W3CDTF">2014-11-14T18:37:00Z</dcterms:modified>
  <cp:revision>2</cp:revision>
</cp:coreProperties>
</file>