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  <w:jc w:val="center"/>
      </w:pPr>
      <w:r>
        <w:t xml:space="preserve">Jonathan Bruno</w:t>
      </w:r>
    </w:p>
    <w:p>
      <w:pPr>
        <w:pStyle w:val="Contact"/>
        <w:jc w:val="center"/>
      </w:pPr>
      <w:r>
        <w:t xml:space="preserve">jbrunofilm@icloud.com | 310.880.9268 | jonathan-bruno.com | Bay Area, CA</w:t>
      </w:r>
    </w:p>
    <w:p>
      <w:pPr>
        <w:pStyle w:val="Summary"/>
        <w:jc w:val="center"/>
      </w:pPr>
      <w:r>
        <w:rPr>
          <w:b/>
          <w:bCs/>
        </w:rPr>
        <w:t xml:space="preserve">SENIOR VIDEO PRODUCER &amp; CREATIVE STRATEGIST </w:t>
      </w:r>
      <w:r>
        <w:t xml:space="preserve">with 17+ years in video production, post-production, and creative leadership across entertainment and technology. 8 years at Apple leading end-to-end video workflows from pre-production through final delivery, while evolving into a strategic creative partner — working upstream with business leads to map where creative drives measurable outcomes. Developed a repeatable creative development process (Discover, Distill, Build, Steer) that shaped content strategy across Apple’s global sales organization. Deep knowledge of industry-standard production workflows. Proven ability to scale operations across global teams.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PRODUCTION LEAD | CREATIVE ART DIRECTOR</w:t>
      </w:r>
    </w:p>
    <w:p>
      <w:pPr>
        <w:pStyle w:val="Company"/>
      </w:pPr>
      <w:r>
        <w:t xml:space="preserve">Apple Inc., Worldwide Sales | Cupertino, CA | Sep 2022 – Nov 2025</w:t>
      </w:r>
    </w:p>
    <w:p>
      <w:pPr>
        <w:pStyle w:val="BulletItem"/>
        <w:numPr>
          <w:ilvl w:val="0"/>
          <w:numId w:val="2"/>
        </w:numPr>
      </w:pPr>
      <w:r>
        <w:t xml:space="preserve">Managed end-to-end video production pipeline for global sales organization: project intake, creative development, production, post-production, and final delivery across 100+ countries</w:t>
      </w:r>
    </w:p>
    <w:p>
      <w:pPr>
        <w:pStyle w:val="BulletItem"/>
        <w:numPr>
          <w:ilvl w:val="0"/>
          <w:numId w:val="2"/>
        </w:numPr>
      </w:pPr>
      <w:r>
        <w:t xml:space="preserve">Steered implementation of short-term CMS and DAM solution for creative team during transition from on-prem file storage to global Apple platform; managed metadata tagging, version control, and asset organization</w:t>
      </w:r>
    </w:p>
    <w:p>
      <w:pPr>
        <w:pStyle w:val="BulletItem"/>
        <w:numPr>
          <w:ilvl w:val="0"/>
          <w:numId w:val="2"/>
        </w:numPr>
      </w:pPr>
      <w:r>
        <w:t xml:space="preserve">Directed post-production teams including editors, motion designers, and colorists; approved visual assets for brand consistency and technical standards</w:t>
      </w:r>
    </w:p>
    <w:p>
      <w:pPr>
        <w:pStyle w:val="BulletItem"/>
        <w:numPr>
          <w:ilvl w:val="0"/>
          <w:numId w:val="2"/>
        </w:numPr>
      </w:pPr>
      <w:r>
        <w:t xml:space="preserve">Implemented AI tools and workflow automation to accelerate development; reduced end-to-end production time by 35%</w:t>
      </w:r>
    </w:p>
    <w:p>
      <w:pPr>
        <w:pStyle w:val="BulletItem"/>
        <w:numPr>
          <w:ilvl w:val="0"/>
          <w:numId w:val="2"/>
        </w:numPr>
      </w:pPr>
      <w:r>
        <w:t xml:space="preserve">Managed Frame.io-based review and approval workflows; ensured compliance with Apple brand guidelines, codec specifications, and format requirements</w:t>
      </w:r>
    </w:p>
    <w:p>
      <w:pPr>
        <w:pStyle w:val="JobTitle"/>
      </w:pPr>
      <w:r>
        <w:t xml:space="preserve">VIDEO LEAD FILMMAKER | DIRECTOR OF PHOTOGRAPHY</w:t>
      </w:r>
    </w:p>
    <w:p>
      <w:pPr>
        <w:pStyle w:val="Company"/>
      </w:pPr>
      <w:r>
        <w:t xml:space="preserve">Apple Inc., Worldwide Sales | Cupertino, CA | Jan 2017 – Sep 2022</w:t>
      </w:r>
    </w:p>
    <w:p>
      <w:pPr>
        <w:pStyle w:val="BulletItem"/>
        <w:numPr>
          <w:ilvl w:val="0"/>
          <w:numId w:val="2"/>
        </w:numPr>
      </w:pPr>
      <w:r>
        <w:t xml:space="preserve">Led camera, lighting, and production workflow specifications for multi-million dollar studio build; defined technical requirements including SAN-based shared storage architecture for editorial team</w:t>
      </w:r>
    </w:p>
    <w:p>
      <w:pPr>
        <w:pStyle w:val="BulletItem"/>
        <w:numPr>
          <w:ilvl w:val="0"/>
          <w:numId w:val="2"/>
        </w:numPr>
      </w:pPr>
      <w:r>
        <w:t xml:space="preserve">Established post-production pipeline from ingest through delivery: media management, proxy workflows, color grading, audio mixing, and final QC in DaVinci Resolve and Premiere Pro</w:t>
      </w:r>
    </w:p>
    <w:p>
      <w:pPr>
        <w:pStyle w:val="BulletItem"/>
        <w:numPr>
          <w:ilvl w:val="0"/>
          <w:numId w:val="2"/>
        </w:numPr>
      </w:pPr>
      <w:r>
        <w:t xml:space="preserve">Built and managed external post-production vendor ecosystem; scaled workflow capacity to meet accelerating production demands</w:t>
      </w:r>
    </w:p>
    <w:p>
      <w:pPr>
        <w:pStyle w:val="BulletItem"/>
        <w:numPr>
          <w:ilvl w:val="0"/>
          <w:numId w:val="2"/>
        </w:numPr>
      </w:pPr>
      <w:r>
        <w:t xml:space="preserve">Performed hands-on color correction and grading for all video content; developed standardized production documentation and asset naming conventions</w:t>
      </w:r>
    </w:p>
    <w:p>
      <w:pPr>
        <w:pStyle w:val="JobTitle"/>
      </w:pPr>
      <w:r>
        <w:t xml:space="preserve">CO-OWNER &amp; LEAD CINEMATOGRAPHER</w:t>
      </w:r>
    </w:p>
    <w:p>
      <w:pPr>
        <w:pStyle w:val="Company"/>
      </w:pPr>
      <w:r>
        <w:t xml:space="preserve">Kensington Creative Inc. | Los Angeles, CA | 2014 – 2018</w:t>
      </w:r>
    </w:p>
    <w:p>
      <w:pPr>
        <w:pStyle w:val="BulletItem"/>
        <w:numPr>
          <w:ilvl w:val="0"/>
          <w:numId w:val="2"/>
        </w:numPr>
      </w:pPr>
      <w:r>
        <w:t xml:space="preserve">Co-founded boutique production company; managed full production lifecycle for clients including L’Oréal, 7Up, Taco Bell, ABC Interactive, A&amp;E, Warner Bros</w:t>
      </w:r>
    </w:p>
    <w:p>
      <w:pPr>
        <w:pStyle w:val="BulletItem"/>
        <w:numPr>
          <w:ilvl w:val="0"/>
          <w:numId w:val="2"/>
        </w:numPr>
      </w:pPr>
      <w:r>
        <w:t xml:space="preserve">Designed post-production delivery workflows and managed vendor relationships; oversaw budgets from $10K–$200K with consistent delivery under budget</w:t>
      </w:r>
    </w:p>
    <w:p>
      <w:pPr>
        <w:pStyle w:val="JobTitle"/>
      </w:pPr>
      <w:r>
        <w:t xml:space="preserve">DIRECTOR OF PHOTOGRAPHY</w:t>
      </w:r>
    </w:p>
    <w:p>
      <w:pPr>
        <w:pStyle w:val="Company"/>
      </w:pPr>
      <w:r>
        <w:t xml:space="preserve">Freelance | Los Angeles, CA | 2009 – 2018</w:t>
      </w:r>
    </w:p>
    <w:p>
      <w:pPr>
        <w:pStyle w:val="BulletItem"/>
        <w:numPr>
          <w:ilvl w:val="0"/>
          <w:numId w:val="2"/>
        </w:numPr>
      </w:pPr>
      <w:r>
        <w:t xml:space="preserve">Shot 30+ feature films, commercials, and premium digital content for major studios: EA, Warner Bros, Universal, A&amp;E, Sony Pictures</w:t>
      </w:r>
    </w:p>
    <w:p>
      <w:pPr>
        <w:pStyle w:val="BulletItem"/>
        <w:numPr>
          <w:ilvl w:val="0"/>
          <w:numId w:val="2"/>
        </w:numPr>
      </w:pPr>
      <w:r>
        <w:t xml:space="preserve">Notable projects: God of War, Uncharted 4, The Last of Us 2, Bone Tomahawk, Carne Y Arena (Alejandro González Iñárritu VR)</w:t>
      </w:r>
    </w:p>
    <w:p>
      <w:pPr>
        <w:pStyle w:val="BulletItem"/>
        <w:numPr>
          <w:ilvl w:val="0"/>
          <w:numId w:val="2"/>
        </w:numPr>
      </w:pPr>
      <w:r>
        <w:t xml:space="preserve">Pioneered immersive capture workflows for VR and performance capture; consulted with 3Ality Technica on stereoscopic 3D camera rig design; managed crews of 10–50+</w:t>
      </w:r>
    </w:p>
    <w:p>
      <w:pPr>
        <w:pStyle w:val="SectionHeader"/>
      </w:pPr>
      <w:r>
        <w:t xml:space="preserve">TECHNICAL SKILLS</w:t>
      </w:r>
    </w:p>
    <w:p>
      <w:pPr>
        <w:pStyle w:val="SkillsLine"/>
      </w:pPr>
      <w:r>
        <w:rPr>
          <w:b/>
          <w:bCs/>
        </w:rPr>
        <w:t xml:space="preserve">Editing &amp; Post-Production: </w:t>
      </w:r>
      <w:r>
        <w:t xml:space="preserve">Adobe Premiere Pro, Adobe After Effects, DaVinci Resolve, Pro Tools, Final Cut Pro</w:t>
      </w:r>
    </w:p>
    <w:p>
      <w:pPr>
        <w:pStyle w:val="SkillsLine"/>
      </w:pPr>
      <w:r>
        <w:rPr>
          <w:b/>
          <w:bCs/>
        </w:rPr>
        <w:t xml:space="preserve">Collaboration &amp; Review: </w:t>
      </w:r>
      <w:r>
        <w:t xml:space="preserve">Frame.io, Shotgrid, Wrike, Monday.com, Airtable</w:t>
      </w:r>
    </w:p>
    <w:p>
      <w:pPr>
        <w:pStyle w:val="SkillsLine"/>
      </w:pPr>
      <w:r>
        <w:rPr>
          <w:b/>
          <w:bCs/>
        </w:rPr>
        <w:t xml:space="preserve">Asset Management &amp; Storage: </w:t>
      </w:r>
      <w:r>
        <w:t xml:space="preserve">DAM/CMS systems, SAN/NFS/SMB network storage, metadata workflows, proxy management</w:t>
      </w:r>
    </w:p>
    <w:p>
      <w:pPr>
        <w:pStyle w:val="SkillsLine"/>
      </w:pPr>
      <w:r>
        <w:rPr>
          <w:b/>
          <w:bCs/>
        </w:rPr>
        <w:t xml:space="preserve">Production: </w:t>
      </w:r>
      <w:r>
        <w:t xml:space="preserve">Movie Magic Budgeting &amp; Scheduling, Keynote, Excel, Adobe Photoshop</w:t>
      </w:r>
    </w:p>
    <w:p>
      <w:pPr>
        <w:pStyle w:val="SkillsLine"/>
      </w:pPr>
      <w:r>
        <w:rPr>
          <w:b/>
          <w:bCs/>
        </w:rPr>
        <w:t xml:space="preserve">Camera Systems: </w:t>
      </w:r>
      <w:r>
        <w:t xml:space="preserve">RED, ARRI Alexa, Sony Venice, Canon C-series, Blackmagic</w:t>
      </w:r>
    </w:p>
    <w:p>
      <w:pPr>
        <w:pStyle w:val="SkillsLine"/>
      </w:pPr>
      <w:r>
        <w:rPr>
          <w:b/>
          <w:bCs/>
        </w:rPr>
        <w:t xml:space="preserve">Emerging Technologies: </w:t>
      </w:r>
      <w:r>
        <w:t xml:space="preserve">VR/360°, 3D Stereoscopic, Performance Capture, Immersive Video, AI Workflow Tools (Runway, Midjourney)</w:t>
      </w:r>
    </w:p>
    <w:p>
      <w:pPr>
        <w:pStyle w:val="SectionHeader"/>
      </w:pPr>
      <w:r>
        <w:t xml:space="preserve">EDUCATION</w:t>
      </w:r>
    </w:p>
    <w:p>
      <w:pPr>
        <w:pStyle w:val="BulletItem"/>
      </w:pPr>
      <w:r>
        <w:rPr>
          <w:b/>
          <w:bCs/>
        </w:rPr>
        <w:t xml:space="preserve">Chapman University </w:t>
      </w:r>
      <w:r>
        <w:t xml:space="preserve">— Orange, CA</w:t>
      </w:r>
    </w:p>
    <w:p>
      <w:pPr>
        <w:pStyle w:val="BulletItem"/>
      </w:pPr>
      <w:r>
        <w:t xml:space="preserve">BFA, Film &amp; Media Production (Cinematography Emphasis), Minor in Philosophy</w:t>
      </w:r>
    </w:p>
    <w:p>
      <w:pPr>
        <w:pStyle w:val="SkillsLine"/>
      </w:pPr>
      <w:r>
        <w:t xml:space="preserve">Eastman Kodak Grant for Cinematography 2009, 2010 | Panavision Grant for Cinematography 2009, 2010</w:t>
      </w:r>
    </w:p>
    <w:sectPr>
      <w:pgSz w:w="12240" w:h="15840" w:orient="portrait"/>
      <w:pgMar w:top="480" w:right="680" w:bottom="4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pPr>
      <w:spacing w:after="20"/>
    </w:pPr>
    <w:rPr>
      <w:rFonts w:ascii="Arial" w:cs="Arial" w:eastAsia="Arial" w:hAnsi="Arial"/>
      <w:b/>
      <w:bCs/>
      <w:sz w:val="30"/>
      <w:szCs w:val="30"/>
    </w:rPr>
  </w:style>
  <w:style w:type="paragraph" w:styleId="Contact">
    <w:name w:val="Contact"/>
    <w:pPr>
      <w:spacing w:after="60"/>
    </w:pPr>
    <w:rPr>
      <w:rFonts w:ascii="Arial" w:cs="Arial" w:eastAsia="Arial" w:hAnsi="Arial"/>
      <w:sz w:val="18"/>
      <w:szCs w:val="18"/>
    </w:rPr>
  </w:style>
  <w:style w:type="paragraph" w:styleId="Summary">
    <w:name w:val="Summary"/>
    <w:pPr>
      <w:spacing w:after="100"/>
    </w:pPr>
    <w:rPr>
      <w:rFonts w:ascii="Arial" w:cs="Arial" w:eastAsia="Arial" w:hAnsi="Arial"/>
      <w:sz w:val="20"/>
      <w:szCs w:val="20"/>
    </w:rPr>
  </w:style>
  <w:style w:type="paragraph" w:styleId="SectionHeader">
    <w:name w:val="Section Header"/>
    <w:pPr>
      <w:pBdr>
        <w:bottom w:val="single" w:color="000000" w:sz="6"/>
      </w:pBdr>
      <w:spacing w:before="140" w:after="60"/>
    </w:pPr>
    <w:rPr>
      <w:rFonts w:ascii="Arial" w:cs="Arial" w:eastAsia="Arial" w:hAnsi="Arial"/>
      <w:b/>
      <w:bCs/>
      <w:caps/>
      <w:sz w:val="22"/>
      <w:szCs w:val="22"/>
    </w:rPr>
  </w:style>
  <w:style w:type="paragraph" w:styleId="JobTitle">
    <w:name w:val="Job Title"/>
    <w:pPr>
      <w:spacing w:before="80" w:after="0"/>
    </w:pPr>
    <w:rPr>
      <w:rFonts w:ascii="Arial" w:cs="Arial" w:eastAsia="Arial" w:hAnsi="Arial"/>
      <w:b/>
      <w:bCs/>
      <w:sz w:val="20"/>
      <w:szCs w:val="20"/>
    </w:rPr>
  </w:style>
  <w:style w:type="paragraph" w:styleId="Company">
    <w:name w:val="Company"/>
    <w:pPr>
      <w:spacing w:after="40"/>
    </w:pPr>
    <w:rPr>
      <w:rFonts w:ascii="Arial" w:cs="Arial" w:eastAsia="Arial" w:hAnsi="Arial"/>
      <w:sz w:val="18"/>
      <w:szCs w:val="18"/>
    </w:rPr>
  </w:style>
  <w:style w:type="paragraph" w:styleId="BulletItem">
    <w:name w:val="Bullet Item"/>
    <w:pPr>
      <w:spacing w:after="20"/>
    </w:pPr>
    <w:rPr>
      <w:rFonts w:ascii="Arial" w:cs="Arial" w:eastAsia="Arial" w:hAnsi="Arial"/>
      <w:sz w:val="20"/>
      <w:szCs w:val="20"/>
    </w:rPr>
  </w:style>
  <w:style w:type="paragraph" w:styleId="SkillsLine">
    <w:name w:val="Skills Line"/>
    <w:pPr>
      <w:spacing w:after="20"/>
    </w:pPr>
    <w:rPr>
      <w:rFonts w:ascii="Arial" w:cs="Arial" w:eastAsia="Arial" w:hAnsi="Arial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2026-02-11T20:54:56.711Z</dcterms:created>
  <dcterms:modified xsi:type="dcterms:W3CDTF">2026-02-11T20:54:56.712Z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