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CDE9" w14:textId="1F01A719" w:rsidR="004552CD" w:rsidRDefault="00D40329" w:rsidP="004E063F">
      <w:pPr>
        <w:pStyle w:val="Heading1"/>
      </w:pPr>
      <w:r>
        <w:t>Lantern designation method</w:t>
      </w:r>
    </w:p>
    <w:p w14:paraId="56AAFF20" w14:textId="77777777" w:rsidR="004E063F" w:rsidRPr="004E063F" w:rsidRDefault="004E063F" w:rsidP="004E063F"/>
    <w:p w14:paraId="55236532" w14:textId="77777777" w:rsidR="00D40329" w:rsidRPr="00502368" w:rsidRDefault="00D40329" w:rsidP="00D40329">
      <w:pPr>
        <w:pStyle w:val="NormalWeb"/>
        <w:spacing w:before="0" w:beforeAutospacing="0" w:after="0" w:afterAutospacing="0"/>
      </w:pPr>
      <w:r>
        <w:t xml:space="preserve">For the deployment of the mobile lanterns, we need to be able to </w:t>
      </w:r>
      <w:r w:rsidR="00C745A6">
        <w:t>distinguish between 4</w:t>
      </w:r>
      <w:r>
        <w:t xml:space="preserve"> elements: </w:t>
      </w:r>
      <w:r w:rsidRPr="00502368">
        <w:t>household</w:t>
      </w:r>
      <w:r w:rsidR="00277B7A" w:rsidRPr="00502368">
        <w:t>s</w:t>
      </w:r>
      <w:r w:rsidRPr="00502368">
        <w:t>, lantern</w:t>
      </w:r>
      <w:r w:rsidR="00277B7A" w:rsidRPr="00502368">
        <w:t>s</w:t>
      </w:r>
      <w:r w:rsidRPr="00502368">
        <w:t>, node</w:t>
      </w:r>
      <w:r w:rsidR="00277B7A" w:rsidRPr="00502368">
        <w:t>s</w:t>
      </w:r>
      <w:r w:rsidRPr="00502368">
        <w:t>,</w:t>
      </w:r>
      <w:r w:rsidR="00277B7A" w:rsidRPr="00502368">
        <w:t xml:space="preserve"> and</w:t>
      </w:r>
      <w:r w:rsidRPr="00502368">
        <w:t xml:space="preserve"> data.</w:t>
      </w:r>
      <w:r w:rsidR="00C745A6" w:rsidRPr="00502368">
        <w:t xml:space="preserve"> </w:t>
      </w:r>
      <w:r w:rsidR="00AA4867">
        <w:t>These elements will need to be stored in a data store and tracked over time.</w:t>
      </w:r>
    </w:p>
    <w:p w14:paraId="49EE0B40" w14:textId="77777777" w:rsidR="008E308B" w:rsidRPr="00502368" w:rsidRDefault="008E308B" w:rsidP="00D40329">
      <w:pPr>
        <w:pStyle w:val="NormalWeb"/>
        <w:spacing w:before="0" w:beforeAutospacing="0" w:after="0" w:afterAutospacing="0"/>
      </w:pPr>
    </w:p>
    <w:p w14:paraId="4C327928" w14:textId="77777777" w:rsidR="00502368" w:rsidRDefault="00AA4867" w:rsidP="00D40329">
      <w:pPr>
        <w:pStyle w:val="NormalWeb"/>
        <w:spacing w:before="0" w:beforeAutospacing="0" w:after="0" w:afterAutospacing="0"/>
      </w:pPr>
      <w:r>
        <w:t xml:space="preserve">At the initial deployment of the system a </w:t>
      </w:r>
      <w:r w:rsidR="008E308B" w:rsidRPr="00502368">
        <w:t>lantern will be provided to a household. Each lantern will be installed with a sensor node, which will collect data from a number of sensors as a CSV.</w:t>
      </w:r>
      <w:r w:rsidR="003758B0">
        <w:t xml:space="preserve"> D</w:t>
      </w:r>
      <w:r w:rsidR="003D6B37">
        <w:t>uring the course of the deployment:</w:t>
      </w:r>
    </w:p>
    <w:p w14:paraId="475EC461" w14:textId="77777777" w:rsidR="003D6B37" w:rsidRDefault="003D6B37" w:rsidP="003D6B37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The node may break and need replacing</w:t>
      </w:r>
    </w:p>
    <w:p w14:paraId="19A096B5" w14:textId="77777777" w:rsidR="003D6B37" w:rsidRDefault="003D6B37" w:rsidP="003D6B37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The lantern may break and need replacing</w:t>
      </w:r>
    </w:p>
    <w:p w14:paraId="40C24C96" w14:textId="77777777" w:rsidR="003D6B37" w:rsidRDefault="003D6B37" w:rsidP="003D6B37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We may want to switch</w:t>
      </w:r>
      <w:r w:rsidR="00891F4D">
        <w:t xml:space="preserve"> households who own the lantern.</w:t>
      </w:r>
    </w:p>
    <w:p w14:paraId="7900DE1F" w14:textId="77777777" w:rsidR="00891F4D" w:rsidRDefault="00891F4D" w:rsidP="00891F4D">
      <w:pPr>
        <w:pStyle w:val="NormalWeb"/>
        <w:spacing w:before="0" w:beforeAutospacing="0" w:after="0" w:afterAutospacing="0"/>
      </w:pPr>
    </w:p>
    <w:p w14:paraId="31563DFA" w14:textId="77777777" w:rsidR="00CF2CF7" w:rsidRDefault="00D0229E" w:rsidP="00335F69">
      <w:pPr>
        <w:pStyle w:val="NormalWeb"/>
        <w:spacing w:before="0" w:beforeAutospacing="0" w:after="0" w:afterAutospacing="0"/>
      </w:pPr>
      <w:r>
        <w:t>W</w:t>
      </w:r>
      <w:r w:rsidR="00891F4D">
        <w:t xml:space="preserve">e </w:t>
      </w:r>
      <w:r w:rsidR="00335F69">
        <w:t xml:space="preserve">require </w:t>
      </w:r>
      <w:r w:rsidR="00891F4D">
        <w:t xml:space="preserve">a unique identifier for </w:t>
      </w:r>
      <w:r w:rsidR="00335F69">
        <w:t xml:space="preserve">a node, lantern, and household. Neither the solar lanterns or the nodes have specific serial numbers we can use, therefore, we will have to create these manually. </w:t>
      </w:r>
      <w:r w:rsidR="00CF2CF7">
        <w:t>For the household, where possible, we will link this to Practical Actions unique identifier on the surveys</w:t>
      </w:r>
      <w:r w:rsidR="0034768D">
        <w:t xml:space="preserve"> (This needs to be confirmed when we receive the surveys)</w:t>
      </w:r>
      <w:r w:rsidR="00CF2CF7">
        <w:t>. We will also keep privately and securely a document that links the Household Id to the specific name and address of a person.</w:t>
      </w:r>
    </w:p>
    <w:p w14:paraId="54947D41" w14:textId="77777777" w:rsidR="00CF2CF7" w:rsidRDefault="00CF2CF7" w:rsidP="00335F69">
      <w:pPr>
        <w:pStyle w:val="NormalWeb"/>
        <w:spacing w:before="0" w:beforeAutospacing="0" w:after="0" w:afterAutospacing="0"/>
      </w:pPr>
    </w:p>
    <w:p w14:paraId="5F9613DB" w14:textId="77777777" w:rsidR="00D0229E" w:rsidRDefault="00335F69" w:rsidP="00335F69">
      <w:pPr>
        <w:pStyle w:val="NormalWeb"/>
        <w:spacing w:before="0" w:beforeAutospacing="0" w:after="0" w:afterAutospacing="0"/>
      </w:pPr>
      <w:r>
        <w:t xml:space="preserve">The CSV line that we transmit from a node will include the id of the node it originated from and a timestamp. </w:t>
      </w:r>
    </w:p>
    <w:p w14:paraId="1B84B252" w14:textId="77777777" w:rsidR="00D0229E" w:rsidRDefault="00D0229E" w:rsidP="00335F69">
      <w:pPr>
        <w:pStyle w:val="NormalWeb"/>
        <w:spacing w:before="0" w:beforeAutospacing="0" w:after="0" w:afterAutospacing="0"/>
      </w:pPr>
    </w:p>
    <w:p w14:paraId="4CB9ADA2" w14:textId="77777777" w:rsidR="00CF2CF7" w:rsidRDefault="00CF2CF7" w:rsidP="00CF2CF7">
      <w:pPr>
        <w:pStyle w:val="NormalWeb"/>
        <w:spacing w:before="0" w:beforeAutospacing="0" w:after="0" w:afterAutospacing="0"/>
      </w:pPr>
      <w:r>
        <w:t>Taking inspiration from the Cogent-House system’s Location table which keeps track of the room and house and node is deployed in, we will keep a table of the following form</w:t>
      </w:r>
    </w:p>
    <w:p w14:paraId="0A470263" w14:textId="77777777" w:rsidR="00502368" w:rsidRDefault="00335F69" w:rsidP="00D40329">
      <w:pPr>
        <w:pStyle w:val="NormalWeb"/>
        <w:spacing w:before="0" w:beforeAutospacing="0" w:after="0" w:afterAutospacing="0"/>
      </w:pPr>
      <w:r>
        <w:t>(with example data):</w:t>
      </w:r>
    </w:p>
    <w:p w14:paraId="61333DF8" w14:textId="77777777" w:rsidR="00BE1049" w:rsidRDefault="00BE1049" w:rsidP="00D40329">
      <w:pPr>
        <w:pStyle w:val="NormalWeb"/>
        <w:spacing w:before="0" w:beforeAutospacing="0" w:after="0" w:afterAutospacing="0"/>
      </w:pPr>
    </w:p>
    <w:tbl>
      <w:tblPr>
        <w:tblStyle w:val="PlainTable3"/>
        <w:tblW w:w="9498" w:type="dxa"/>
        <w:jc w:val="center"/>
        <w:tblLayout w:type="fixed"/>
        <w:tblLook w:val="0420" w:firstRow="1" w:lastRow="0" w:firstColumn="0" w:lastColumn="0" w:noHBand="0" w:noVBand="1"/>
      </w:tblPr>
      <w:tblGrid>
        <w:gridCol w:w="1560"/>
        <w:gridCol w:w="1134"/>
        <w:gridCol w:w="1417"/>
        <w:gridCol w:w="992"/>
        <w:gridCol w:w="1418"/>
        <w:gridCol w:w="1417"/>
        <w:gridCol w:w="1560"/>
      </w:tblGrid>
      <w:tr w:rsidR="004E063F" w14:paraId="0EFF252A" w14:textId="5F9254B9" w:rsidTr="00F25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60" w:type="dxa"/>
          </w:tcPr>
          <w:p w14:paraId="05DD412B" w14:textId="77777777" w:rsidR="004E063F" w:rsidRDefault="004E063F" w:rsidP="004E78C7">
            <w:pPr>
              <w:pStyle w:val="NormalWeb"/>
              <w:spacing w:before="0" w:beforeAutospacing="0" w:after="0" w:afterAutospacing="0"/>
              <w:jc w:val="center"/>
            </w:pPr>
            <w:r>
              <w:t>location</w:t>
            </w:r>
            <w:r>
              <w:br/>
              <w:t>Id</w:t>
            </w:r>
          </w:p>
        </w:tc>
        <w:tc>
          <w:tcPr>
            <w:tcW w:w="1134" w:type="dxa"/>
          </w:tcPr>
          <w:p w14:paraId="1419BB95" w14:textId="02100546" w:rsidR="004E063F" w:rsidRDefault="004E063F" w:rsidP="004E78C7">
            <w:pPr>
              <w:pStyle w:val="NormalWeb"/>
              <w:spacing w:before="0" w:beforeAutospacing="0" w:after="0" w:afterAutospacing="0"/>
              <w:jc w:val="center"/>
            </w:pPr>
            <w:r>
              <w:t>House</w:t>
            </w:r>
            <w:r>
              <w:br/>
              <w:t>ID</w:t>
            </w:r>
          </w:p>
        </w:tc>
        <w:tc>
          <w:tcPr>
            <w:tcW w:w="1417" w:type="dxa"/>
          </w:tcPr>
          <w:p w14:paraId="3A3DF602" w14:textId="77777777" w:rsidR="004E063F" w:rsidRDefault="004E063F" w:rsidP="004E78C7">
            <w:pPr>
              <w:pStyle w:val="NormalWeb"/>
              <w:spacing w:before="0" w:beforeAutospacing="0" w:after="0" w:afterAutospacing="0"/>
              <w:jc w:val="center"/>
            </w:pPr>
            <w:r>
              <w:t>Lantern</w:t>
            </w:r>
            <w:r>
              <w:br/>
              <w:t>ID</w:t>
            </w:r>
          </w:p>
        </w:tc>
        <w:tc>
          <w:tcPr>
            <w:tcW w:w="992" w:type="dxa"/>
          </w:tcPr>
          <w:p w14:paraId="76136B03" w14:textId="77777777" w:rsidR="004E063F" w:rsidRDefault="004E063F" w:rsidP="004E78C7">
            <w:pPr>
              <w:pStyle w:val="NormalWeb"/>
              <w:spacing w:before="0" w:beforeAutospacing="0" w:after="0" w:afterAutospacing="0"/>
              <w:jc w:val="center"/>
            </w:pPr>
            <w:r>
              <w:t>Node</w:t>
            </w:r>
            <w:r>
              <w:br/>
              <w:t>ID</w:t>
            </w:r>
          </w:p>
        </w:tc>
        <w:tc>
          <w:tcPr>
            <w:tcW w:w="1418" w:type="dxa"/>
          </w:tcPr>
          <w:p w14:paraId="61FD4C72" w14:textId="5F782C81" w:rsidR="004E063F" w:rsidRDefault="004E063F" w:rsidP="004E78C7">
            <w:pPr>
              <w:pStyle w:val="NormalWeb"/>
              <w:spacing w:before="0" w:beforeAutospacing="0" w:after="0" w:afterAutospacing="0"/>
              <w:jc w:val="center"/>
            </w:pPr>
            <w:r>
              <w:t>Deploy-ment</w:t>
            </w:r>
            <w:r>
              <w:br/>
              <w:t>DatE</w:t>
            </w:r>
          </w:p>
        </w:tc>
        <w:tc>
          <w:tcPr>
            <w:tcW w:w="1417" w:type="dxa"/>
          </w:tcPr>
          <w:p w14:paraId="4D6AA314" w14:textId="77777777" w:rsidR="004E063F" w:rsidRDefault="004E063F" w:rsidP="004E78C7">
            <w:pPr>
              <w:pStyle w:val="NormalWeb"/>
              <w:spacing w:before="0" w:beforeAutospacing="0" w:after="0" w:afterAutospacing="0"/>
              <w:jc w:val="center"/>
            </w:pPr>
            <w:r>
              <w:t>Removal date</w:t>
            </w:r>
          </w:p>
        </w:tc>
        <w:tc>
          <w:tcPr>
            <w:tcW w:w="1560" w:type="dxa"/>
          </w:tcPr>
          <w:p w14:paraId="0BC919C0" w14:textId="5B09B8C1" w:rsidR="004E063F" w:rsidRDefault="004E063F" w:rsidP="004E78C7">
            <w:pPr>
              <w:pStyle w:val="NormalWeb"/>
              <w:spacing w:before="0" w:beforeAutospacing="0" w:after="0" w:afterAutospacing="0"/>
              <w:jc w:val="center"/>
            </w:pPr>
            <w:r>
              <w:t>Reason for removal</w:t>
            </w:r>
          </w:p>
        </w:tc>
      </w:tr>
      <w:tr w:rsidR="00F25C9E" w14:paraId="3C0540E7" w14:textId="3CED82C3" w:rsidTr="00F25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60" w:type="dxa"/>
          </w:tcPr>
          <w:p w14:paraId="6D416923" w14:textId="77777777" w:rsidR="004E063F" w:rsidRDefault="004E063F" w:rsidP="00C470ED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16B5C5B" w14:textId="77777777" w:rsidR="004E063F" w:rsidRDefault="004E063F" w:rsidP="00C470ED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EC2AD42" w14:textId="77777777" w:rsidR="004E063F" w:rsidRDefault="004E063F" w:rsidP="00BE1049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D7D782B" w14:textId="0837877A" w:rsidR="004E063F" w:rsidRDefault="004E063F" w:rsidP="00BE1049">
            <w:pPr>
              <w:pStyle w:val="NormalWeb"/>
              <w:spacing w:before="0" w:beforeAutospacing="0" w:after="0" w:afterAutospacing="0"/>
              <w:jc w:val="center"/>
            </w:pPr>
            <w:r>
              <w:t>128</w:t>
            </w:r>
          </w:p>
        </w:tc>
        <w:tc>
          <w:tcPr>
            <w:tcW w:w="1418" w:type="dxa"/>
          </w:tcPr>
          <w:p w14:paraId="317801FF" w14:textId="77777777" w:rsidR="004E063F" w:rsidRDefault="004E063F" w:rsidP="00D40329">
            <w:pPr>
              <w:pStyle w:val="NormalWeb"/>
              <w:spacing w:before="0" w:beforeAutospacing="0" w:after="0" w:afterAutospacing="0"/>
            </w:pPr>
            <w:r>
              <w:t>2018-06-20</w:t>
            </w:r>
          </w:p>
        </w:tc>
        <w:tc>
          <w:tcPr>
            <w:tcW w:w="1417" w:type="dxa"/>
          </w:tcPr>
          <w:p w14:paraId="63F152E0" w14:textId="77777777" w:rsidR="004E063F" w:rsidRDefault="004E063F" w:rsidP="00D40329">
            <w:pPr>
              <w:pStyle w:val="NormalWeb"/>
              <w:spacing w:before="0" w:beforeAutospacing="0" w:after="0" w:afterAutospacing="0"/>
            </w:pPr>
            <w:r>
              <w:t>2018-07-24</w:t>
            </w:r>
          </w:p>
        </w:tc>
        <w:tc>
          <w:tcPr>
            <w:tcW w:w="1560" w:type="dxa"/>
          </w:tcPr>
          <w:p w14:paraId="7EBE4C87" w14:textId="3A273A48" w:rsidR="004E063F" w:rsidRDefault="004E063F" w:rsidP="00D40329">
            <w:pPr>
              <w:pStyle w:val="NormalWeb"/>
              <w:spacing w:before="0" w:beforeAutospacing="0" w:after="0" w:afterAutospacing="0"/>
            </w:pPr>
            <w:r>
              <w:t>Lantern battery no longer charging</w:t>
            </w:r>
          </w:p>
        </w:tc>
      </w:tr>
      <w:tr w:rsidR="004E063F" w14:paraId="09D6E3ED" w14:textId="658AC124" w:rsidTr="00F25C9E">
        <w:trPr>
          <w:jc w:val="center"/>
        </w:trPr>
        <w:tc>
          <w:tcPr>
            <w:tcW w:w="1560" w:type="dxa"/>
          </w:tcPr>
          <w:p w14:paraId="3097BC7B" w14:textId="77777777" w:rsidR="004E063F" w:rsidRDefault="004E063F" w:rsidP="00C470ED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48267700" w14:textId="77777777" w:rsidR="004E063F" w:rsidRDefault="004E063F" w:rsidP="00C470ED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6B01D4F" w14:textId="77777777" w:rsidR="004E063F" w:rsidRDefault="004E063F" w:rsidP="00BE1049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D611F2A" w14:textId="6C8AB808" w:rsidR="004E063F" w:rsidRDefault="004E063F" w:rsidP="00BE1049">
            <w:pPr>
              <w:pStyle w:val="NormalWeb"/>
              <w:spacing w:before="0" w:beforeAutospacing="0" w:after="0" w:afterAutospacing="0"/>
              <w:jc w:val="center"/>
            </w:pPr>
            <w:r>
              <w:t>128</w:t>
            </w:r>
          </w:p>
        </w:tc>
        <w:tc>
          <w:tcPr>
            <w:tcW w:w="1418" w:type="dxa"/>
          </w:tcPr>
          <w:p w14:paraId="01F56255" w14:textId="77777777" w:rsidR="004E063F" w:rsidRDefault="004E063F" w:rsidP="00D40329">
            <w:pPr>
              <w:pStyle w:val="NormalWeb"/>
              <w:spacing w:before="0" w:beforeAutospacing="0" w:after="0" w:afterAutospacing="0"/>
            </w:pPr>
            <w:r>
              <w:t>2018-07-25</w:t>
            </w:r>
          </w:p>
        </w:tc>
        <w:tc>
          <w:tcPr>
            <w:tcW w:w="1417" w:type="dxa"/>
          </w:tcPr>
          <w:p w14:paraId="3DCA02B6" w14:textId="77777777" w:rsidR="004E063F" w:rsidRDefault="004E063F" w:rsidP="00D40329">
            <w:pPr>
              <w:pStyle w:val="NormalWeb"/>
              <w:spacing w:before="0" w:beforeAutospacing="0" w:after="0" w:afterAutospacing="0"/>
            </w:pPr>
            <w:r>
              <w:t>2019-01-24</w:t>
            </w:r>
          </w:p>
        </w:tc>
        <w:tc>
          <w:tcPr>
            <w:tcW w:w="1560" w:type="dxa"/>
          </w:tcPr>
          <w:p w14:paraId="172063B6" w14:textId="0DF3BF97" w:rsidR="004E063F" w:rsidRDefault="004E063F" w:rsidP="00D40329">
            <w:pPr>
              <w:pStyle w:val="NormalWeb"/>
              <w:spacing w:before="0" w:beforeAutospacing="0" w:after="0" w:afterAutospacing="0"/>
            </w:pPr>
            <w:r>
              <w:t>Node is not transmitting over 3G</w:t>
            </w:r>
          </w:p>
        </w:tc>
      </w:tr>
      <w:tr w:rsidR="00F25C9E" w14:paraId="34A05996" w14:textId="509E0A98" w:rsidTr="00F25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60" w:type="dxa"/>
          </w:tcPr>
          <w:p w14:paraId="13F2C37B" w14:textId="77777777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63420AFE" w14:textId="77777777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77AC8CC9" w14:textId="77777777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31A1E50B" w14:textId="20C305B7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r>
              <w:t>150</w:t>
            </w:r>
          </w:p>
        </w:tc>
        <w:tc>
          <w:tcPr>
            <w:tcW w:w="1418" w:type="dxa"/>
          </w:tcPr>
          <w:p w14:paraId="2ADCB1BC" w14:textId="77777777" w:rsidR="004E063F" w:rsidRDefault="004E063F" w:rsidP="00AE042C">
            <w:pPr>
              <w:pStyle w:val="NormalWeb"/>
              <w:spacing w:before="0" w:beforeAutospacing="0" w:after="0" w:afterAutospacing="0"/>
            </w:pPr>
            <w:r>
              <w:t>2018-08-25</w:t>
            </w:r>
          </w:p>
        </w:tc>
        <w:tc>
          <w:tcPr>
            <w:tcW w:w="1417" w:type="dxa"/>
          </w:tcPr>
          <w:p w14:paraId="6F9B51DC" w14:textId="77777777" w:rsidR="004E063F" w:rsidRDefault="004E063F" w:rsidP="00AE042C">
            <w:pPr>
              <w:pStyle w:val="NormalWeb"/>
              <w:spacing w:before="0" w:beforeAutospacing="0" w:after="0" w:afterAutospacing="0"/>
            </w:pPr>
            <w:r>
              <w:t>2019-08-25</w:t>
            </w:r>
          </w:p>
        </w:tc>
        <w:tc>
          <w:tcPr>
            <w:tcW w:w="1560" w:type="dxa"/>
          </w:tcPr>
          <w:p w14:paraId="5A093C03" w14:textId="77777777" w:rsidR="004E063F" w:rsidRDefault="004E063F" w:rsidP="00AE042C">
            <w:pPr>
              <w:pStyle w:val="NormalWeb"/>
              <w:spacing w:before="0" w:beforeAutospacing="0" w:after="0" w:afterAutospacing="0"/>
            </w:pPr>
          </w:p>
        </w:tc>
      </w:tr>
      <w:tr w:rsidR="004E063F" w14:paraId="0A80E6D0" w14:textId="2F503447" w:rsidTr="00F25C9E">
        <w:trPr>
          <w:jc w:val="center"/>
        </w:trPr>
        <w:tc>
          <w:tcPr>
            <w:tcW w:w="1560" w:type="dxa"/>
          </w:tcPr>
          <w:p w14:paraId="0699A24B" w14:textId="72952A73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bookmarkStart w:id="0" w:name="_GoBack"/>
            <w:bookmarkEnd w:id="0"/>
            <w:r>
              <w:t>4</w:t>
            </w:r>
          </w:p>
        </w:tc>
        <w:tc>
          <w:tcPr>
            <w:tcW w:w="1134" w:type="dxa"/>
          </w:tcPr>
          <w:p w14:paraId="4EF3BFB5" w14:textId="77777777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80E5FE3" w14:textId="77777777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5A817F33" w14:textId="74BF0C3A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r>
              <w:t>250</w:t>
            </w:r>
          </w:p>
        </w:tc>
        <w:tc>
          <w:tcPr>
            <w:tcW w:w="1418" w:type="dxa"/>
          </w:tcPr>
          <w:p w14:paraId="34F9AB8F" w14:textId="77777777" w:rsidR="004E063F" w:rsidRDefault="004E063F" w:rsidP="00AE042C">
            <w:pPr>
              <w:pStyle w:val="NormalWeb"/>
              <w:spacing w:before="0" w:beforeAutospacing="0" w:after="0" w:afterAutospacing="0"/>
            </w:pPr>
            <w:r>
              <w:t>2019-01-25</w:t>
            </w:r>
          </w:p>
        </w:tc>
        <w:tc>
          <w:tcPr>
            <w:tcW w:w="1417" w:type="dxa"/>
          </w:tcPr>
          <w:p w14:paraId="6937533B" w14:textId="0CAA6532" w:rsidR="004E063F" w:rsidRDefault="004E063F" w:rsidP="00AE042C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60" w:type="dxa"/>
          </w:tcPr>
          <w:p w14:paraId="32F264EE" w14:textId="77777777" w:rsidR="004E063F" w:rsidRDefault="004E063F" w:rsidP="00AE042C">
            <w:pPr>
              <w:pStyle w:val="NormalWeb"/>
              <w:spacing w:before="0" w:beforeAutospacing="0" w:after="0" w:afterAutospacing="0"/>
            </w:pPr>
          </w:p>
        </w:tc>
      </w:tr>
      <w:tr w:rsidR="00F25C9E" w14:paraId="68EFFB3C" w14:textId="1816CFD6" w:rsidTr="00F25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60" w:type="dxa"/>
          </w:tcPr>
          <w:p w14:paraId="0E236E04" w14:textId="77777777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004048A1" w14:textId="77777777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3D2EEC4E" w14:textId="77777777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4C2C3F6F" w14:textId="60450999" w:rsidR="004E063F" w:rsidRDefault="004E063F" w:rsidP="00AE042C">
            <w:pPr>
              <w:pStyle w:val="NormalWeb"/>
              <w:spacing w:before="0" w:beforeAutospacing="0" w:after="0" w:afterAutospacing="0"/>
              <w:jc w:val="center"/>
            </w:pPr>
            <w:r>
              <w:t>250</w:t>
            </w:r>
          </w:p>
        </w:tc>
        <w:tc>
          <w:tcPr>
            <w:tcW w:w="1418" w:type="dxa"/>
          </w:tcPr>
          <w:p w14:paraId="588A580B" w14:textId="77777777" w:rsidR="004E063F" w:rsidRDefault="004E063F" w:rsidP="00AE042C">
            <w:pPr>
              <w:pStyle w:val="NormalWeb"/>
              <w:spacing w:before="0" w:beforeAutospacing="0" w:after="0" w:afterAutospacing="0"/>
            </w:pPr>
            <w:r>
              <w:t>2019-06-20</w:t>
            </w:r>
          </w:p>
        </w:tc>
        <w:tc>
          <w:tcPr>
            <w:tcW w:w="1417" w:type="dxa"/>
          </w:tcPr>
          <w:p w14:paraId="4E608C37" w14:textId="7FF8F8D1" w:rsidR="004E063F" w:rsidRDefault="004E063F" w:rsidP="00AE042C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60" w:type="dxa"/>
          </w:tcPr>
          <w:p w14:paraId="3E300242" w14:textId="77777777" w:rsidR="004E063F" w:rsidRDefault="004E063F" w:rsidP="00AE042C">
            <w:pPr>
              <w:pStyle w:val="NormalWeb"/>
              <w:spacing w:before="0" w:beforeAutospacing="0" w:after="0" w:afterAutospacing="0"/>
            </w:pPr>
          </w:p>
        </w:tc>
      </w:tr>
    </w:tbl>
    <w:p w14:paraId="59862428" w14:textId="77777777" w:rsidR="00BE1049" w:rsidRDefault="00BE1049" w:rsidP="00D40329">
      <w:pPr>
        <w:pStyle w:val="NormalWeb"/>
        <w:spacing w:before="0" w:beforeAutospacing="0" w:after="0" w:afterAutospacing="0"/>
      </w:pPr>
    </w:p>
    <w:p w14:paraId="0A25F9F0" w14:textId="77777777" w:rsidR="00CF2CF7" w:rsidRDefault="00CF2CF7" w:rsidP="00D40329">
      <w:pPr>
        <w:pStyle w:val="NormalWeb"/>
        <w:spacing w:before="0" w:beforeAutospacing="0" w:after="0" w:afterAutospacing="0"/>
      </w:pPr>
      <w:r>
        <w:t>In this example we can see:</w:t>
      </w:r>
    </w:p>
    <w:p w14:paraId="6DF212C6" w14:textId="77777777" w:rsidR="00CF2CF7" w:rsidRDefault="00CF2CF7" w:rsidP="00CF2CF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Row 1: The initial deployment of a node</w:t>
      </w:r>
    </w:p>
    <w:p w14:paraId="7AC724AC" w14:textId="77777777" w:rsidR="00CF2CF7" w:rsidRDefault="00CF2CF7" w:rsidP="00CF2CF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Row 2: The Lantern has malfunctioned, so has been replaced</w:t>
      </w:r>
    </w:p>
    <w:p w14:paraId="44D6C64E" w14:textId="77777777" w:rsidR="00AE042C" w:rsidRDefault="00AE042C" w:rsidP="00CF2CF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Row 3: Lantern 1 was fixed so was deployed in a new household</w:t>
      </w:r>
    </w:p>
    <w:p w14:paraId="7E8286DB" w14:textId="77777777" w:rsidR="00CF2CF7" w:rsidRDefault="00AE042C" w:rsidP="00CF2CF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Row 4</w:t>
      </w:r>
      <w:r w:rsidR="00CF2CF7">
        <w:t>: The Node has malfunctioned, so has been replaced</w:t>
      </w:r>
    </w:p>
    <w:p w14:paraId="707C8EAB" w14:textId="77777777" w:rsidR="00CF2CF7" w:rsidRDefault="00AE042C" w:rsidP="00CF2CF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Row 5</w:t>
      </w:r>
      <w:r w:rsidR="00CF2CF7">
        <w:t xml:space="preserve">: </w:t>
      </w:r>
      <w:r w:rsidR="0031770C">
        <w:t>The Node and L</w:t>
      </w:r>
      <w:r w:rsidR="00CF2CF7">
        <w:t>antern has been switched to a new household</w:t>
      </w:r>
    </w:p>
    <w:p w14:paraId="757A33EC" w14:textId="77777777" w:rsidR="00CF2CF7" w:rsidRDefault="00CF2CF7" w:rsidP="00CF2CF7">
      <w:pPr>
        <w:pStyle w:val="NormalWeb"/>
        <w:spacing w:before="0" w:beforeAutospacing="0" w:after="0" w:afterAutospacing="0"/>
      </w:pPr>
    </w:p>
    <w:p w14:paraId="40507C02" w14:textId="77777777" w:rsidR="005E5F88" w:rsidRDefault="005E5F88" w:rsidP="005E5F88">
      <w:pPr>
        <w:pStyle w:val="NormalWeb"/>
        <w:spacing w:before="0" w:beforeAutospacing="0" w:after="0" w:afterAutospacing="0"/>
      </w:pPr>
      <w:r>
        <w:t>When processing the data, we can use the node id, and timestamp to extract the household and lantern id’s.</w:t>
      </w:r>
    </w:p>
    <w:p w14:paraId="7A664420" w14:textId="77777777" w:rsidR="005E5F88" w:rsidRDefault="005E5F88" w:rsidP="00CF2CF7">
      <w:pPr>
        <w:pStyle w:val="NormalWeb"/>
        <w:spacing w:before="0" w:beforeAutospacing="0" w:after="0" w:afterAutospacing="0"/>
      </w:pPr>
    </w:p>
    <w:p w14:paraId="2B071E7D" w14:textId="0B73B98D" w:rsidR="009B5CF7" w:rsidRDefault="00BA0984" w:rsidP="00CF2CF7">
      <w:pPr>
        <w:pStyle w:val="NormalWeb"/>
        <w:spacing w:before="0" w:beforeAutospacing="0" w:after="0" w:afterAutospacing="0"/>
      </w:pPr>
      <w:r>
        <w:lastRenderedPageBreak/>
        <w:t xml:space="preserve">Ideally the data would be tagged with the location id in-field, however 1) we may not have the people with the </w:t>
      </w:r>
      <w:r w:rsidR="005E5F88">
        <w:t>skills in-field to re-compile a node, 2) we cannot guarantee the node will be compiled with the location id, 3) we can’t guarantee the location table will be updated in a timely manner. Therefore, processing the table based on node id and time will reduce the points of failure.</w:t>
      </w:r>
    </w:p>
    <w:p w14:paraId="4F7AA80B" w14:textId="77777777" w:rsidR="005E5F88" w:rsidRDefault="005E5F88" w:rsidP="00CF2CF7">
      <w:pPr>
        <w:pStyle w:val="NormalWeb"/>
        <w:spacing w:before="0" w:beforeAutospacing="0" w:after="0" w:afterAutospacing="0"/>
      </w:pPr>
    </w:p>
    <w:p w14:paraId="4B296692" w14:textId="77777777" w:rsidR="00D40329" w:rsidRDefault="002E0FC8" w:rsidP="00034DC8">
      <w:pPr>
        <w:pStyle w:val="NormalWeb"/>
        <w:spacing w:before="0" w:beforeAutospacing="0" w:after="0" w:afterAutospacing="0"/>
      </w:pPr>
      <w:r>
        <w:t xml:space="preserve">The tracking of nodes, lanterns, households will need to be a manual process. However, </w:t>
      </w:r>
      <w:r w:rsidR="009B5CF7">
        <w:t xml:space="preserve">for recording we would require an automated method, either </w:t>
      </w:r>
      <w:r>
        <w:t xml:space="preserve">Scene’s </w:t>
      </w:r>
      <w:r w:rsidR="009B5CF7">
        <w:t>web interface or our own in-built application</w:t>
      </w:r>
    </w:p>
    <w:sectPr w:rsidR="00D40329" w:rsidSect="004E063F">
      <w:pgSz w:w="11900" w:h="16840"/>
      <w:pgMar w:top="6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80BAE"/>
    <w:multiLevelType w:val="hybridMultilevel"/>
    <w:tmpl w:val="9698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20E0B"/>
    <w:multiLevelType w:val="hybridMultilevel"/>
    <w:tmpl w:val="02B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29"/>
    <w:rsid w:val="00034DC8"/>
    <w:rsid w:val="001A15E9"/>
    <w:rsid w:val="001A19D0"/>
    <w:rsid w:val="00277B7A"/>
    <w:rsid w:val="002A4EBB"/>
    <w:rsid w:val="002E0FC8"/>
    <w:rsid w:val="0031770C"/>
    <w:rsid w:val="00335F69"/>
    <w:rsid w:val="0034768D"/>
    <w:rsid w:val="003758B0"/>
    <w:rsid w:val="003D6B37"/>
    <w:rsid w:val="004274F1"/>
    <w:rsid w:val="004552CD"/>
    <w:rsid w:val="004E063F"/>
    <w:rsid w:val="004E78C7"/>
    <w:rsid w:val="00502368"/>
    <w:rsid w:val="0054540C"/>
    <w:rsid w:val="005A6D39"/>
    <w:rsid w:val="005E5F88"/>
    <w:rsid w:val="0067120E"/>
    <w:rsid w:val="006A3D21"/>
    <w:rsid w:val="00801169"/>
    <w:rsid w:val="0082197B"/>
    <w:rsid w:val="00881E9A"/>
    <w:rsid w:val="00891F4D"/>
    <w:rsid w:val="008E308B"/>
    <w:rsid w:val="009B5CF7"/>
    <w:rsid w:val="00A42D14"/>
    <w:rsid w:val="00AA16BD"/>
    <w:rsid w:val="00AA4867"/>
    <w:rsid w:val="00AE042C"/>
    <w:rsid w:val="00BA0984"/>
    <w:rsid w:val="00BD1F11"/>
    <w:rsid w:val="00BE1049"/>
    <w:rsid w:val="00C470ED"/>
    <w:rsid w:val="00C745A6"/>
    <w:rsid w:val="00CF2CF7"/>
    <w:rsid w:val="00D0229E"/>
    <w:rsid w:val="00D30653"/>
    <w:rsid w:val="00D40329"/>
    <w:rsid w:val="00DA264D"/>
    <w:rsid w:val="00F25C9E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A684D"/>
  <w14:defaultImageDpi w14:val="32767"/>
  <w15:chartTrackingRefBased/>
  <w15:docId w15:val="{D197B929-5EAE-E040-9173-13C96911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3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E1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E10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104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0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Wilkins</dc:creator>
  <cp:keywords/>
  <dc:description/>
  <cp:lastModifiedBy>Ross Wilkins</cp:lastModifiedBy>
  <cp:revision>26</cp:revision>
  <dcterms:created xsi:type="dcterms:W3CDTF">2018-06-19T10:33:00Z</dcterms:created>
  <dcterms:modified xsi:type="dcterms:W3CDTF">2018-06-20T14:45:00Z</dcterms:modified>
</cp:coreProperties>
</file>