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55D5" w14:textId="24FEC4A3" w:rsidR="00AF7B1F" w:rsidRPr="003E7EFC" w:rsidRDefault="00E471C3" w:rsidP="00E471C3">
      <w:pPr>
        <w:jc w:val="center"/>
      </w:pPr>
      <w:r w:rsidRPr="00E471C3">
        <w:rPr>
          <w:spacing w:val="-6"/>
          <w:sz w:val="36"/>
        </w:rPr>
        <w:t xml:space="preserve">Network analysis to discover and characterise student responses to a conceptual survey </w:t>
      </w:r>
      <w:r>
        <w:rPr>
          <w:spacing w:val="-6"/>
          <w:sz w:val="36"/>
        </w:rPr>
        <w:t>about</w:t>
      </w:r>
      <w:r w:rsidRPr="00E471C3">
        <w:rPr>
          <w:spacing w:val="-6"/>
          <w:sz w:val="36"/>
        </w:rPr>
        <w:t xml:space="preserve"> </w:t>
      </w:r>
      <w:proofErr w:type="gramStart"/>
      <w:r w:rsidRPr="00E471C3">
        <w:rPr>
          <w:spacing w:val="-6"/>
          <w:sz w:val="36"/>
        </w:rPr>
        <w:t>refraction</w:t>
      </w:r>
      <w:proofErr w:type="gramEnd"/>
    </w:p>
    <w:p w14:paraId="3FF69908" w14:textId="4826D064" w:rsidR="00AF7B1F" w:rsidRPr="00494141" w:rsidRDefault="00494141" w:rsidP="004B2AA9">
      <w:pPr>
        <w:pStyle w:val="Authors"/>
        <w:rPr>
          <w:lang w:val="da-DK"/>
        </w:rPr>
      </w:pPr>
      <w:r w:rsidRPr="00494141">
        <w:rPr>
          <w:lang w:val="da-DK"/>
        </w:rPr>
        <w:t>Jesper</w:t>
      </w:r>
      <w:r w:rsidR="00AF7B1F" w:rsidRPr="00494141">
        <w:rPr>
          <w:lang w:val="da-DK"/>
        </w:rPr>
        <w:t xml:space="preserve"> </w:t>
      </w:r>
      <w:r w:rsidRPr="00494141">
        <w:rPr>
          <w:lang w:val="da-DK"/>
        </w:rPr>
        <w:t>BRUUN</w:t>
      </w:r>
      <w:r w:rsidR="009E0F6C" w:rsidRPr="00494141">
        <w:rPr>
          <w:lang w:val="da-DK"/>
        </w:rPr>
        <w:t xml:space="preserve"> (</w:t>
      </w:r>
      <w:r w:rsidR="00472E9B" w:rsidRPr="00494141">
        <w:rPr>
          <w:lang w:val="da-DK"/>
        </w:rPr>
        <w:t>1</w:t>
      </w:r>
      <w:r w:rsidR="009E0F6C" w:rsidRPr="00494141">
        <w:rPr>
          <w:lang w:val="da-DK"/>
        </w:rPr>
        <w:t>)</w:t>
      </w:r>
      <w:r w:rsidR="00AF7B1F" w:rsidRPr="00494141">
        <w:rPr>
          <w:lang w:val="da-DK"/>
        </w:rPr>
        <w:t xml:space="preserve">, </w:t>
      </w:r>
      <w:r w:rsidRPr="00494141">
        <w:rPr>
          <w:lang w:val="da-DK"/>
        </w:rPr>
        <w:t>Cedric LINDER (2)</w:t>
      </w:r>
      <w:r w:rsidR="00AF7B1F" w:rsidRPr="00494141">
        <w:rPr>
          <w:lang w:val="da-DK"/>
        </w:rPr>
        <w:t xml:space="preserve"> </w:t>
      </w:r>
      <w:proofErr w:type="spellStart"/>
      <w:r w:rsidRPr="00494141">
        <w:rPr>
          <w:lang w:val="da-DK"/>
        </w:rPr>
        <w:t>Burkhard</w:t>
      </w:r>
      <w:proofErr w:type="spellEnd"/>
      <w:r w:rsidRPr="00494141">
        <w:rPr>
          <w:lang w:val="da-DK"/>
        </w:rPr>
        <w:t xml:space="preserve"> PRIEMER</w:t>
      </w:r>
      <w:r w:rsidR="009E0F6C" w:rsidRPr="00494141">
        <w:rPr>
          <w:lang w:val="da-DK"/>
        </w:rPr>
        <w:t xml:space="preserve"> (</w:t>
      </w:r>
      <w:r w:rsidRPr="00494141">
        <w:rPr>
          <w:lang w:val="da-DK"/>
        </w:rPr>
        <w:t>3</w:t>
      </w:r>
      <w:r w:rsidR="009E0F6C" w:rsidRPr="00494141">
        <w:rPr>
          <w:lang w:val="da-DK"/>
        </w:rPr>
        <w:t>)</w:t>
      </w:r>
    </w:p>
    <w:p w14:paraId="72599AC6" w14:textId="5DCE7AF5" w:rsidR="00AF7B1F" w:rsidRDefault="00494141" w:rsidP="00494141">
      <w:pPr>
        <w:pStyle w:val="Affiliations"/>
        <w:numPr>
          <w:ilvl w:val="0"/>
          <w:numId w:val="36"/>
        </w:numPr>
      </w:pPr>
      <w:r>
        <w:t xml:space="preserve">University of Copenhagen, Department of Science Education, </w:t>
      </w:r>
      <w:r w:rsidR="00C20EFC">
        <w:t>Copenhagen,</w:t>
      </w:r>
      <w:r>
        <w:t xml:space="preserve"> Denmark</w:t>
      </w:r>
    </w:p>
    <w:p w14:paraId="001D5929" w14:textId="1CDFA398" w:rsidR="00494141" w:rsidRPr="003E7EFC" w:rsidRDefault="00C20EFC" w:rsidP="00CE6BC8">
      <w:pPr>
        <w:pStyle w:val="Affiliations"/>
        <w:numPr>
          <w:ilvl w:val="0"/>
          <w:numId w:val="36"/>
        </w:numPr>
      </w:pPr>
      <w:r>
        <w:t>Department of Physics and Astronomy, Uppsala University, Uppsala, Sweden and Department of Physics and Astronomy, University of the Western Cape, Bellville, South Africa</w:t>
      </w:r>
    </w:p>
    <w:p w14:paraId="238B1716" w14:textId="32611988" w:rsidR="00AF7B1F" w:rsidRPr="003E7EFC" w:rsidRDefault="00CE6BC8" w:rsidP="004B2AA9">
      <w:pPr>
        <w:pStyle w:val="Affiliations"/>
      </w:pPr>
      <w:r>
        <w:t>(3</w:t>
      </w:r>
      <w:r w:rsidR="009E0F6C" w:rsidRPr="003E7EFC">
        <w:t xml:space="preserve">) </w:t>
      </w:r>
      <w:r w:rsidR="00C20EFC">
        <w:t xml:space="preserve">Department of Physics, Humboldt-Universität </w:t>
      </w:r>
      <w:proofErr w:type="spellStart"/>
      <w:r w:rsidR="00C20EFC">
        <w:t>zu</w:t>
      </w:r>
      <w:proofErr w:type="spellEnd"/>
      <w:r w:rsidR="00C20EFC">
        <w:t xml:space="preserve"> Berlin, Berlin, Germany</w:t>
      </w:r>
    </w:p>
    <w:p w14:paraId="205D62A0" w14:textId="77777777" w:rsidR="00AF7B1F" w:rsidRPr="003E7EFC" w:rsidRDefault="00AF7B1F" w:rsidP="004B2AA9">
      <w:pPr>
        <w:rPr>
          <w:lang w:eastAsia="ja-JP"/>
        </w:rPr>
      </w:pPr>
    </w:p>
    <w:p w14:paraId="399D5D1B" w14:textId="74C37C37" w:rsidR="00AF7B1F" w:rsidRPr="003E7EFC" w:rsidRDefault="00AF7B1F" w:rsidP="004B2AA9">
      <w:pPr>
        <w:pStyle w:val="Abstract"/>
        <w:rPr>
          <w:rFonts w:eastAsia="MS Mincho"/>
          <w:spacing w:val="-3"/>
          <w:lang w:eastAsia="ja-JP"/>
        </w:rPr>
      </w:pPr>
      <w:r w:rsidRPr="00FF5311">
        <w:rPr>
          <w:b/>
        </w:rPr>
        <w:t>Abstract</w:t>
      </w:r>
      <w:r w:rsidR="00FF5311" w:rsidRPr="00FF5311">
        <w:rPr>
          <w:b/>
        </w:rPr>
        <w:t>.</w:t>
      </w:r>
      <w:r w:rsidR="00FF5311">
        <w:t xml:space="preserve"> </w:t>
      </w:r>
      <w:r w:rsidR="006563B3">
        <w:t xml:space="preserve"> Students have been shown to make use of heuristics that may or may not be aligned with physics, when responding to conceptual tasks. </w:t>
      </w:r>
      <w:r w:rsidR="007C7355">
        <w:t>This study analyses student responses</w:t>
      </w:r>
      <w:r w:rsidR="006563B3">
        <w:t xml:space="preserve"> (N=1368)</w:t>
      </w:r>
      <w:r w:rsidR="007C7355">
        <w:t xml:space="preserve"> to a conceptual survey about refraction. We use network analysis to identify </w:t>
      </w:r>
      <w:r w:rsidR="006563B3">
        <w:t xml:space="preserve">33 </w:t>
      </w:r>
      <w:r w:rsidR="007C7355">
        <w:t>groups of similar responding students</w:t>
      </w:r>
      <w:r w:rsidR="006563B3">
        <w:t xml:space="preserve">. </w:t>
      </w:r>
      <w:r w:rsidR="007C7355">
        <w:t>We couple groups</w:t>
      </w:r>
      <w:r w:rsidR="006563B3">
        <w:t>’</w:t>
      </w:r>
      <w:r w:rsidR="007C7355">
        <w:t xml:space="preserve"> responses to previously identified heuristics, and compare these</w:t>
      </w:r>
      <w:r w:rsidR="006563B3">
        <w:t xml:space="preserve"> to contextual data: Course, university, country, and physics enrolment. We find that groups show differential and nuanced patterns with regards to both responses and contextual data. This study argues that teaching of refraction should take these heterogeneities into account as possible outcomes.</w:t>
      </w:r>
    </w:p>
    <w:p w14:paraId="4FEECD0F" w14:textId="173D8ED8" w:rsidR="00740A97" w:rsidRDefault="00740A97" w:rsidP="00740A97">
      <w:pPr>
        <w:pStyle w:val="Heading1"/>
      </w:pPr>
      <w:r w:rsidRPr="00740A97">
        <w:t>Introduction</w:t>
      </w:r>
    </w:p>
    <w:p w14:paraId="45F2B040" w14:textId="1ADFBD31" w:rsidR="00740A97" w:rsidRDefault="00006354" w:rsidP="005758FC">
      <w:r>
        <w:t>Student responses to conceptual surveys have been used to find gauge and classify student understanding of various areas of physics</w:t>
      </w:r>
      <w:r w:rsidR="001720B7">
        <w:t xml:space="preserve"> </w:t>
      </w:r>
      <w:r w:rsidR="001720B7">
        <w:fldChar w:fldCharType="begin"/>
      </w:r>
      <w:r w:rsidR="001720B7">
        <w:instrText xml:space="preserve"> ADDIN ZOTERO_ITEM CSL_CITATION {"citationID":"62LPp9xU","properties":{"formattedCitation":"(1\\uc0\\u8211{}3)","plainCitation":"(1–3)","dontUpdate":true,"noteIndex":0},"citationItems":[{"id":163,"uris":["http://zotero.org/users/9756758/items/2WVAF68X"],"itemData":{"id":163,"type":"article-journal","container-title":"The Physics Teacher","issue":"8","note":"Citation Key: hestenes1995interpreting","page":"502-506","title":"Interpreting the force concept inventory","volume":"33","author":[{"family":"Hestenes","given":"D"},{"family":"Halloun","given":"I"}],"issued":{"date-parts":[["1995"]]}}},{"id":1703,"uris":["http://zotero.org/users/9756758/items/JDTBIFCB"],"itemData":{"id":1703,"type":"article-journal","abstract":"Module analysis for multiple-choice responses (MAMCR) was applied to a large sample of Force Concept Inventory (FCI) pretest and post-test responses (Npre=4509 and Npost=4716) to replicate the results of the original MAMCR study and to understand the origins of the gender differences reported in a previous study of this dataset. When the results of MAMCR could not be replicated, a modification of the method was introduced, modified module analysis (MMA). MMA was productive in understanding the structure of the incorrect answers in the FCI, identifying 9 groups of incorrect answers on the pretest and 11 groups on the post-test. These groups, in most cases, could be mapped on to common misconceptions used by the authors of the FCI to create distractors for the instrument. Of these incorrect answer groups, 6 of the pretest groups and 8 of the post-test groups were the same for men and women. Two of the male-only pretest groups disappeared with instruction while the third male-only pretest group was identified for both men and women postinstruction. Three of the groups identified for both men and women on the post-test were not present for either on the pretest. The rest of the identified incorrect answer groups did not represent misconceptions, but were rather related to the blocked structure of some FCI items where multiple items are related to a common stem. The groups identified had little relation to the gender unfair items previously identified for this dataset, and therefore, differences in the structure of student misconceptions between men and women cannot explain the gender differences reported for the FCI.","container-title":"Physical Review Physics Education Research","DOI":"10.1103/PhysRevPhysEducRes.15.020122","issue":"2","journalAbbreviation":"Phys. Rev. Phys. Educ. Res.","note":"publisher: American Physical Society","page":"020122","source":"APS","title":"Exploring the structure of misconceptions in the Force Concept Inventory with modified module analysis","volume":"15","author":[{"family":"Wells","given":"James"},{"family":"Henderson","given":"Rachel"},{"family":"Stewart","given":"John"},{"family":"Stewart","given":"Gay"},{"family":"Yang","given":"Jie"},{"family":"Traxler","given":"Adrienne"}],"issued":{"date-parts":[["2019",9,3]]}}},{"id":1922,"uris":["http://zotero.org/users/9756758/items/E7A8T6AR"],"itemData":{"id":1922,"type":"article-journal","abstract":"Social semiotic discussions about the role played by representations in effective teaching and learning in areas such as physics have led to theoretical proposals that have a strong common thread: in order to acquire an appropriate understanding of a particular object of learning, access to the disciplinary relevance aspects in the representations used calls for the attainment of representational competence across a particular critical constellation of systematically used semiotic resources (which are referred to as modes, see more on this later). However, an affirming empirical investigation into the relationship between a particular object of learning and different representational formulations, particularly with large numbers of students, is missing in the literature, especially in the context of university-level physics education. To start to address, this research shortfall the positioning for this article is that such studies need to embrace the complexities of student thinking and application of knowledge. To achieve this, both factor and network analyses were used. Even though both approaches are grounded in different frameworks, for the task at hand, both approaches are useful for analyzing clustering dynamics within the responses of a large number of participants. Both also facilitate an exploration of how such clusters may relate to the semiotic resource formulation of a representation. The data were obtained from a questionnaire given to 1368 students drawn from 12 universities across 7 countries. The questionnaire deals with the refraction of light in introductory-level physics and involves asking students to give their best prediction of the relative visual positioning of images and objects in different semiotically constituted situations. The results of both approaches revealed no one-to-one relationship between a particular representational formulation and a particular cluster of student responses. The factor analysis used correct answer responses to reveal clusters that brought to the fore three different complexity levels in relation to representation formulation. The network analysis used all responses (correct and incorrect) to reveal three structural patterns. What is evident from the results of both analyses is that they confirm two broad conclusions that have emerged from social semiotic explorations dealing with representations in relation to attempting to optimize teaching and learning. The first, which is linked to a facilitating-awareness perspective, is that any given disciplinary visual representation can be expected to evoke a dispersed set of knowledge structures, which is referred to as their relevance structure. Thus, the network analysis results can be seen as presenting a unique starting point for studies aiming to identify such relevance structure. The second broad conclusion is that disciplinary visual representation can and often does contain more disciplinary-relevant aspects than what may be directly visible in a given representation. These are referred to as the appresent aspects that need to become part of the total awareness needed by someone to constitute an intended meaning. The results of the factor analysis can then also be seen to be a way of capturing all the disciplinary-relevant aspects (both present and appresent). Educational implications are discussed.","container-title":"Physical Review Physics Education Research","DOI":"10.1103/PhysRevPhysEducRes.20.010103","issue":"1","journalAbbreviation":"Phys. Rev. Phys. Educ. Res.","note":"publisher: American Physical Society","page":"010103","source":"APS","title":"Relationship between semiotic representations and student performance in the context of refraction","volume":"20","author":[{"family":"Linder","given":"Cedric"},{"family":"Bruun","given":"Jesper"},{"family":"Pohl","given":"Arvid"},{"family":"Priemer","given":"Burkhard"}],"issued":{"date-parts":[["2024",2,5]]}}}],"schema":"https://github.com/citation-style-language/schema/raw/master/csl-citation.json"} </w:instrText>
      </w:r>
      <w:r w:rsidR="001720B7">
        <w:fldChar w:fldCharType="separate"/>
      </w:r>
      <w:r w:rsidR="001720B7">
        <w:t>[</w:t>
      </w:r>
      <w:r w:rsidR="00611EC8">
        <w:t>eg., 1,2</w:t>
      </w:r>
      <w:r w:rsidR="001720B7">
        <w:t>]</w:t>
      </w:r>
      <w:r w:rsidR="001720B7">
        <w:fldChar w:fldCharType="end"/>
      </w:r>
      <w:r>
        <w:t xml:space="preserve"> . </w:t>
      </w:r>
      <w:r w:rsidR="005758FC">
        <w:t xml:space="preserve">However, </w:t>
      </w:r>
      <w:r w:rsidR="00B02F51">
        <w:t>systematic,</w:t>
      </w:r>
      <w:r>
        <w:t xml:space="preserve"> and large-scale studies</w:t>
      </w:r>
      <w:r w:rsidR="00740A97">
        <w:t xml:space="preserve"> </w:t>
      </w:r>
      <w:r>
        <w:t xml:space="preserve">that show differential patterns in student responses to conceptual surveys based on course and cultural contexts have not been made. </w:t>
      </w:r>
      <w:r w:rsidR="00B02F51">
        <w:t xml:space="preserve">Such differential patterns might provide information about how different courses, institutional contexts and cultural contexts are reflected in the understanding that underpin student responses. This study </w:t>
      </w:r>
      <w:r w:rsidR="00611EC8">
        <w:t>attends to this gap for the case of</w:t>
      </w:r>
      <w:r w:rsidR="00B02F51">
        <w:t xml:space="preserve"> a conceptual questionnaire about refraction and apparent depth. </w:t>
      </w:r>
    </w:p>
    <w:p w14:paraId="2709D688" w14:textId="74ADE514" w:rsidR="00627748" w:rsidRDefault="00627748" w:rsidP="00627748">
      <w:pPr>
        <w:pStyle w:val="Heading1"/>
      </w:pPr>
      <w:r>
        <w:t>Theoretical framework, research and research questions,</w:t>
      </w:r>
      <w:r w:rsidRPr="0072545C">
        <w:t xml:space="preserve"> original aspects</w:t>
      </w:r>
      <w:r>
        <w:t xml:space="preserve"> </w:t>
      </w:r>
    </w:p>
    <w:p w14:paraId="0330869C" w14:textId="09F4C411" w:rsidR="00740A97" w:rsidRPr="00740A97" w:rsidRDefault="00006354" w:rsidP="00740A97">
      <w:r>
        <w:t>The ability to interpret and use representational forms in physics appropriately and effectively in physics can be seen as a crucial aspect of learning physics</w:t>
      </w:r>
      <w:r w:rsidR="001720B7">
        <w:t xml:space="preserve"> </w:t>
      </w:r>
      <w:r w:rsidR="001720B7">
        <w:fldChar w:fldCharType="begin"/>
      </w:r>
      <w:r w:rsidR="00EB5046">
        <w:instrText xml:space="preserve"> ADDIN ZOTERO_ITEM CSL_CITATION {"citationID":"GFwCUnNR","properties":{"formattedCitation":"(3)","plainCitation":"(3)","dontUpdate":true,"noteIndex":0},"citationItems":[{"id":1922,"uris":["http://zotero.org/users/9756758/items/E7A8T6AR"],"itemData":{"id":1922,"type":"article-journal","abstract":"Social semiotic discussions about the role played by representations in effective teaching and learning in areas such as physics have led to theoretical proposals that have a strong common thread: in order to acquire an appropriate understanding of a particular object of learning, access to the disciplinary relevance aspects in the representations used calls for the attainment of representational competence across a particular critical constellation of systematically used semiotic resources (which are referred to as modes, see more on this later). However, an affirming empirical investigation into the relationship between a particular object of learning and different representational formulations, particularly with large numbers of students, is missing in the literature, especially in the context of university-level physics education. To start to address, this research shortfall the positioning for this article is that such studies need to embrace the complexities of student thinking and application of knowledge. To achieve this, both factor and network analyses were used. Even though both approaches are grounded in different frameworks, for the task at hand, both approaches are useful for analyzing clustering dynamics within the responses of a large number of participants. Both also facilitate an exploration of how such clusters may relate to the semiotic resource formulation of a representation. The data were obtained from a questionnaire given to 1368 students drawn from 12 universities across 7 countries. The questionnaire deals with the refraction of light in introductory-level physics and involves asking students to give their best prediction of the relative visual positioning of images and objects in different semiotically constituted situations. The results of both approaches revealed no one-to-one relationship between a particular representational formulation and a particular cluster of student responses. The factor analysis used correct answer responses to reveal clusters that brought to the fore three different complexity levels in relation to representation formulation. The network analysis used all responses (correct and incorrect) to reveal three structural patterns. What is evident from the results of both analyses is that they confirm two broad conclusions that have emerged from social semiotic explorations dealing with representations in relation to attempting to optimize teaching and learning. The first, which is linked to a facilitating-awareness perspective, is that any given disciplinary visual representation can be expected to evoke a dispersed set of knowledge structures, which is referred to as their relevance structure. Thus, the network analysis results can be seen as presenting a unique starting point for studies aiming to identify such relevance structure. The second broad conclusion is that disciplinary visual representation can and often does contain more disciplinary-relevant aspects than what may be directly visible in a given representation. These are referred to as the appresent aspects that need to become part of the total awareness needed by someone to constitute an intended meaning. The results of the factor analysis can then also be seen to be a way of capturing all the disciplinary-relevant aspects (both present and appresent). Educational implications are discussed.","container-title":"Physical Review Physics Education Research","DOI":"10.1103/PhysRevPhysEducRes.20.010103","issue":"1","journalAbbreviation":"Phys. Rev. Phys. Educ. Res.","note":"publisher: American Physical Society","page":"010103","source":"APS","title":"Relationship between semiotic representations and student performance in the context of refraction","volume":"20","author":[{"family":"Linder","given":"Cedric"},{"family":"Bruun","given":"Jesper"},{"family":"Pohl","given":"Arvid"},{"family":"Priemer","given":"Burkhard"}],"issued":{"date-parts":[["2024",2,5]]}}}],"schema":"https://github.com/citation-style-language/schema/raw/master/csl-citation.json"} </w:instrText>
      </w:r>
      <w:r w:rsidR="001720B7">
        <w:fldChar w:fldCharType="separate"/>
      </w:r>
      <w:r w:rsidR="001720B7">
        <w:rPr>
          <w:noProof/>
        </w:rPr>
        <w:t>[</w:t>
      </w:r>
      <w:r w:rsidR="00611EC8">
        <w:rPr>
          <w:noProof/>
        </w:rPr>
        <w:t>2</w:t>
      </w:r>
      <w:r w:rsidR="001720B7">
        <w:rPr>
          <w:noProof/>
        </w:rPr>
        <w:t>]</w:t>
      </w:r>
      <w:r w:rsidR="001720B7">
        <w:fldChar w:fldCharType="end"/>
      </w:r>
      <w:r>
        <w:t xml:space="preserve">. At the same time, students have been shown to make use of heuristics that may or may not be aligned with physics, when responding to conceptual tasks </w:t>
      </w:r>
      <w:r w:rsidR="001720B7">
        <w:fldChar w:fldCharType="begin"/>
      </w:r>
      <w:r w:rsidR="00EB5046">
        <w:instrText xml:space="preserve"> ADDIN ZOTERO_ITEM CSL_CITATION {"citationID":"Msp7IvcG","properties":{"formattedCitation":"(4)","plainCitation":"(4)","noteIndex":0},"citationItems":[{"id":37,"uris":["http://zotero.org/users/9756758/items/AYJDF5IC"],"itemData":{"id":37,"type":"article-journal","container-title":"Physical review E","issue":"5","note":"publisher: APS\nCitation Key: lancichinetti2009community","page":"56117","title":"Community detection algorithms: a comparative analysis","volume":"80","author":[{"family":"Lancichinetti","given":"Andrea"},{"family":"Fortunato","given":"Santo"}],"issued":{"date-parts":[["2009"]]}}}],"schema":"https://github.com/citation-style-language/schema/raw/master/csl-citation.json"} </w:instrText>
      </w:r>
      <w:r w:rsidR="001720B7">
        <w:fldChar w:fldCharType="separate"/>
      </w:r>
      <w:r w:rsidR="00EB5046">
        <w:rPr>
          <w:noProof/>
        </w:rPr>
        <w:t>[</w:t>
      </w:r>
      <w:r w:rsidR="00611EC8">
        <w:rPr>
          <w:noProof/>
        </w:rPr>
        <w:t>3</w:t>
      </w:r>
      <w:r w:rsidR="00EB5046">
        <w:rPr>
          <w:noProof/>
        </w:rPr>
        <w:t>]</w:t>
      </w:r>
      <w:r w:rsidR="001720B7">
        <w:fldChar w:fldCharType="end"/>
      </w:r>
      <w:r>
        <w:t>.</w:t>
      </w:r>
      <w:r w:rsidR="00026D2E">
        <w:t xml:space="preserve"> </w:t>
      </w:r>
      <w:r w:rsidR="00A54D23">
        <w:t xml:space="preserve">A recent study identified three different heuristics related to </w:t>
      </w:r>
      <w:r w:rsidR="009E5532">
        <w:t>refraction and apparent depth</w:t>
      </w:r>
      <w:r w:rsidR="006F4BB4">
        <w:t xml:space="preserve"> </w:t>
      </w:r>
      <w:r w:rsidR="00627748">
        <w:t>[se</w:t>
      </w:r>
      <w:r w:rsidR="006F4BB4">
        <w:t>e</w:t>
      </w:r>
      <w:r w:rsidR="00627748">
        <w:t xml:space="preserve"> </w:t>
      </w:r>
      <w:r w:rsidR="00611EC8">
        <w:t>2</w:t>
      </w:r>
      <w:r w:rsidR="00627748">
        <w:t xml:space="preserve"> for details].</w:t>
      </w:r>
      <w:r w:rsidR="00303D90">
        <w:t xml:space="preserve"> </w:t>
      </w:r>
      <w:r w:rsidR="006F4BB4">
        <w:t>H</w:t>
      </w:r>
      <w:r w:rsidR="009E5532">
        <w:t xml:space="preserve">euristics </w:t>
      </w:r>
      <w:r w:rsidR="006F4BB4">
        <w:t xml:space="preserve">may be used to characterise subgroups in the </w:t>
      </w:r>
      <w:r w:rsidR="009E5532">
        <w:t xml:space="preserve">student population. </w:t>
      </w:r>
      <w:r w:rsidR="00EF0990">
        <w:t>S</w:t>
      </w:r>
      <w:r w:rsidR="00A54D23">
        <w:t xml:space="preserve">tudents </w:t>
      </w:r>
      <w:r w:rsidR="00EF0990">
        <w:t>might</w:t>
      </w:r>
      <w:r w:rsidR="00A54D23">
        <w:t xml:space="preserve"> make use of heuristic in different ways depending on the </w:t>
      </w:r>
      <w:r w:rsidR="009E5532">
        <w:t>course they attended as well as</w:t>
      </w:r>
      <w:r w:rsidR="00A54D23">
        <w:t xml:space="preserve"> </w:t>
      </w:r>
      <w:r w:rsidR="009E5532">
        <w:t>the</w:t>
      </w:r>
      <w:r w:rsidR="00A54D23">
        <w:t xml:space="preserve"> cultural </w:t>
      </w:r>
      <w:r w:rsidR="009E5532">
        <w:t>and academic contexts</w:t>
      </w:r>
      <w:r w:rsidR="00A54D23">
        <w:t xml:space="preserve"> in which </w:t>
      </w:r>
      <w:r w:rsidR="009E5532">
        <w:t>students</w:t>
      </w:r>
      <w:r w:rsidR="00A54D23">
        <w:t xml:space="preserve"> are embedded.</w:t>
      </w:r>
      <w:r w:rsidR="009E5532">
        <w:t xml:space="preserve"> </w:t>
      </w:r>
      <w:r w:rsidR="00081F0F">
        <w:t xml:space="preserve">Such tendencies can be investigated by </w:t>
      </w:r>
      <w:r w:rsidR="003704B6">
        <w:t xml:space="preserve">identifying </w:t>
      </w:r>
      <w:r w:rsidR="00081F0F">
        <w:t xml:space="preserve">groups </w:t>
      </w:r>
      <w:r w:rsidR="003704B6">
        <w:t>based on how</w:t>
      </w:r>
      <w:r w:rsidR="00081F0F">
        <w:t xml:space="preserve"> similarly students </w:t>
      </w:r>
      <w:r w:rsidR="003704B6">
        <w:t>respond</w:t>
      </w:r>
      <w:r w:rsidR="00081F0F">
        <w:t xml:space="preserve"> </w:t>
      </w:r>
      <w:r w:rsidR="00EF0990">
        <w:fldChar w:fldCharType="begin"/>
      </w:r>
      <w:r w:rsidR="00EB5046">
        <w:instrText xml:space="preserve"> ADDIN ZOTERO_ITEM CSL_CITATION {"citationID":"WDz51XIT","properties":{"formattedCitation":"(5)","plainCitation":"(5)","dontUpdate":true,"noteIndex":0},"citationItems":[{"id":2001,"uris":["http://zotero.org/users/9756758/items/WMR9H99D"],"itemData":{"id":2001,"type":"article-journal","container-title":"Education Sciences","issue":"3","note":"ISBN: 2227-7102\npublisher: MDPI","page":"54","title":"Network analysis of survey data to identify non-homogeneous teacher self-efficacy development in using formative assessment strategies","volume":"10","author":[{"family":"Bruun","given":"Jesper"},{"family":"Evans","given":"Robert Harry"}],"issued":{"date-parts":[["2020"]]}}}],"schema":"https://github.com/citation-style-language/schema/raw/master/csl-citation.json"} </w:instrText>
      </w:r>
      <w:r w:rsidR="00EF0990">
        <w:fldChar w:fldCharType="separate"/>
      </w:r>
      <w:r w:rsidR="00EF0990">
        <w:rPr>
          <w:noProof/>
        </w:rPr>
        <w:t>[</w:t>
      </w:r>
      <w:r w:rsidR="00611EC8">
        <w:rPr>
          <w:noProof/>
        </w:rPr>
        <w:t>4</w:t>
      </w:r>
      <w:r w:rsidR="00EF0990">
        <w:rPr>
          <w:noProof/>
        </w:rPr>
        <w:t>]</w:t>
      </w:r>
      <w:r w:rsidR="00EF0990">
        <w:fldChar w:fldCharType="end"/>
      </w:r>
      <w:r w:rsidR="00081F0F">
        <w:t>.</w:t>
      </w:r>
      <w:r w:rsidR="003704B6">
        <w:t xml:space="preserve"> </w:t>
      </w:r>
      <w:r w:rsidR="00E471C3">
        <w:t xml:space="preserve">This method </w:t>
      </w:r>
      <w:r w:rsidR="00266FB1">
        <w:t>allows us to capture nuanced patterns and connect them to both demographics and heuristic</w:t>
      </w:r>
      <w:r w:rsidR="00E471C3">
        <w:t>s.</w:t>
      </w:r>
      <w:r w:rsidR="003704B6">
        <w:t xml:space="preserve"> </w:t>
      </w:r>
      <w:r w:rsidR="00303D90">
        <w:t xml:space="preserve"> </w:t>
      </w:r>
      <w:r w:rsidR="00740A97" w:rsidRPr="006F4BB4">
        <w:rPr>
          <w:u w:val="single"/>
        </w:rPr>
        <w:t>Research question</w:t>
      </w:r>
      <w:r w:rsidR="00A54D23" w:rsidRPr="006F4BB4">
        <w:rPr>
          <w:u w:val="single"/>
        </w:rPr>
        <w:t>:</w:t>
      </w:r>
      <w:r w:rsidR="00A54D23">
        <w:t xml:space="preserve"> Which groups of similarly answering students can be identified </w:t>
      </w:r>
      <w:r w:rsidR="006F4BB4">
        <w:t xml:space="preserve">a </w:t>
      </w:r>
      <w:r w:rsidR="00A54D23">
        <w:t>set of conceptual responses</w:t>
      </w:r>
      <w:r w:rsidR="003704B6">
        <w:t>, and how may</w:t>
      </w:r>
      <w:r w:rsidR="006F4BB4">
        <w:t xml:space="preserve"> groups</w:t>
      </w:r>
      <w:r w:rsidR="003704B6">
        <w:t xml:space="preserve"> be characterized in terms of heuristics </w:t>
      </w:r>
      <w:r w:rsidR="006F4BB4">
        <w:t>,</w:t>
      </w:r>
      <w:r w:rsidR="003704B6">
        <w:t xml:space="preserve"> courses, cultural, and academic contexts?</w:t>
      </w:r>
    </w:p>
    <w:p w14:paraId="2CD5F5AE" w14:textId="3CE50004" w:rsidR="00B02F51" w:rsidRPr="00B02F51" w:rsidRDefault="00740A97" w:rsidP="00B02F51">
      <w:pPr>
        <w:pStyle w:val="Heading1"/>
      </w:pPr>
      <w:r>
        <w:t>Methods</w:t>
      </w:r>
      <w:r w:rsidR="00627748">
        <w:t xml:space="preserve"> and findings</w:t>
      </w:r>
    </w:p>
    <w:p w14:paraId="273EE2F6" w14:textId="5B0DB63C" w:rsidR="00B02F51" w:rsidRDefault="00026D2E" w:rsidP="00B02F51">
      <w:r>
        <w:t xml:space="preserve">We </w:t>
      </w:r>
      <w:r w:rsidR="003704B6">
        <w:t>made</w:t>
      </w:r>
      <w:r>
        <w:t xml:space="preserve"> use of a previously collected and published </w:t>
      </w:r>
      <w:r w:rsidR="003704B6">
        <w:t>conceptual questionnaire</w:t>
      </w:r>
      <w:r>
        <w:t xml:space="preserve"> data</w:t>
      </w:r>
      <w:r w:rsidR="003704B6">
        <w:t xml:space="preserve"> within the subject of refraction</w:t>
      </w:r>
      <w:r>
        <w:t xml:space="preserve"> [</w:t>
      </w:r>
      <w:r w:rsidR="00611EC8">
        <w:t>2</w:t>
      </w:r>
      <w:r>
        <w:t>]. The data set consists of responses from 1368</w:t>
      </w:r>
      <w:r w:rsidR="00B02F51">
        <w:t xml:space="preserve"> students from 22 different courses at 13 different universities in seven different countries. </w:t>
      </w:r>
    </w:p>
    <w:p w14:paraId="6621E4E8" w14:textId="15B93958" w:rsidR="00100999" w:rsidRDefault="003704B6" w:rsidP="004F233E">
      <w:r>
        <w:t>We then follow</w:t>
      </w:r>
      <w:r w:rsidR="00627748">
        <w:t>ed</w:t>
      </w:r>
      <w:r>
        <w:t xml:space="preserve"> </w:t>
      </w:r>
      <w:r w:rsidR="00EB5046">
        <w:t>[</w:t>
      </w:r>
      <w:r w:rsidR="00611EC8">
        <w:t>4</w:t>
      </w:r>
      <w:r w:rsidR="00EB5046">
        <w:t>]</w:t>
      </w:r>
      <w:r>
        <w:t xml:space="preserve"> to construct a network of similarly responding </w:t>
      </w:r>
      <w:r w:rsidR="00627748">
        <w:t xml:space="preserve">students </w:t>
      </w:r>
      <w:r w:rsidR="00EB5046">
        <w:t>to identify groups in that network</w:t>
      </w:r>
      <w:r w:rsidR="00627748">
        <w:t xml:space="preserve">. We calculated the load of each identified similarity group on each </w:t>
      </w:r>
      <w:r w:rsidR="00627748">
        <w:lastRenderedPageBreak/>
        <w:t xml:space="preserve">heuristic identified in </w:t>
      </w:r>
      <w:r w:rsidR="00EB5046">
        <w:t>[</w:t>
      </w:r>
      <w:r w:rsidR="00611EC8">
        <w:t>2</w:t>
      </w:r>
      <w:r w:rsidR="00EB5046">
        <w:t>]</w:t>
      </w:r>
      <w:r w:rsidR="00627748">
        <w:t xml:space="preserve"> as the percentage of responses that fell within </w:t>
      </w:r>
      <w:r w:rsidR="00611EC8">
        <w:t>belonging to the</w:t>
      </w:r>
      <w:r w:rsidR="00627748">
        <w:t xml:space="preserve"> </w:t>
      </w:r>
      <w:r w:rsidR="00D36049">
        <w:t>heuristic</w:t>
      </w:r>
      <w:r w:rsidR="00883C1F">
        <w:t xml:space="preserve"> </w:t>
      </w:r>
      <w:r w:rsidR="00611EC8">
        <w:t>(accouting also for responses that fell outside any heuristic)</w:t>
      </w:r>
      <w:r w:rsidR="00627748">
        <w:t xml:space="preserve">. </w:t>
      </w:r>
      <w:r w:rsidR="00D36049">
        <w:t>We tested each group for whether they displayed an overrepresentation</w:t>
      </w:r>
      <w:r w:rsidR="00EB5046">
        <w:t xml:space="preserve"> [</w:t>
      </w:r>
      <w:r w:rsidR="00611EC8">
        <w:t>4</w:t>
      </w:r>
      <w:r w:rsidR="00EB5046">
        <w:t>]</w:t>
      </w:r>
      <w:r w:rsidR="00D36049">
        <w:t xml:space="preserve"> of students </w:t>
      </w:r>
      <w:r w:rsidR="00B831F0">
        <w:t>in terms of</w:t>
      </w:r>
      <w:r w:rsidR="00D36049">
        <w:t xml:space="preserve"> course</w:t>
      </w:r>
      <w:r w:rsidR="00B831F0">
        <w:t>s</w:t>
      </w:r>
      <w:r w:rsidR="00D36049">
        <w:t>, universit</w:t>
      </w:r>
      <w:r w:rsidR="00B831F0">
        <w:t>ies</w:t>
      </w:r>
      <w:r w:rsidR="00D36049">
        <w:t>, and countr</w:t>
      </w:r>
      <w:r w:rsidR="00B831F0">
        <w:t>ies</w:t>
      </w:r>
      <w:r w:rsidR="00D36049">
        <w:t xml:space="preserve">. </w:t>
      </w:r>
      <w:r w:rsidR="00FF46AA">
        <w:t>Furthermore, we code</w:t>
      </w:r>
      <w:r w:rsidR="00B831F0">
        <w:t xml:space="preserve">d and tested </w:t>
      </w:r>
      <w:r w:rsidR="00CE6BC8">
        <w:t xml:space="preserve">for physics instruction received based on student enrolment and year. </w:t>
      </w:r>
      <w:r w:rsidR="00627748">
        <w:t>All calculations were done in R</w:t>
      </w:r>
      <w:r w:rsidR="00EB5046">
        <w:t xml:space="preserve"> [</w:t>
      </w:r>
      <w:r w:rsidR="00611EC8">
        <w:t>5</w:t>
      </w:r>
      <w:r w:rsidR="00303D90">
        <w:t xml:space="preserve">]. </w:t>
      </w:r>
      <w:r w:rsidR="00F46A88">
        <w:t xml:space="preserve">We </w:t>
      </w:r>
      <w:r w:rsidR="00883C1F">
        <w:t xml:space="preserve">consistently find 33 similarity groups with a mean number of students of 41 (SD = 16). Groups load differentially on </w:t>
      </w:r>
      <w:r w:rsidR="00611EC8">
        <w:t>heuristics</w:t>
      </w:r>
      <w:r w:rsidR="00DD0340">
        <w:t xml:space="preserve"> and display different patterns in overre</w:t>
      </w:r>
      <w:r w:rsidR="00FF46AA">
        <w:t>presentation</w:t>
      </w:r>
      <w:r w:rsidR="00883C1F">
        <w:t>.</w:t>
      </w:r>
      <w:r w:rsidR="006F4BB4">
        <w:t xml:space="preserve"> </w:t>
      </w:r>
      <w:r w:rsidR="006F4BB4">
        <w:t>Here we focus on analysis of</w:t>
      </w:r>
      <w:r w:rsidR="006F4BB4">
        <w:t xml:space="preserve"> a </w:t>
      </w:r>
      <w:r w:rsidR="00303D90">
        <w:t>2</w:t>
      </w:r>
      <w:r w:rsidR="006F4BB4">
        <w:t xml:space="preserve"> groups</w:t>
      </w:r>
      <w:r w:rsidR="006F4BB4">
        <w:t>, as illustrated in Table 1</w:t>
      </w:r>
      <w:r w:rsidR="006F4BB4">
        <w:t>.</w:t>
      </w:r>
    </w:p>
    <w:p w14:paraId="3C1AE5F0" w14:textId="09D26A7C" w:rsidR="00F46A88" w:rsidRDefault="00FF46AA" w:rsidP="00100999">
      <w:pPr>
        <w:jc w:val="center"/>
        <w:rPr>
          <w:sz w:val="20"/>
        </w:rPr>
      </w:pPr>
      <w:r w:rsidRPr="00FF46AA">
        <w:rPr>
          <w:sz w:val="20"/>
        </w:rPr>
        <w:t xml:space="preserve">Table 1. </w:t>
      </w:r>
      <w:r w:rsidR="00B831F0">
        <w:rPr>
          <w:sz w:val="20"/>
        </w:rPr>
        <w:t xml:space="preserve">Characteristics of </w:t>
      </w:r>
      <w:r w:rsidR="00303D90">
        <w:rPr>
          <w:sz w:val="20"/>
        </w:rPr>
        <w:t xml:space="preserve">2 </w:t>
      </w:r>
      <w:r w:rsidR="00B831F0">
        <w:rPr>
          <w:sz w:val="20"/>
        </w:rPr>
        <w:t>of 33 groups identified in this study. Z-score</w:t>
      </w:r>
      <w:r w:rsidR="006F4BB4">
        <w:rPr>
          <w:sz w:val="20"/>
        </w:rPr>
        <w:t>s</w:t>
      </w:r>
      <w:r w:rsidR="00B831F0">
        <w:rPr>
          <w:sz w:val="20"/>
        </w:rPr>
        <w:t xml:space="preserve"> quantif</w:t>
      </w:r>
      <w:r w:rsidR="006F4BB4">
        <w:rPr>
          <w:sz w:val="20"/>
        </w:rPr>
        <w:t>y</w:t>
      </w:r>
      <w:r w:rsidR="00B831F0">
        <w:rPr>
          <w:sz w:val="20"/>
        </w:rPr>
        <w:t xml:space="preserve"> overrepresentation </w:t>
      </w:r>
      <w:r w:rsidR="006F4BB4">
        <w:rPr>
          <w:sz w:val="20"/>
        </w:rPr>
        <w:t xml:space="preserve">relative to </w:t>
      </w:r>
      <w:r w:rsidR="00B831F0">
        <w:rPr>
          <w:sz w:val="20"/>
        </w:rPr>
        <w:t xml:space="preserve">random </w:t>
      </w:r>
      <w:r w:rsidR="006F4BB4">
        <w:rPr>
          <w:sz w:val="20"/>
        </w:rPr>
        <w:t>expectation</w:t>
      </w:r>
      <w:r w:rsidR="00B831F0">
        <w:rPr>
          <w:sz w:val="20"/>
        </w:rPr>
        <w:t xml:space="preserve"> (tested via n=1000</w:t>
      </w:r>
      <w:r w:rsidR="00100999">
        <w:rPr>
          <w:sz w:val="20"/>
        </w:rPr>
        <w:t xml:space="preserve"> permutations). Colors highlight significant loads and overrepresentations.</w:t>
      </w:r>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6"/>
        <w:gridCol w:w="388"/>
        <w:gridCol w:w="729"/>
        <w:gridCol w:w="1007"/>
        <w:gridCol w:w="1007"/>
        <w:gridCol w:w="1421"/>
        <w:gridCol w:w="679"/>
        <w:gridCol w:w="967"/>
        <w:gridCol w:w="771"/>
        <w:gridCol w:w="1179"/>
      </w:tblGrid>
      <w:tr w:rsidR="006F4BB4" w:rsidRPr="00FF46AA" w14:paraId="12E4E4BB" w14:textId="77777777" w:rsidTr="006F4BB4">
        <w:trPr>
          <w:trHeight w:val="315"/>
          <w:jc w:val="center"/>
        </w:trPr>
        <w:tc>
          <w:tcPr>
            <w:tcW w:w="316" w:type="dxa"/>
          </w:tcPr>
          <w:p w14:paraId="61670C80" w14:textId="77777777" w:rsidR="006F4BB4" w:rsidRPr="00FF46AA" w:rsidRDefault="006F4BB4" w:rsidP="00100999">
            <w:pPr>
              <w:jc w:val="center"/>
              <w:rPr>
                <w:sz w:val="20"/>
              </w:rPr>
            </w:pPr>
          </w:p>
        </w:tc>
        <w:tc>
          <w:tcPr>
            <w:tcW w:w="388" w:type="dxa"/>
            <w:tcMar>
              <w:top w:w="30" w:type="dxa"/>
              <w:left w:w="45" w:type="dxa"/>
              <w:bottom w:w="30" w:type="dxa"/>
              <w:right w:w="45" w:type="dxa"/>
            </w:tcMar>
            <w:vAlign w:val="bottom"/>
          </w:tcPr>
          <w:p w14:paraId="4FA3A363" w14:textId="34955EEA" w:rsidR="006F4BB4" w:rsidRPr="00FF46AA" w:rsidRDefault="006F4BB4" w:rsidP="00100999">
            <w:pPr>
              <w:jc w:val="center"/>
              <w:rPr>
                <w:sz w:val="20"/>
              </w:rPr>
            </w:pPr>
          </w:p>
        </w:tc>
        <w:tc>
          <w:tcPr>
            <w:tcW w:w="4164" w:type="dxa"/>
            <w:gridSpan w:val="4"/>
            <w:tcMar>
              <w:top w:w="30" w:type="dxa"/>
              <w:left w:w="45" w:type="dxa"/>
              <w:bottom w:w="30" w:type="dxa"/>
              <w:right w:w="45" w:type="dxa"/>
            </w:tcMar>
            <w:vAlign w:val="bottom"/>
          </w:tcPr>
          <w:p w14:paraId="62C9F756" w14:textId="6C98D024" w:rsidR="006F4BB4" w:rsidRDefault="006F4BB4" w:rsidP="00100999">
            <w:pPr>
              <w:jc w:val="center"/>
              <w:rPr>
                <w:sz w:val="20"/>
              </w:rPr>
            </w:pPr>
            <w:r>
              <w:rPr>
                <w:sz w:val="20"/>
              </w:rPr>
              <w:t>Survey responses – load on identified heuristics</w:t>
            </w:r>
          </w:p>
        </w:tc>
        <w:tc>
          <w:tcPr>
            <w:tcW w:w="3596" w:type="dxa"/>
            <w:gridSpan w:val="4"/>
            <w:tcMar>
              <w:top w:w="30" w:type="dxa"/>
              <w:left w:w="45" w:type="dxa"/>
              <w:bottom w:w="30" w:type="dxa"/>
              <w:right w:w="45" w:type="dxa"/>
            </w:tcMar>
            <w:vAlign w:val="bottom"/>
          </w:tcPr>
          <w:p w14:paraId="3F049D8F" w14:textId="1101736C" w:rsidR="006F4BB4" w:rsidRDefault="006F4BB4" w:rsidP="00100999">
            <w:pPr>
              <w:jc w:val="center"/>
              <w:rPr>
                <w:sz w:val="20"/>
              </w:rPr>
            </w:pPr>
            <w:r>
              <w:rPr>
                <w:sz w:val="20"/>
              </w:rPr>
              <w:t>Overrepresentation (Z-scores)</w:t>
            </w:r>
          </w:p>
        </w:tc>
      </w:tr>
      <w:tr w:rsidR="006F4BB4" w:rsidRPr="00FF46AA" w14:paraId="3B49CBF0" w14:textId="77777777" w:rsidTr="006F4BB4">
        <w:trPr>
          <w:trHeight w:val="315"/>
          <w:jc w:val="center"/>
        </w:trPr>
        <w:tc>
          <w:tcPr>
            <w:tcW w:w="316" w:type="dxa"/>
          </w:tcPr>
          <w:p w14:paraId="3A23FE98" w14:textId="74456E9D" w:rsidR="006F4BB4" w:rsidRPr="00FF46AA" w:rsidRDefault="006F4BB4" w:rsidP="00100999">
            <w:pPr>
              <w:jc w:val="center"/>
              <w:rPr>
                <w:sz w:val="20"/>
              </w:rPr>
            </w:pPr>
            <w:r>
              <w:rPr>
                <w:sz w:val="20"/>
              </w:rPr>
              <w:t>#</w:t>
            </w:r>
          </w:p>
        </w:tc>
        <w:tc>
          <w:tcPr>
            <w:tcW w:w="388" w:type="dxa"/>
            <w:tcMar>
              <w:top w:w="30" w:type="dxa"/>
              <w:left w:w="45" w:type="dxa"/>
              <w:bottom w:w="30" w:type="dxa"/>
              <w:right w:w="45" w:type="dxa"/>
            </w:tcMar>
            <w:vAlign w:val="bottom"/>
            <w:hideMark/>
          </w:tcPr>
          <w:p w14:paraId="77CF4312" w14:textId="49576E01" w:rsidR="006F4BB4" w:rsidRPr="00FF46AA" w:rsidRDefault="006F4BB4" w:rsidP="00100999">
            <w:pPr>
              <w:jc w:val="center"/>
              <w:rPr>
                <w:sz w:val="20"/>
              </w:rPr>
            </w:pPr>
            <w:r w:rsidRPr="00FF46AA">
              <w:rPr>
                <w:sz w:val="20"/>
              </w:rPr>
              <w:t>N</w:t>
            </w:r>
          </w:p>
        </w:tc>
        <w:tc>
          <w:tcPr>
            <w:tcW w:w="729" w:type="dxa"/>
            <w:tcMar>
              <w:top w:w="30" w:type="dxa"/>
              <w:left w:w="45" w:type="dxa"/>
              <w:bottom w:w="30" w:type="dxa"/>
              <w:right w:w="45" w:type="dxa"/>
            </w:tcMar>
            <w:vAlign w:val="bottom"/>
            <w:hideMark/>
          </w:tcPr>
          <w:p w14:paraId="654D0265" w14:textId="31952A4D" w:rsidR="006F4BB4" w:rsidRPr="00FF46AA" w:rsidRDefault="006F4BB4" w:rsidP="00100999">
            <w:pPr>
              <w:jc w:val="center"/>
              <w:rPr>
                <w:sz w:val="20"/>
              </w:rPr>
            </w:pPr>
            <w:r>
              <w:rPr>
                <w:sz w:val="20"/>
              </w:rPr>
              <w:t>Heuristic 1</w:t>
            </w:r>
          </w:p>
        </w:tc>
        <w:tc>
          <w:tcPr>
            <w:tcW w:w="1007" w:type="dxa"/>
            <w:tcMar>
              <w:top w:w="30" w:type="dxa"/>
              <w:left w:w="45" w:type="dxa"/>
              <w:bottom w:w="30" w:type="dxa"/>
              <w:right w:w="45" w:type="dxa"/>
            </w:tcMar>
            <w:vAlign w:val="bottom"/>
            <w:hideMark/>
          </w:tcPr>
          <w:p w14:paraId="5661DC71" w14:textId="717ED2B3" w:rsidR="006F4BB4" w:rsidRPr="00FF46AA" w:rsidRDefault="006F4BB4" w:rsidP="00100999">
            <w:pPr>
              <w:jc w:val="center"/>
              <w:rPr>
                <w:sz w:val="20"/>
              </w:rPr>
            </w:pPr>
            <w:r>
              <w:rPr>
                <w:sz w:val="20"/>
              </w:rPr>
              <w:t>Heuristic 2</w:t>
            </w:r>
          </w:p>
        </w:tc>
        <w:tc>
          <w:tcPr>
            <w:tcW w:w="1007" w:type="dxa"/>
            <w:tcMar>
              <w:top w:w="30" w:type="dxa"/>
              <w:left w:w="45" w:type="dxa"/>
              <w:bottom w:w="30" w:type="dxa"/>
              <w:right w:w="45" w:type="dxa"/>
            </w:tcMar>
            <w:vAlign w:val="bottom"/>
            <w:hideMark/>
          </w:tcPr>
          <w:p w14:paraId="0352CFA5" w14:textId="4E11AB74" w:rsidR="006F4BB4" w:rsidRPr="00FF46AA" w:rsidRDefault="006F4BB4" w:rsidP="00100999">
            <w:pPr>
              <w:jc w:val="center"/>
              <w:rPr>
                <w:sz w:val="20"/>
              </w:rPr>
            </w:pPr>
            <w:r>
              <w:rPr>
                <w:sz w:val="20"/>
              </w:rPr>
              <w:t>Heuristic 3</w:t>
            </w:r>
          </w:p>
        </w:tc>
        <w:tc>
          <w:tcPr>
            <w:tcW w:w="1421" w:type="dxa"/>
            <w:tcMar>
              <w:top w:w="30" w:type="dxa"/>
              <w:left w:w="45" w:type="dxa"/>
              <w:bottom w:w="30" w:type="dxa"/>
              <w:right w:w="45" w:type="dxa"/>
            </w:tcMar>
            <w:vAlign w:val="bottom"/>
            <w:hideMark/>
          </w:tcPr>
          <w:p w14:paraId="1AF49255" w14:textId="391CA11E" w:rsidR="006F4BB4" w:rsidRPr="00FF46AA" w:rsidRDefault="006F4BB4" w:rsidP="00100999">
            <w:pPr>
              <w:jc w:val="center"/>
              <w:rPr>
                <w:sz w:val="20"/>
              </w:rPr>
            </w:pPr>
            <w:r>
              <w:rPr>
                <w:sz w:val="20"/>
              </w:rPr>
              <w:t>Other responses</w:t>
            </w:r>
          </w:p>
        </w:tc>
        <w:tc>
          <w:tcPr>
            <w:tcW w:w="679" w:type="dxa"/>
            <w:tcMar>
              <w:top w:w="30" w:type="dxa"/>
              <w:left w:w="45" w:type="dxa"/>
              <w:bottom w:w="30" w:type="dxa"/>
              <w:right w:w="45" w:type="dxa"/>
            </w:tcMar>
            <w:vAlign w:val="bottom"/>
            <w:hideMark/>
          </w:tcPr>
          <w:p w14:paraId="339E92DC" w14:textId="76B618F6" w:rsidR="006F4BB4" w:rsidRPr="00FF46AA" w:rsidRDefault="006F4BB4" w:rsidP="00100999">
            <w:pPr>
              <w:jc w:val="center"/>
              <w:rPr>
                <w:sz w:val="20"/>
              </w:rPr>
            </w:pPr>
            <w:r>
              <w:rPr>
                <w:sz w:val="20"/>
              </w:rPr>
              <w:t>Course</w:t>
            </w:r>
          </w:p>
        </w:tc>
        <w:tc>
          <w:tcPr>
            <w:tcW w:w="967" w:type="dxa"/>
            <w:tcMar>
              <w:top w:w="30" w:type="dxa"/>
              <w:left w:w="45" w:type="dxa"/>
              <w:bottom w:w="30" w:type="dxa"/>
              <w:right w:w="45" w:type="dxa"/>
            </w:tcMar>
            <w:vAlign w:val="bottom"/>
            <w:hideMark/>
          </w:tcPr>
          <w:p w14:paraId="6574D371" w14:textId="7E183CF9" w:rsidR="006F4BB4" w:rsidRPr="00FF46AA" w:rsidRDefault="006F4BB4" w:rsidP="00100999">
            <w:pPr>
              <w:jc w:val="center"/>
              <w:rPr>
                <w:sz w:val="20"/>
              </w:rPr>
            </w:pPr>
            <w:r>
              <w:rPr>
                <w:sz w:val="20"/>
              </w:rPr>
              <w:t>University</w:t>
            </w:r>
          </w:p>
        </w:tc>
        <w:tc>
          <w:tcPr>
            <w:tcW w:w="771" w:type="dxa"/>
            <w:tcMar>
              <w:top w:w="30" w:type="dxa"/>
              <w:left w:w="45" w:type="dxa"/>
              <w:bottom w:w="30" w:type="dxa"/>
              <w:right w:w="45" w:type="dxa"/>
            </w:tcMar>
            <w:vAlign w:val="bottom"/>
            <w:hideMark/>
          </w:tcPr>
          <w:p w14:paraId="4DE087DE" w14:textId="79E8D152" w:rsidR="006F4BB4" w:rsidRPr="00FF46AA" w:rsidRDefault="006F4BB4" w:rsidP="00100999">
            <w:pPr>
              <w:jc w:val="center"/>
              <w:rPr>
                <w:sz w:val="20"/>
              </w:rPr>
            </w:pPr>
            <w:r>
              <w:rPr>
                <w:sz w:val="20"/>
              </w:rPr>
              <w:t>Country</w:t>
            </w:r>
          </w:p>
        </w:tc>
        <w:tc>
          <w:tcPr>
            <w:tcW w:w="1179" w:type="dxa"/>
            <w:tcMar>
              <w:top w:w="30" w:type="dxa"/>
              <w:left w:w="45" w:type="dxa"/>
              <w:bottom w:w="30" w:type="dxa"/>
              <w:right w:w="45" w:type="dxa"/>
            </w:tcMar>
            <w:vAlign w:val="bottom"/>
            <w:hideMark/>
          </w:tcPr>
          <w:p w14:paraId="39C9261E" w14:textId="7A855D96" w:rsidR="006F4BB4" w:rsidRPr="00FF46AA" w:rsidRDefault="006F4BB4" w:rsidP="00100999">
            <w:pPr>
              <w:jc w:val="center"/>
              <w:rPr>
                <w:sz w:val="20"/>
              </w:rPr>
            </w:pPr>
            <w:r>
              <w:rPr>
                <w:sz w:val="20"/>
              </w:rPr>
              <w:t>Physics level</w:t>
            </w:r>
          </w:p>
        </w:tc>
      </w:tr>
      <w:tr w:rsidR="006F4BB4" w:rsidRPr="00FF46AA" w14:paraId="42BFE785" w14:textId="77777777" w:rsidTr="006F4BB4">
        <w:trPr>
          <w:trHeight w:val="315"/>
          <w:jc w:val="center"/>
        </w:trPr>
        <w:tc>
          <w:tcPr>
            <w:tcW w:w="316" w:type="dxa"/>
          </w:tcPr>
          <w:p w14:paraId="7C6F9374" w14:textId="26B16590" w:rsidR="006F4BB4" w:rsidRPr="00FF46AA" w:rsidRDefault="006F4BB4" w:rsidP="00100999">
            <w:pPr>
              <w:jc w:val="center"/>
              <w:rPr>
                <w:sz w:val="20"/>
              </w:rPr>
            </w:pPr>
            <w:r>
              <w:rPr>
                <w:sz w:val="20"/>
              </w:rPr>
              <w:t>1</w:t>
            </w:r>
          </w:p>
        </w:tc>
        <w:tc>
          <w:tcPr>
            <w:tcW w:w="388" w:type="dxa"/>
            <w:tcMar>
              <w:top w:w="30" w:type="dxa"/>
              <w:left w:w="45" w:type="dxa"/>
              <w:bottom w:w="30" w:type="dxa"/>
              <w:right w:w="45" w:type="dxa"/>
            </w:tcMar>
            <w:vAlign w:val="bottom"/>
            <w:hideMark/>
          </w:tcPr>
          <w:p w14:paraId="192199EB" w14:textId="11EAEC15" w:rsidR="006F4BB4" w:rsidRPr="00FF46AA" w:rsidRDefault="006F4BB4" w:rsidP="00100999">
            <w:pPr>
              <w:jc w:val="center"/>
              <w:rPr>
                <w:sz w:val="20"/>
              </w:rPr>
            </w:pPr>
            <w:r w:rsidRPr="00FF46AA">
              <w:rPr>
                <w:sz w:val="20"/>
              </w:rPr>
              <w:t>42</w:t>
            </w:r>
          </w:p>
        </w:tc>
        <w:tc>
          <w:tcPr>
            <w:tcW w:w="729" w:type="dxa"/>
            <w:shd w:val="clear" w:color="auto" w:fill="D5A6BD"/>
            <w:tcMar>
              <w:top w:w="30" w:type="dxa"/>
              <w:left w:w="45" w:type="dxa"/>
              <w:bottom w:w="30" w:type="dxa"/>
              <w:right w:w="45" w:type="dxa"/>
            </w:tcMar>
            <w:vAlign w:val="bottom"/>
            <w:hideMark/>
          </w:tcPr>
          <w:p w14:paraId="391A9D25" w14:textId="77777777" w:rsidR="006F4BB4" w:rsidRPr="00FF46AA" w:rsidRDefault="006F4BB4" w:rsidP="00100999">
            <w:pPr>
              <w:jc w:val="center"/>
              <w:rPr>
                <w:sz w:val="20"/>
              </w:rPr>
            </w:pPr>
            <w:r w:rsidRPr="00FF46AA">
              <w:rPr>
                <w:sz w:val="20"/>
              </w:rPr>
              <w:t>0.43</w:t>
            </w:r>
          </w:p>
        </w:tc>
        <w:tc>
          <w:tcPr>
            <w:tcW w:w="1007" w:type="dxa"/>
            <w:shd w:val="clear" w:color="auto" w:fill="EAD1DC"/>
            <w:tcMar>
              <w:top w:w="30" w:type="dxa"/>
              <w:left w:w="45" w:type="dxa"/>
              <w:bottom w:w="30" w:type="dxa"/>
              <w:right w:w="45" w:type="dxa"/>
            </w:tcMar>
            <w:vAlign w:val="bottom"/>
            <w:hideMark/>
          </w:tcPr>
          <w:p w14:paraId="4D0B66F0" w14:textId="77777777" w:rsidR="006F4BB4" w:rsidRPr="00FF46AA" w:rsidRDefault="006F4BB4" w:rsidP="00100999">
            <w:pPr>
              <w:jc w:val="center"/>
              <w:rPr>
                <w:sz w:val="20"/>
              </w:rPr>
            </w:pPr>
            <w:r w:rsidRPr="00FF46AA">
              <w:rPr>
                <w:sz w:val="20"/>
              </w:rPr>
              <w:t>0.24</w:t>
            </w:r>
          </w:p>
        </w:tc>
        <w:tc>
          <w:tcPr>
            <w:tcW w:w="1007" w:type="dxa"/>
            <w:shd w:val="clear" w:color="auto" w:fill="EAD1DC"/>
            <w:tcMar>
              <w:top w:w="30" w:type="dxa"/>
              <w:left w:w="45" w:type="dxa"/>
              <w:bottom w:w="30" w:type="dxa"/>
              <w:right w:w="45" w:type="dxa"/>
            </w:tcMar>
            <w:vAlign w:val="bottom"/>
            <w:hideMark/>
          </w:tcPr>
          <w:p w14:paraId="4978DE80" w14:textId="77777777" w:rsidR="006F4BB4" w:rsidRPr="00FF46AA" w:rsidRDefault="006F4BB4" w:rsidP="00100999">
            <w:pPr>
              <w:jc w:val="center"/>
              <w:rPr>
                <w:sz w:val="20"/>
              </w:rPr>
            </w:pPr>
            <w:r w:rsidRPr="00FF46AA">
              <w:rPr>
                <w:sz w:val="20"/>
              </w:rPr>
              <w:t>0.24</w:t>
            </w:r>
          </w:p>
        </w:tc>
        <w:tc>
          <w:tcPr>
            <w:tcW w:w="1421" w:type="dxa"/>
            <w:tcMar>
              <w:top w:w="30" w:type="dxa"/>
              <w:left w:w="45" w:type="dxa"/>
              <w:bottom w:w="30" w:type="dxa"/>
              <w:right w:w="45" w:type="dxa"/>
            </w:tcMar>
            <w:vAlign w:val="bottom"/>
            <w:hideMark/>
          </w:tcPr>
          <w:p w14:paraId="3CFCC21F" w14:textId="77777777" w:rsidR="006F4BB4" w:rsidRPr="00FF46AA" w:rsidRDefault="006F4BB4" w:rsidP="00100999">
            <w:pPr>
              <w:jc w:val="center"/>
              <w:rPr>
                <w:sz w:val="20"/>
              </w:rPr>
            </w:pPr>
            <w:r w:rsidRPr="00FF46AA">
              <w:rPr>
                <w:sz w:val="20"/>
              </w:rPr>
              <w:t>0.08</w:t>
            </w:r>
          </w:p>
        </w:tc>
        <w:tc>
          <w:tcPr>
            <w:tcW w:w="679" w:type="dxa"/>
            <w:tcMar>
              <w:top w:w="30" w:type="dxa"/>
              <w:left w:w="45" w:type="dxa"/>
              <w:bottom w:w="30" w:type="dxa"/>
              <w:right w:w="45" w:type="dxa"/>
            </w:tcMar>
            <w:vAlign w:val="bottom"/>
            <w:hideMark/>
          </w:tcPr>
          <w:p w14:paraId="47AFEF23" w14:textId="77777777" w:rsidR="006F4BB4" w:rsidRPr="00FF46AA" w:rsidRDefault="006F4BB4" w:rsidP="00100999">
            <w:pPr>
              <w:jc w:val="center"/>
              <w:rPr>
                <w:sz w:val="20"/>
              </w:rPr>
            </w:pPr>
            <w:r w:rsidRPr="00FF46AA">
              <w:rPr>
                <w:sz w:val="20"/>
              </w:rPr>
              <w:t>0.70</w:t>
            </w:r>
          </w:p>
        </w:tc>
        <w:tc>
          <w:tcPr>
            <w:tcW w:w="967" w:type="dxa"/>
            <w:tcMar>
              <w:top w:w="30" w:type="dxa"/>
              <w:left w:w="45" w:type="dxa"/>
              <w:bottom w:w="30" w:type="dxa"/>
              <w:right w:w="45" w:type="dxa"/>
            </w:tcMar>
            <w:vAlign w:val="bottom"/>
            <w:hideMark/>
          </w:tcPr>
          <w:p w14:paraId="4375DD51" w14:textId="77777777" w:rsidR="006F4BB4" w:rsidRPr="00FF46AA" w:rsidRDefault="006F4BB4" w:rsidP="00100999">
            <w:pPr>
              <w:jc w:val="center"/>
              <w:rPr>
                <w:sz w:val="20"/>
              </w:rPr>
            </w:pPr>
            <w:r w:rsidRPr="00FF46AA">
              <w:rPr>
                <w:sz w:val="20"/>
              </w:rPr>
              <w:t>0.54</w:t>
            </w:r>
          </w:p>
        </w:tc>
        <w:tc>
          <w:tcPr>
            <w:tcW w:w="771" w:type="dxa"/>
            <w:tcMar>
              <w:top w:w="30" w:type="dxa"/>
              <w:left w:w="45" w:type="dxa"/>
              <w:bottom w:w="30" w:type="dxa"/>
              <w:right w:w="45" w:type="dxa"/>
            </w:tcMar>
            <w:vAlign w:val="bottom"/>
            <w:hideMark/>
          </w:tcPr>
          <w:p w14:paraId="1BB850D5" w14:textId="77777777" w:rsidR="006F4BB4" w:rsidRPr="00FF46AA" w:rsidRDefault="006F4BB4" w:rsidP="00100999">
            <w:pPr>
              <w:jc w:val="center"/>
              <w:rPr>
                <w:sz w:val="20"/>
              </w:rPr>
            </w:pPr>
            <w:r w:rsidRPr="00FF46AA">
              <w:rPr>
                <w:sz w:val="20"/>
              </w:rPr>
              <w:t>0.21</w:t>
            </w:r>
          </w:p>
        </w:tc>
        <w:tc>
          <w:tcPr>
            <w:tcW w:w="1179" w:type="dxa"/>
            <w:tcMar>
              <w:top w:w="30" w:type="dxa"/>
              <w:left w:w="45" w:type="dxa"/>
              <w:bottom w:w="30" w:type="dxa"/>
              <w:right w:w="45" w:type="dxa"/>
            </w:tcMar>
            <w:vAlign w:val="bottom"/>
            <w:hideMark/>
          </w:tcPr>
          <w:p w14:paraId="0901BE25" w14:textId="77777777" w:rsidR="006F4BB4" w:rsidRPr="00FF46AA" w:rsidRDefault="006F4BB4" w:rsidP="00100999">
            <w:pPr>
              <w:jc w:val="center"/>
              <w:rPr>
                <w:sz w:val="20"/>
              </w:rPr>
            </w:pPr>
            <w:r w:rsidRPr="00FF46AA">
              <w:rPr>
                <w:sz w:val="20"/>
              </w:rPr>
              <w:t>0.94</w:t>
            </w:r>
          </w:p>
        </w:tc>
      </w:tr>
      <w:tr w:rsidR="006F4BB4" w:rsidRPr="00FF46AA" w14:paraId="3C014DA3" w14:textId="77777777" w:rsidTr="006F4BB4">
        <w:trPr>
          <w:trHeight w:val="315"/>
          <w:jc w:val="center"/>
        </w:trPr>
        <w:tc>
          <w:tcPr>
            <w:tcW w:w="316" w:type="dxa"/>
          </w:tcPr>
          <w:p w14:paraId="369D747B" w14:textId="7E9207C5" w:rsidR="006F4BB4" w:rsidRPr="00FF46AA" w:rsidRDefault="006F4BB4" w:rsidP="00100999">
            <w:pPr>
              <w:jc w:val="center"/>
              <w:rPr>
                <w:sz w:val="20"/>
              </w:rPr>
            </w:pPr>
            <w:r>
              <w:rPr>
                <w:sz w:val="20"/>
              </w:rPr>
              <w:t>2</w:t>
            </w:r>
          </w:p>
        </w:tc>
        <w:tc>
          <w:tcPr>
            <w:tcW w:w="388" w:type="dxa"/>
            <w:tcMar>
              <w:top w:w="30" w:type="dxa"/>
              <w:left w:w="45" w:type="dxa"/>
              <w:bottom w:w="30" w:type="dxa"/>
              <w:right w:w="45" w:type="dxa"/>
            </w:tcMar>
            <w:vAlign w:val="bottom"/>
            <w:hideMark/>
          </w:tcPr>
          <w:p w14:paraId="5721A73E" w14:textId="5F78C153" w:rsidR="006F4BB4" w:rsidRPr="00FF46AA" w:rsidRDefault="006F4BB4" w:rsidP="00100999">
            <w:pPr>
              <w:jc w:val="center"/>
              <w:rPr>
                <w:sz w:val="20"/>
              </w:rPr>
            </w:pPr>
            <w:r w:rsidRPr="00FF46AA">
              <w:rPr>
                <w:sz w:val="20"/>
              </w:rPr>
              <w:t>32</w:t>
            </w:r>
          </w:p>
        </w:tc>
        <w:tc>
          <w:tcPr>
            <w:tcW w:w="729" w:type="dxa"/>
            <w:tcMar>
              <w:top w:w="30" w:type="dxa"/>
              <w:left w:w="45" w:type="dxa"/>
              <w:bottom w:w="30" w:type="dxa"/>
              <w:right w:w="45" w:type="dxa"/>
            </w:tcMar>
            <w:vAlign w:val="bottom"/>
            <w:hideMark/>
          </w:tcPr>
          <w:p w14:paraId="4119CBC4" w14:textId="77777777" w:rsidR="006F4BB4" w:rsidRPr="00FF46AA" w:rsidRDefault="006F4BB4" w:rsidP="00100999">
            <w:pPr>
              <w:jc w:val="center"/>
              <w:rPr>
                <w:sz w:val="20"/>
              </w:rPr>
            </w:pPr>
            <w:r w:rsidRPr="00FF46AA">
              <w:rPr>
                <w:sz w:val="20"/>
              </w:rPr>
              <w:t>0.09</w:t>
            </w:r>
          </w:p>
        </w:tc>
        <w:tc>
          <w:tcPr>
            <w:tcW w:w="1007" w:type="dxa"/>
            <w:tcMar>
              <w:top w:w="30" w:type="dxa"/>
              <w:left w:w="45" w:type="dxa"/>
              <w:bottom w:w="30" w:type="dxa"/>
              <w:right w:w="45" w:type="dxa"/>
            </w:tcMar>
            <w:vAlign w:val="bottom"/>
            <w:hideMark/>
          </w:tcPr>
          <w:p w14:paraId="15AAFAAB" w14:textId="77777777" w:rsidR="006F4BB4" w:rsidRPr="00FF46AA" w:rsidRDefault="006F4BB4" w:rsidP="00100999">
            <w:pPr>
              <w:jc w:val="center"/>
              <w:rPr>
                <w:sz w:val="20"/>
              </w:rPr>
            </w:pPr>
            <w:r w:rsidRPr="00FF46AA">
              <w:rPr>
                <w:sz w:val="20"/>
              </w:rPr>
              <w:t>0.11</w:t>
            </w:r>
          </w:p>
        </w:tc>
        <w:tc>
          <w:tcPr>
            <w:tcW w:w="1007" w:type="dxa"/>
            <w:tcMar>
              <w:top w:w="30" w:type="dxa"/>
              <w:left w:w="45" w:type="dxa"/>
              <w:bottom w:w="30" w:type="dxa"/>
              <w:right w:w="45" w:type="dxa"/>
            </w:tcMar>
            <w:vAlign w:val="bottom"/>
            <w:hideMark/>
          </w:tcPr>
          <w:p w14:paraId="5B5F2B24" w14:textId="77777777" w:rsidR="006F4BB4" w:rsidRPr="00FF46AA" w:rsidRDefault="006F4BB4" w:rsidP="00100999">
            <w:pPr>
              <w:jc w:val="center"/>
              <w:rPr>
                <w:sz w:val="20"/>
              </w:rPr>
            </w:pPr>
            <w:r w:rsidRPr="00FF46AA">
              <w:rPr>
                <w:sz w:val="20"/>
              </w:rPr>
              <w:t>0.04</w:t>
            </w:r>
          </w:p>
        </w:tc>
        <w:tc>
          <w:tcPr>
            <w:tcW w:w="1421" w:type="dxa"/>
            <w:shd w:val="clear" w:color="auto" w:fill="D5A6BD"/>
            <w:tcMar>
              <w:top w:w="30" w:type="dxa"/>
              <w:left w:w="45" w:type="dxa"/>
              <w:bottom w:w="30" w:type="dxa"/>
              <w:right w:w="45" w:type="dxa"/>
            </w:tcMar>
            <w:vAlign w:val="bottom"/>
            <w:hideMark/>
          </w:tcPr>
          <w:p w14:paraId="6D06E6AE" w14:textId="77777777" w:rsidR="006F4BB4" w:rsidRPr="00FF46AA" w:rsidRDefault="006F4BB4" w:rsidP="00100999">
            <w:pPr>
              <w:jc w:val="center"/>
              <w:rPr>
                <w:sz w:val="20"/>
              </w:rPr>
            </w:pPr>
            <w:r w:rsidRPr="00FF46AA">
              <w:rPr>
                <w:sz w:val="20"/>
              </w:rPr>
              <w:t>0.74</w:t>
            </w:r>
          </w:p>
        </w:tc>
        <w:tc>
          <w:tcPr>
            <w:tcW w:w="679" w:type="dxa"/>
            <w:shd w:val="clear" w:color="auto" w:fill="B7E1CD"/>
            <w:tcMar>
              <w:top w:w="30" w:type="dxa"/>
              <w:left w:w="45" w:type="dxa"/>
              <w:bottom w:w="30" w:type="dxa"/>
              <w:right w:w="45" w:type="dxa"/>
            </w:tcMar>
            <w:vAlign w:val="bottom"/>
            <w:hideMark/>
          </w:tcPr>
          <w:p w14:paraId="3CCCA2EA" w14:textId="77777777" w:rsidR="006F4BB4" w:rsidRPr="00FF46AA" w:rsidRDefault="006F4BB4" w:rsidP="00100999">
            <w:pPr>
              <w:jc w:val="center"/>
              <w:rPr>
                <w:sz w:val="20"/>
              </w:rPr>
            </w:pPr>
            <w:r w:rsidRPr="00FF46AA">
              <w:rPr>
                <w:sz w:val="20"/>
              </w:rPr>
              <w:t>4.82</w:t>
            </w:r>
          </w:p>
        </w:tc>
        <w:tc>
          <w:tcPr>
            <w:tcW w:w="967" w:type="dxa"/>
            <w:shd w:val="clear" w:color="auto" w:fill="B7E1CD"/>
            <w:tcMar>
              <w:top w:w="30" w:type="dxa"/>
              <w:left w:w="45" w:type="dxa"/>
              <w:bottom w:w="30" w:type="dxa"/>
              <w:right w:w="45" w:type="dxa"/>
            </w:tcMar>
            <w:vAlign w:val="bottom"/>
            <w:hideMark/>
          </w:tcPr>
          <w:p w14:paraId="1192AEAC" w14:textId="77777777" w:rsidR="006F4BB4" w:rsidRPr="00FF46AA" w:rsidRDefault="006F4BB4" w:rsidP="00100999">
            <w:pPr>
              <w:jc w:val="center"/>
              <w:rPr>
                <w:sz w:val="20"/>
              </w:rPr>
            </w:pPr>
            <w:r w:rsidRPr="00FF46AA">
              <w:rPr>
                <w:sz w:val="20"/>
              </w:rPr>
              <w:t>6.31</w:t>
            </w:r>
          </w:p>
        </w:tc>
        <w:tc>
          <w:tcPr>
            <w:tcW w:w="771" w:type="dxa"/>
            <w:shd w:val="clear" w:color="auto" w:fill="B7E1CD"/>
            <w:tcMar>
              <w:top w:w="30" w:type="dxa"/>
              <w:left w:w="45" w:type="dxa"/>
              <w:bottom w:w="30" w:type="dxa"/>
              <w:right w:w="45" w:type="dxa"/>
            </w:tcMar>
            <w:vAlign w:val="bottom"/>
            <w:hideMark/>
          </w:tcPr>
          <w:p w14:paraId="4343B0C9" w14:textId="77777777" w:rsidR="006F4BB4" w:rsidRPr="00FF46AA" w:rsidRDefault="006F4BB4" w:rsidP="00100999">
            <w:pPr>
              <w:jc w:val="center"/>
              <w:rPr>
                <w:sz w:val="20"/>
              </w:rPr>
            </w:pPr>
            <w:r w:rsidRPr="00FF46AA">
              <w:rPr>
                <w:sz w:val="20"/>
              </w:rPr>
              <w:t>2.47</w:t>
            </w:r>
          </w:p>
        </w:tc>
        <w:tc>
          <w:tcPr>
            <w:tcW w:w="1179" w:type="dxa"/>
            <w:tcMar>
              <w:top w:w="30" w:type="dxa"/>
              <w:left w:w="45" w:type="dxa"/>
              <w:bottom w:w="30" w:type="dxa"/>
              <w:right w:w="45" w:type="dxa"/>
            </w:tcMar>
            <w:vAlign w:val="bottom"/>
            <w:hideMark/>
          </w:tcPr>
          <w:p w14:paraId="16E1E09F" w14:textId="77777777" w:rsidR="006F4BB4" w:rsidRPr="00FF46AA" w:rsidRDefault="006F4BB4" w:rsidP="00100999">
            <w:pPr>
              <w:jc w:val="center"/>
              <w:rPr>
                <w:sz w:val="20"/>
              </w:rPr>
            </w:pPr>
            <w:r w:rsidRPr="00FF46AA">
              <w:rPr>
                <w:sz w:val="20"/>
              </w:rPr>
              <w:t>-0.50</w:t>
            </w:r>
          </w:p>
        </w:tc>
      </w:tr>
    </w:tbl>
    <w:p w14:paraId="75A661BD" w14:textId="77777777" w:rsidR="00740A97" w:rsidRDefault="00740A97" w:rsidP="00100999">
      <w:pPr>
        <w:jc w:val="center"/>
      </w:pPr>
    </w:p>
    <w:p w14:paraId="664DCB1F" w14:textId="4C79D827" w:rsidR="00B831F0" w:rsidRPr="007C7355" w:rsidRDefault="006F4BB4" w:rsidP="00CE6BC8">
      <w:r>
        <w:t>Group 1 in</w:t>
      </w:r>
      <w:r w:rsidR="00100999">
        <w:t xml:space="preserve"> Table 1 </w:t>
      </w:r>
      <w:r>
        <w:t>shows a</w:t>
      </w:r>
      <w:r w:rsidR="00100999">
        <w:t xml:space="preserve"> preference for </w:t>
      </w:r>
      <w:r w:rsidR="00100999" w:rsidRPr="007C7355">
        <w:rPr>
          <w:i/>
          <w:iCs/>
        </w:rPr>
        <w:t>Heuristic 1</w:t>
      </w:r>
      <w:r w:rsidR="00100999">
        <w:t xml:space="preserve"> but no pattern in overrepresentation. This group may then represent understandings of refraction that could be found in many cultural and academic contexts. </w:t>
      </w:r>
      <w:r>
        <w:t>Group 2</w:t>
      </w:r>
      <w:r w:rsidR="00100999">
        <w:t xml:space="preserve"> show</w:t>
      </w:r>
      <w:r>
        <w:t>s</w:t>
      </w:r>
      <w:r w:rsidR="00100999">
        <w:t xml:space="preserve"> a high load on </w:t>
      </w:r>
      <w:r w:rsidR="00100999" w:rsidRPr="007C7355">
        <w:rPr>
          <w:i/>
          <w:iCs/>
        </w:rPr>
        <w:t>Other responses</w:t>
      </w:r>
      <w:r w:rsidR="007C7355">
        <w:t xml:space="preserve"> and a significant level of overrepresentation per course, university and country. This suggests that contexts </w:t>
      </w:r>
      <w:r w:rsidR="007C7355" w:rsidRPr="007C7355">
        <w:rPr>
          <w:i/>
          <w:iCs/>
        </w:rPr>
        <w:t>may</w:t>
      </w:r>
      <w:r w:rsidR="007C7355">
        <w:t xml:space="preserve"> play a role for these students’ responses and could be scrutinized further. </w:t>
      </w:r>
      <w:r w:rsidR="006563B3">
        <w:t xml:space="preserve">We argue that teaching of refraction should </w:t>
      </w:r>
      <w:r w:rsidR="001720B7">
        <w:t xml:space="preserve">take these results into account to design teaching that may help students develop their abilities in the cultural and academic context in which they are embedded. </w:t>
      </w:r>
    </w:p>
    <w:p w14:paraId="1AB58D40" w14:textId="5D761AD1" w:rsidR="00740A97" w:rsidRDefault="00740A97" w:rsidP="00740A97">
      <w:pPr>
        <w:pStyle w:val="Heading1"/>
      </w:pPr>
      <w:r>
        <w:t>Conclusion</w:t>
      </w:r>
    </w:p>
    <w:p w14:paraId="741362FA" w14:textId="00CFA064" w:rsidR="00AF7B1F" w:rsidRDefault="00100999" w:rsidP="00EB5046">
      <w:r>
        <w:t xml:space="preserve">Using network analysis to create a network of similar student responses, we were able to identify 33 distinct similarity groups that display differential response patterns and characteristics. </w:t>
      </w:r>
      <w:r w:rsidR="007C7355">
        <w:t xml:space="preserve">These groups could be characterized via their load on previously identified heuristics as well as their displayed level of overrepresentation with regards to course, university, </w:t>
      </w:r>
      <w:proofErr w:type="gramStart"/>
      <w:r w:rsidR="007C7355">
        <w:t>country</w:t>
      </w:r>
      <w:proofErr w:type="gramEnd"/>
      <w:r w:rsidR="007C7355">
        <w:t xml:space="preserve"> and physics level.</w:t>
      </w:r>
    </w:p>
    <w:p w14:paraId="59174903" w14:textId="08B9BD49" w:rsidR="00EB5046" w:rsidRPr="003E7EFC" w:rsidRDefault="00EB5046" w:rsidP="00EB5046">
      <w:pPr>
        <w:pStyle w:val="Heading1"/>
      </w:pPr>
      <w:r>
        <w:t>References</w:t>
      </w:r>
    </w:p>
    <w:p w14:paraId="2E59A951" w14:textId="5B8FD3F1" w:rsidR="00EB5046" w:rsidRDefault="00611EC8" w:rsidP="004B2AA9">
      <w:pPr>
        <w:pStyle w:val="ListParagraph"/>
        <w:numPr>
          <w:ilvl w:val="0"/>
          <w:numId w:val="29"/>
        </w:numPr>
      </w:pPr>
      <w:r>
        <w:t xml:space="preserve">Wells, J., Henderson, R., Stewart, J., Stewart, G., Yang, J., &amp; Traxler, A. (2019). Exploring the structure of misconceptions in the Force Concept Inventory with modified module analysis. </w:t>
      </w:r>
      <w:r>
        <w:rPr>
          <w:i/>
          <w:iCs/>
        </w:rPr>
        <w:t>Physical Review Physics Education Research</w:t>
      </w:r>
      <w:r>
        <w:t xml:space="preserve">, </w:t>
      </w:r>
      <w:r>
        <w:rPr>
          <w:i/>
          <w:iCs/>
        </w:rPr>
        <w:t>15</w:t>
      </w:r>
      <w:r>
        <w:t>(2), 020122</w:t>
      </w:r>
    </w:p>
    <w:p w14:paraId="2D44ACAC" w14:textId="1F1049CD" w:rsidR="00611EC8" w:rsidRPr="00611EC8" w:rsidRDefault="00611EC8" w:rsidP="00611EC8">
      <w:pPr>
        <w:pStyle w:val="ListParagraph"/>
        <w:numPr>
          <w:ilvl w:val="0"/>
          <w:numId w:val="29"/>
        </w:numPr>
      </w:pPr>
      <w:r w:rsidRPr="00611EC8">
        <w:rPr>
          <w:lang w:val="da-DK"/>
        </w:rPr>
        <w:t xml:space="preserve">Linder, C., Bruun, J., Pohl, A., &amp; </w:t>
      </w:r>
      <w:proofErr w:type="spellStart"/>
      <w:r w:rsidRPr="00611EC8">
        <w:rPr>
          <w:lang w:val="da-DK"/>
        </w:rPr>
        <w:t>Priemer</w:t>
      </w:r>
      <w:proofErr w:type="spellEnd"/>
      <w:r w:rsidRPr="00611EC8">
        <w:rPr>
          <w:lang w:val="da-DK"/>
        </w:rPr>
        <w:t xml:space="preserve">, B. (2024). </w:t>
      </w:r>
      <w:r>
        <w:t xml:space="preserve">Relationship between semiotic representations and student performance in the context of refraction. </w:t>
      </w:r>
      <w:r w:rsidRPr="00611EC8">
        <w:rPr>
          <w:i/>
          <w:iCs/>
        </w:rPr>
        <w:t>Physical Review Physics Education Research</w:t>
      </w:r>
      <w:r>
        <w:t xml:space="preserve">, </w:t>
      </w:r>
      <w:r w:rsidRPr="00611EC8">
        <w:rPr>
          <w:i/>
          <w:iCs/>
        </w:rPr>
        <w:t>20</w:t>
      </w:r>
      <w:r>
        <w:t>(1), 010103.</w:t>
      </w:r>
    </w:p>
    <w:p w14:paraId="63F4BB26" w14:textId="77777777" w:rsidR="00611EC8" w:rsidRDefault="00611EC8" w:rsidP="00611EC8">
      <w:pPr>
        <w:pStyle w:val="ListParagraph"/>
        <w:numPr>
          <w:ilvl w:val="0"/>
          <w:numId w:val="29"/>
        </w:numPr>
      </w:pPr>
      <w:proofErr w:type="spellStart"/>
      <w:r w:rsidRPr="00611EC8">
        <w:rPr>
          <w:lang w:val="da-DK"/>
        </w:rPr>
        <w:t>Kryjevskaia</w:t>
      </w:r>
      <w:proofErr w:type="spellEnd"/>
      <w:r w:rsidRPr="00611EC8">
        <w:rPr>
          <w:lang w:val="da-DK"/>
        </w:rPr>
        <w:t xml:space="preserve">, M., </w:t>
      </w:r>
      <w:proofErr w:type="spellStart"/>
      <w:r w:rsidRPr="00611EC8">
        <w:rPr>
          <w:lang w:val="da-DK"/>
        </w:rPr>
        <w:t>Stetzer</w:t>
      </w:r>
      <w:proofErr w:type="spellEnd"/>
      <w:r w:rsidRPr="00611EC8">
        <w:rPr>
          <w:lang w:val="da-DK"/>
        </w:rPr>
        <w:t xml:space="preserve">, M. R., &amp; Grosz, N. (2014). </w:t>
      </w:r>
      <w:r>
        <w:t xml:space="preserve">Answer first: Applying the heuristic-analytic theory of reasoning to examine student intuitive thinking in the context of physics. </w:t>
      </w:r>
      <w:r w:rsidRPr="00611EC8">
        <w:rPr>
          <w:i/>
          <w:iCs/>
        </w:rPr>
        <w:t>Physical Review Special Topics-Physics Education Research</w:t>
      </w:r>
      <w:r>
        <w:t xml:space="preserve">, </w:t>
      </w:r>
      <w:r w:rsidRPr="00611EC8">
        <w:rPr>
          <w:i/>
          <w:iCs/>
        </w:rPr>
        <w:t>10</w:t>
      </w:r>
      <w:r>
        <w:t>(2), 020109.</w:t>
      </w:r>
    </w:p>
    <w:p w14:paraId="14B0816D" w14:textId="77777777" w:rsidR="00611EC8" w:rsidRDefault="00611EC8" w:rsidP="00611EC8">
      <w:pPr>
        <w:pStyle w:val="ListParagraph"/>
        <w:numPr>
          <w:ilvl w:val="0"/>
          <w:numId w:val="29"/>
        </w:numPr>
      </w:pPr>
      <w:proofErr w:type="spellStart"/>
      <w:r>
        <w:t>Bruun</w:t>
      </w:r>
      <w:proofErr w:type="spellEnd"/>
      <w:r>
        <w:t xml:space="preserve">, J., &amp; Evans, R. H. (2020). Network analysis of survey data to identify non-homogeneous teacher self-efficacy development in using formative assessment strategies. </w:t>
      </w:r>
      <w:r w:rsidRPr="00611EC8">
        <w:rPr>
          <w:i/>
          <w:iCs/>
        </w:rPr>
        <w:t>Education Sciences</w:t>
      </w:r>
      <w:r>
        <w:t xml:space="preserve">, </w:t>
      </w:r>
      <w:r w:rsidRPr="00611EC8">
        <w:rPr>
          <w:i/>
          <w:iCs/>
        </w:rPr>
        <w:t>10</w:t>
      </w:r>
      <w:r>
        <w:t>(3), 54.</w:t>
      </w:r>
    </w:p>
    <w:p w14:paraId="08951F52" w14:textId="236BD48A" w:rsidR="009C59B8" w:rsidRPr="009C59B8" w:rsidRDefault="00611EC8" w:rsidP="00303D90">
      <w:pPr>
        <w:pStyle w:val="ListParagraph"/>
        <w:numPr>
          <w:ilvl w:val="0"/>
          <w:numId w:val="29"/>
        </w:numPr>
      </w:pPr>
      <w:r>
        <w:t>R Core Team (2023). R: A Language and Environment for Statistical Computing. R Foundation for</w:t>
      </w:r>
      <w:r>
        <w:t xml:space="preserve"> </w:t>
      </w:r>
      <w:r>
        <w:t>Statistical Computing, Vienna, Austria. https://www.R-project.org.</w:t>
      </w:r>
    </w:p>
    <w:sectPr w:rsidR="009C59B8" w:rsidRPr="009C59B8" w:rsidSect="005075CE">
      <w:headerReference w:type="first" r:id="rId8"/>
      <w:endnotePr>
        <w:numFmt w:val="decimal"/>
      </w:endnotePr>
      <w:type w:val="continuous"/>
      <w:pgSz w:w="11906" w:h="16838" w:code="9"/>
      <w:pgMar w:top="1701" w:right="1418" w:bottom="1134" w:left="1418" w:header="1134" w:footer="851"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C0BE3" w14:textId="77777777" w:rsidR="005075CE" w:rsidRDefault="005075CE" w:rsidP="004B2AA9"/>
  </w:endnote>
  <w:endnote w:type="continuationSeparator" w:id="0">
    <w:p w14:paraId="390A88AE" w14:textId="77777777" w:rsidR="005075CE" w:rsidRDefault="005075CE" w:rsidP="004B2AA9">
      <w:r>
        <w:t xml:space="preserve"> </w:t>
      </w:r>
    </w:p>
  </w:endnote>
  <w:endnote w:type="continuationNotice" w:id="1">
    <w:p w14:paraId="475E21C6" w14:textId="77777777" w:rsidR="005075CE" w:rsidRDefault="005075CE" w:rsidP="004B2AA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E36E1" w14:textId="77777777" w:rsidR="005075CE" w:rsidRDefault="005075CE" w:rsidP="004B2AA9">
      <w:r>
        <w:separator/>
      </w:r>
    </w:p>
  </w:footnote>
  <w:footnote w:type="continuationSeparator" w:id="0">
    <w:p w14:paraId="53166551" w14:textId="77777777" w:rsidR="005075CE" w:rsidRDefault="005075CE" w:rsidP="004B2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964B" w14:textId="77777777" w:rsidR="00AF7B1F" w:rsidRDefault="00AF7B1F" w:rsidP="004B2AA9">
    <w:pPr>
      <w:pStyle w:val="Heade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1BA28B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5"/>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6"/>
    <w:multiLevelType w:val="multilevel"/>
    <w:tmpl w:val="274267DC"/>
    <w:lvl w:ilvl="0">
      <w:start w:val="1"/>
      <w:numFmt w:val="decimal"/>
      <w:lvlText w:val="%1"/>
      <w:lvlJc w:val="left"/>
      <w:pPr>
        <w:ind w:left="2665" w:hanging="266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531E2F"/>
    <w:multiLevelType w:val="multilevel"/>
    <w:tmpl w:val="274267DC"/>
    <w:lvl w:ilvl="0">
      <w:start w:val="1"/>
      <w:numFmt w:val="decimal"/>
      <w:lvlText w:val="%1"/>
      <w:lvlJc w:val="left"/>
      <w:pPr>
        <w:ind w:left="2665" w:hanging="266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FA56743"/>
    <w:multiLevelType w:val="multilevel"/>
    <w:tmpl w:val="96140A6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431"/>
        </w:tabs>
        <w:ind w:left="431" w:hanging="431"/>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133C1529"/>
    <w:multiLevelType w:val="multilevel"/>
    <w:tmpl w:val="87F0661A"/>
    <w:lvl w:ilvl="0">
      <w:start w:val="1"/>
      <w:numFmt w:val="decimal"/>
      <w:lvlText w:val="%1"/>
      <w:lvlJc w:val="left"/>
      <w:pPr>
        <w:tabs>
          <w:tab w:val="num" w:pos="284"/>
        </w:tabs>
        <w:ind w:left="284" w:hanging="284"/>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41C3281"/>
    <w:multiLevelType w:val="multilevel"/>
    <w:tmpl w:val="0025040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86B7E23"/>
    <w:multiLevelType w:val="hybridMultilevel"/>
    <w:tmpl w:val="CE7266F0"/>
    <w:lvl w:ilvl="0" w:tplc="DD7439D6">
      <w:start w:val="1"/>
      <w:numFmt w:val="decimal"/>
      <w:lvlText w:val="[%1]"/>
      <w:lvlJc w:val="right"/>
      <w:pPr>
        <w:tabs>
          <w:tab w:val="num" w:pos="482"/>
        </w:tabs>
        <w:ind w:left="480" w:hanging="196"/>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1BD20309"/>
    <w:multiLevelType w:val="multilevel"/>
    <w:tmpl w:val="907EA2BC"/>
    <w:lvl w:ilvl="0">
      <w:start w:val="1"/>
      <w:numFmt w:val="decimal"/>
      <w:lvlText w:val="%1."/>
      <w:lvlJc w:val="left"/>
      <w:pPr>
        <w:ind w:left="480" w:hanging="480"/>
      </w:pPr>
      <w:rPr>
        <w:rFonts w:hint="eastAsia"/>
      </w:rPr>
    </w:lvl>
    <w:lvl w:ilvl="1">
      <w:start w:val="1"/>
      <w:numFmt w:val="decimal"/>
      <w:lvlText w:val="%1.%2"/>
      <w:lvlJc w:val="left"/>
      <w:pPr>
        <w:tabs>
          <w:tab w:val="num" w:pos="431"/>
        </w:tabs>
        <w:ind w:left="431" w:hanging="431"/>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1DB96AA6"/>
    <w:multiLevelType w:val="multilevel"/>
    <w:tmpl w:val="370C12CC"/>
    <w:lvl w:ilvl="0">
      <w:start w:val="1"/>
      <w:numFmt w:val="decimal"/>
      <w:lvlText w:val="%1"/>
      <w:lvlJc w:val="left"/>
      <w:pPr>
        <w:tabs>
          <w:tab w:val="num" w:pos="284"/>
        </w:tabs>
        <w:ind w:left="284" w:hanging="284"/>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FFA7DC7"/>
    <w:multiLevelType w:val="multilevel"/>
    <w:tmpl w:val="8800DDF2"/>
    <w:lvl w:ilvl="0">
      <w:start w:val="1"/>
      <w:numFmt w:val="decimal"/>
      <w:lvlText w:val="[%1]"/>
      <w:lvlJc w:val="left"/>
      <w:pPr>
        <w:tabs>
          <w:tab w:val="num" w:pos="482"/>
        </w:tabs>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1" w15:restartNumberingAfterBreak="0">
    <w:nsid w:val="219F03EC"/>
    <w:multiLevelType w:val="multilevel"/>
    <w:tmpl w:val="B50AD014"/>
    <w:lvl w:ilvl="0">
      <w:start w:val="1"/>
      <w:numFmt w:val="decimal"/>
      <w:lvlText w:val="%1"/>
      <w:lvlJc w:val="left"/>
      <w:pPr>
        <w:ind w:left="2665" w:hanging="266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DDE53C0"/>
    <w:multiLevelType w:val="hybridMultilevel"/>
    <w:tmpl w:val="5EE879A8"/>
    <w:lvl w:ilvl="0" w:tplc="2FC05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8C0E8D"/>
    <w:multiLevelType w:val="multilevel"/>
    <w:tmpl w:val="6596CA5C"/>
    <w:lvl w:ilvl="0">
      <w:start w:val="1"/>
      <w:numFmt w:val="decimal"/>
      <w:lvlText w:val="%1"/>
      <w:lvlJc w:val="left"/>
      <w:pPr>
        <w:tabs>
          <w:tab w:val="num" w:pos="284"/>
        </w:tabs>
        <w:ind w:left="284" w:hanging="284"/>
      </w:pPr>
      <w:rPr>
        <w:rFonts w:hint="eastAsia"/>
      </w:rPr>
    </w:lvl>
    <w:lvl w:ilvl="1">
      <w:start w:val="1"/>
      <w:numFmt w:val="decimal"/>
      <w:lvlText w:val="%1.%2"/>
      <w:lvlJc w:val="left"/>
      <w:pPr>
        <w:tabs>
          <w:tab w:val="num" w:pos="425"/>
        </w:tabs>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48D3AA3"/>
    <w:multiLevelType w:val="hybridMultilevel"/>
    <w:tmpl w:val="6518E1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37D479B7"/>
    <w:multiLevelType w:val="multilevel"/>
    <w:tmpl w:val="1B40A8E8"/>
    <w:lvl w:ilvl="0">
      <w:start w:val="1"/>
      <w:numFmt w:val="decimal"/>
      <w:lvlText w:val="%1"/>
      <w:lvlJc w:val="left"/>
      <w:pPr>
        <w:tabs>
          <w:tab w:val="num" w:pos="284"/>
        </w:tabs>
        <w:ind w:left="284" w:hanging="284"/>
      </w:pPr>
      <w:rPr>
        <w:rFonts w:hint="eastAsia"/>
      </w:rPr>
    </w:lvl>
    <w:lvl w:ilvl="1">
      <w:start w:val="1"/>
      <w:numFmt w:val="decimal"/>
      <w:lvlText w:val="%1.%2"/>
      <w:lvlJc w:val="left"/>
      <w:pPr>
        <w:tabs>
          <w:tab w:val="num" w:pos="907"/>
        </w:tabs>
        <w:ind w:left="907" w:hanging="90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8183089"/>
    <w:multiLevelType w:val="hybridMultilevel"/>
    <w:tmpl w:val="8800DDF2"/>
    <w:lvl w:ilvl="0" w:tplc="74C4251E">
      <w:start w:val="1"/>
      <w:numFmt w:val="decimal"/>
      <w:lvlText w:val="[%1]"/>
      <w:lvlJc w:val="left"/>
      <w:pPr>
        <w:tabs>
          <w:tab w:val="num" w:pos="482"/>
        </w:tabs>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15:restartNumberingAfterBreak="0">
    <w:nsid w:val="385128D3"/>
    <w:multiLevelType w:val="multilevel"/>
    <w:tmpl w:val="6226DE0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431"/>
        </w:tabs>
        <w:ind w:left="431" w:hanging="431"/>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39095775"/>
    <w:multiLevelType w:val="multilevel"/>
    <w:tmpl w:val="EE220E04"/>
    <w:lvl w:ilvl="0">
      <w:start w:val="1"/>
      <w:numFmt w:val="decimal"/>
      <w:lvlText w:val="%1"/>
      <w:lvlJc w:val="left"/>
      <w:pPr>
        <w:tabs>
          <w:tab w:val="num" w:pos="284"/>
        </w:tabs>
        <w:ind w:left="284" w:hanging="284"/>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C13666A"/>
    <w:multiLevelType w:val="multilevel"/>
    <w:tmpl w:val="6226DE0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431"/>
        </w:tabs>
        <w:ind w:left="431" w:hanging="431"/>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3C8D1D70"/>
    <w:multiLevelType w:val="hybridMultilevel"/>
    <w:tmpl w:val="94B8E24A"/>
    <w:lvl w:ilvl="0" w:tplc="0E10D6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A51303"/>
    <w:multiLevelType w:val="hybridMultilevel"/>
    <w:tmpl w:val="60844368"/>
    <w:lvl w:ilvl="0" w:tplc="83665496">
      <w:start w:val="1"/>
      <w:numFmt w:val="decimal"/>
      <w:lvlText w:val="%1."/>
      <w:lvlJc w:val="left"/>
      <w:pPr>
        <w:ind w:left="617" w:hanging="360"/>
      </w:pPr>
      <w:rPr>
        <w:rFonts w:hint="default"/>
      </w:rPr>
    </w:lvl>
    <w:lvl w:ilvl="1" w:tplc="04090017" w:tentative="1">
      <w:start w:val="1"/>
      <w:numFmt w:val="aiueoFullWidth"/>
      <w:lvlText w:val="(%2)"/>
      <w:lvlJc w:val="left"/>
      <w:pPr>
        <w:ind w:left="1217" w:hanging="480"/>
      </w:pPr>
    </w:lvl>
    <w:lvl w:ilvl="2" w:tplc="04090011" w:tentative="1">
      <w:start w:val="1"/>
      <w:numFmt w:val="decimalEnclosedCircle"/>
      <w:lvlText w:val="%3"/>
      <w:lvlJc w:val="left"/>
      <w:pPr>
        <w:ind w:left="1697" w:hanging="480"/>
      </w:pPr>
    </w:lvl>
    <w:lvl w:ilvl="3" w:tplc="0409000F" w:tentative="1">
      <w:start w:val="1"/>
      <w:numFmt w:val="decimal"/>
      <w:lvlText w:val="%4."/>
      <w:lvlJc w:val="left"/>
      <w:pPr>
        <w:ind w:left="2177" w:hanging="480"/>
      </w:pPr>
    </w:lvl>
    <w:lvl w:ilvl="4" w:tplc="04090017" w:tentative="1">
      <w:start w:val="1"/>
      <w:numFmt w:val="aiueoFullWidth"/>
      <w:lvlText w:val="(%5)"/>
      <w:lvlJc w:val="left"/>
      <w:pPr>
        <w:ind w:left="2657" w:hanging="480"/>
      </w:pPr>
    </w:lvl>
    <w:lvl w:ilvl="5" w:tplc="04090011" w:tentative="1">
      <w:start w:val="1"/>
      <w:numFmt w:val="decimalEnclosedCircle"/>
      <w:lvlText w:val="%6"/>
      <w:lvlJc w:val="left"/>
      <w:pPr>
        <w:ind w:left="3137" w:hanging="480"/>
      </w:pPr>
    </w:lvl>
    <w:lvl w:ilvl="6" w:tplc="0409000F" w:tentative="1">
      <w:start w:val="1"/>
      <w:numFmt w:val="decimal"/>
      <w:lvlText w:val="%7."/>
      <w:lvlJc w:val="left"/>
      <w:pPr>
        <w:ind w:left="3617" w:hanging="480"/>
      </w:pPr>
    </w:lvl>
    <w:lvl w:ilvl="7" w:tplc="04090017" w:tentative="1">
      <w:start w:val="1"/>
      <w:numFmt w:val="aiueoFullWidth"/>
      <w:lvlText w:val="(%8)"/>
      <w:lvlJc w:val="left"/>
      <w:pPr>
        <w:ind w:left="4097" w:hanging="480"/>
      </w:pPr>
    </w:lvl>
    <w:lvl w:ilvl="8" w:tplc="04090011" w:tentative="1">
      <w:start w:val="1"/>
      <w:numFmt w:val="decimalEnclosedCircle"/>
      <w:lvlText w:val="%9"/>
      <w:lvlJc w:val="left"/>
      <w:pPr>
        <w:ind w:left="4577" w:hanging="480"/>
      </w:pPr>
    </w:lvl>
  </w:abstractNum>
  <w:abstractNum w:abstractNumId="22" w15:restartNumberingAfterBreak="0">
    <w:nsid w:val="42270E6F"/>
    <w:multiLevelType w:val="multilevel"/>
    <w:tmpl w:val="0025040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6F575E3"/>
    <w:multiLevelType w:val="multilevel"/>
    <w:tmpl w:val="B4A253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ABC40FF"/>
    <w:multiLevelType w:val="multilevel"/>
    <w:tmpl w:val="6226DE0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431"/>
        </w:tabs>
        <w:ind w:left="431" w:hanging="431"/>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51783CEC"/>
    <w:multiLevelType w:val="hybridMultilevel"/>
    <w:tmpl w:val="C534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26AD0"/>
    <w:multiLevelType w:val="hybridMultilevel"/>
    <w:tmpl w:val="055AB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EC320C"/>
    <w:multiLevelType w:val="multilevel"/>
    <w:tmpl w:val="6226DE0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431"/>
        </w:tabs>
        <w:ind w:left="431" w:hanging="431"/>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 w15:restartNumberingAfterBreak="0">
    <w:nsid w:val="609210B7"/>
    <w:multiLevelType w:val="multilevel"/>
    <w:tmpl w:val="B4A253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2B44F81"/>
    <w:multiLevelType w:val="hybridMultilevel"/>
    <w:tmpl w:val="C070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837529"/>
    <w:multiLevelType w:val="multilevel"/>
    <w:tmpl w:val="0E5C3664"/>
    <w:lvl w:ilvl="0">
      <w:start w:val="1"/>
      <w:numFmt w:val="decimal"/>
      <w:lvlText w:val="%1"/>
      <w:lvlJc w:val="left"/>
      <w:pPr>
        <w:tabs>
          <w:tab w:val="num" w:pos="284"/>
        </w:tabs>
        <w:ind w:left="284" w:hanging="284"/>
      </w:pPr>
      <w:rPr>
        <w:rFonts w:hint="eastAsia"/>
      </w:rPr>
    </w:lvl>
    <w:lvl w:ilvl="1">
      <w:start w:val="1"/>
      <w:numFmt w:val="decimal"/>
      <w:lvlText w:val="%1.%2"/>
      <w:lvlJc w:val="left"/>
      <w:pPr>
        <w:tabs>
          <w:tab w:val="num" w:pos="425"/>
        </w:tabs>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2B014EE"/>
    <w:multiLevelType w:val="multilevel"/>
    <w:tmpl w:val="907EA2BC"/>
    <w:lvl w:ilvl="0">
      <w:start w:val="1"/>
      <w:numFmt w:val="decimal"/>
      <w:lvlText w:val="%1."/>
      <w:lvlJc w:val="left"/>
      <w:pPr>
        <w:ind w:left="480" w:hanging="480"/>
      </w:pPr>
      <w:rPr>
        <w:rFonts w:hint="eastAsia"/>
      </w:rPr>
    </w:lvl>
    <w:lvl w:ilvl="1">
      <w:start w:val="1"/>
      <w:numFmt w:val="decimal"/>
      <w:lvlText w:val="%1.%2"/>
      <w:lvlJc w:val="left"/>
      <w:pPr>
        <w:tabs>
          <w:tab w:val="num" w:pos="431"/>
        </w:tabs>
        <w:ind w:left="431" w:hanging="431"/>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2" w15:restartNumberingAfterBreak="0">
    <w:nsid w:val="754646DD"/>
    <w:multiLevelType w:val="multilevel"/>
    <w:tmpl w:val="7E1C70E2"/>
    <w:lvl w:ilvl="0">
      <w:start w:val="1"/>
      <w:numFmt w:val="decimal"/>
      <w:lvlText w:val="%1"/>
      <w:lvlJc w:val="left"/>
      <w:pPr>
        <w:tabs>
          <w:tab w:val="num" w:pos="284"/>
        </w:tabs>
        <w:ind w:left="284" w:hanging="284"/>
      </w:pPr>
      <w:rPr>
        <w:rFonts w:hint="eastAsia"/>
      </w:rPr>
    </w:lvl>
    <w:lvl w:ilvl="1">
      <w:start w:val="1"/>
      <w:numFmt w:val="decimal"/>
      <w:lvlText w:val="%1.%2"/>
      <w:lvlJc w:val="left"/>
      <w:pPr>
        <w:tabs>
          <w:tab w:val="num" w:pos="425"/>
        </w:tabs>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C04031A"/>
    <w:multiLevelType w:val="multilevel"/>
    <w:tmpl w:val="0025040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7E3518E6"/>
    <w:multiLevelType w:val="hybridMultilevel"/>
    <w:tmpl w:val="B4DA7C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7F4B246A"/>
    <w:multiLevelType w:val="multilevel"/>
    <w:tmpl w:val="79042B40"/>
    <w:lvl w:ilvl="0">
      <w:start w:val="1"/>
      <w:numFmt w:val="decimal"/>
      <w:lvlText w:val="%1"/>
      <w:lvlJc w:val="left"/>
      <w:pPr>
        <w:ind w:left="284" w:hanging="284"/>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27979020">
    <w:abstractNumId w:val="1"/>
  </w:num>
  <w:num w:numId="2" w16cid:durableId="275210524">
    <w:abstractNumId w:val="2"/>
  </w:num>
  <w:num w:numId="3" w16cid:durableId="1793405890">
    <w:abstractNumId w:val="0"/>
  </w:num>
  <w:num w:numId="4" w16cid:durableId="1040009388">
    <w:abstractNumId w:val="21"/>
  </w:num>
  <w:num w:numId="5" w16cid:durableId="214514277">
    <w:abstractNumId w:val="22"/>
  </w:num>
  <w:num w:numId="6" w16cid:durableId="945884954">
    <w:abstractNumId w:val="33"/>
  </w:num>
  <w:num w:numId="7" w16cid:durableId="1765033668">
    <w:abstractNumId w:val="6"/>
  </w:num>
  <w:num w:numId="8" w16cid:durableId="1378969456">
    <w:abstractNumId w:val="24"/>
  </w:num>
  <w:num w:numId="9" w16cid:durableId="558908405">
    <w:abstractNumId w:val="27"/>
  </w:num>
  <w:num w:numId="10" w16cid:durableId="1754819160">
    <w:abstractNumId w:val="19"/>
  </w:num>
  <w:num w:numId="11" w16cid:durableId="797913673">
    <w:abstractNumId w:val="17"/>
  </w:num>
  <w:num w:numId="12" w16cid:durableId="1084910292">
    <w:abstractNumId w:val="4"/>
  </w:num>
  <w:num w:numId="13" w16cid:durableId="308903234">
    <w:abstractNumId w:val="31"/>
  </w:num>
  <w:num w:numId="14" w16cid:durableId="2068644431">
    <w:abstractNumId w:val="8"/>
  </w:num>
  <w:num w:numId="15" w16cid:durableId="1917399360">
    <w:abstractNumId w:val="23"/>
  </w:num>
  <w:num w:numId="16" w16cid:durableId="326174432">
    <w:abstractNumId w:val="28"/>
  </w:num>
  <w:num w:numId="17" w16cid:durableId="606545578">
    <w:abstractNumId w:val="35"/>
  </w:num>
  <w:num w:numId="18" w16cid:durableId="1870796419">
    <w:abstractNumId w:val="9"/>
  </w:num>
  <w:num w:numId="19" w16cid:durableId="1237087252">
    <w:abstractNumId w:val="11"/>
  </w:num>
  <w:num w:numId="20" w16cid:durableId="498690705">
    <w:abstractNumId w:val="3"/>
  </w:num>
  <w:num w:numId="21" w16cid:durableId="1279722814">
    <w:abstractNumId w:val="30"/>
  </w:num>
  <w:num w:numId="22" w16cid:durableId="892930650">
    <w:abstractNumId w:val="32"/>
  </w:num>
  <w:num w:numId="23" w16cid:durableId="668362608">
    <w:abstractNumId w:val="13"/>
  </w:num>
  <w:num w:numId="24" w16cid:durableId="887061785">
    <w:abstractNumId w:val="15"/>
  </w:num>
  <w:num w:numId="25" w16cid:durableId="1736196834">
    <w:abstractNumId w:val="5"/>
  </w:num>
  <w:num w:numId="26" w16cid:durableId="1032725512">
    <w:abstractNumId w:val="18"/>
  </w:num>
  <w:num w:numId="27" w16cid:durableId="2076123209">
    <w:abstractNumId w:val="16"/>
  </w:num>
  <w:num w:numId="28" w16cid:durableId="1126309766">
    <w:abstractNumId w:val="10"/>
  </w:num>
  <w:num w:numId="29" w16cid:durableId="666858167">
    <w:abstractNumId w:val="7"/>
  </w:num>
  <w:num w:numId="30" w16cid:durableId="1063336790">
    <w:abstractNumId w:val="12"/>
  </w:num>
  <w:num w:numId="31" w16cid:durableId="1437869052">
    <w:abstractNumId w:val="34"/>
  </w:num>
  <w:num w:numId="32" w16cid:durableId="1147012802">
    <w:abstractNumId w:val="26"/>
  </w:num>
  <w:num w:numId="33" w16cid:durableId="179593187">
    <w:abstractNumId w:val="25"/>
  </w:num>
  <w:num w:numId="34" w16cid:durableId="145752096">
    <w:abstractNumId w:val="29"/>
  </w:num>
  <w:num w:numId="35" w16cid:durableId="236868974">
    <w:abstractNumId w:val="14"/>
  </w:num>
  <w:num w:numId="36" w16cid:durableId="1964325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567"/>
  <w:hyphenationZone w:val="916"/>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5B"/>
    <w:rsid w:val="00006354"/>
    <w:rsid w:val="00026D2E"/>
    <w:rsid w:val="00081F0F"/>
    <w:rsid w:val="000D5AE4"/>
    <w:rsid w:val="00100999"/>
    <w:rsid w:val="001437D3"/>
    <w:rsid w:val="001720B7"/>
    <w:rsid w:val="001761EF"/>
    <w:rsid w:val="001D0103"/>
    <w:rsid w:val="00220192"/>
    <w:rsid w:val="00266FB1"/>
    <w:rsid w:val="002809E3"/>
    <w:rsid w:val="00284B7F"/>
    <w:rsid w:val="002B1D32"/>
    <w:rsid w:val="002F2AC0"/>
    <w:rsid w:val="00303D90"/>
    <w:rsid w:val="00312519"/>
    <w:rsid w:val="003312EE"/>
    <w:rsid w:val="00342F95"/>
    <w:rsid w:val="003704B6"/>
    <w:rsid w:val="003820AD"/>
    <w:rsid w:val="003E7EFC"/>
    <w:rsid w:val="00432A4D"/>
    <w:rsid w:val="004401BC"/>
    <w:rsid w:val="00472E9B"/>
    <w:rsid w:val="0049132C"/>
    <w:rsid w:val="00494141"/>
    <w:rsid w:val="004B2AA9"/>
    <w:rsid w:val="004C761D"/>
    <w:rsid w:val="004F233E"/>
    <w:rsid w:val="005075CE"/>
    <w:rsid w:val="00535B7E"/>
    <w:rsid w:val="00536BBC"/>
    <w:rsid w:val="0055605C"/>
    <w:rsid w:val="005758FC"/>
    <w:rsid w:val="00576E22"/>
    <w:rsid w:val="005C05EE"/>
    <w:rsid w:val="00611EC8"/>
    <w:rsid w:val="00627748"/>
    <w:rsid w:val="00633937"/>
    <w:rsid w:val="006563B3"/>
    <w:rsid w:val="00662C0C"/>
    <w:rsid w:val="006B7EDD"/>
    <w:rsid w:val="006F4BB4"/>
    <w:rsid w:val="0072545C"/>
    <w:rsid w:val="00740A97"/>
    <w:rsid w:val="00741EEA"/>
    <w:rsid w:val="00767C80"/>
    <w:rsid w:val="007B10F3"/>
    <w:rsid w:val="007C7355"/>
    <w:rsid w:val="00846322"/>
    <w:rsid w:val="00862DDA"/>
    <w:rsid w:val="00883C1F"/>
    <w:rsid w:val="008B7071"/>
    <w:rsid w:val="008C08F4"/>
    <w:rsid w:val="008D04E1"/>
    <w:rsid w:val="00906755"/>
    <w:rsid w:val="00915A5B"/>
    <w:rsid w:val="0093075D"/>
    <w:rsid w:val="009A50D6"/>
    <w:rsid w:val="009C59B8"/>
    <w:rsid w:val="009D05A6"/>
    <w:rsid w:val="009E0F6C"/>
    <w:rsid w:val="009E5532"/>
    <w:rsid w:val="00A00EBA"/>
    <w:rsid w:val="00A54D23"/>
    <w:rsid w:val="00AE0A5C"/>
    <w:rsid w:val="00AF7B1F"/>
    <w:rsid w:val="00B02F51"/>
    <w:rsid w:val="00B23F9A"/>
    <w:rsid w:val="00B27DD3"/>
    <w:rsid w:val="00B80B5F"/>
    <w:rsid w:val="00B831F0"/>
    <w:rsid w:val="00B90869"/>
    <w:rsid w:val="00C20EFC"/>
    <w:rsid w:val="00CE29E7"/>
    <w:rsid w:val="00CE3B20"/>
    <w:rsid w:val="00CE6BC8"/>
    <w:rsid w:val="00D129E5"/>
    <w:rsid w:val="00D22166"/>
    <w:rsid w:val="00D23050"/>
    <w:rsid w:val="00D36049"/>
    <w:rsid w:val="00DB5993"/>
    <w:rsid w:val="00DD0340"/>
    <w:rsid w:val="00DD4BAC"/>
    <w:rsid w:val="00DE37AF"/>
    <w:rsid w:val="00E471C3"/>
    <w:rsid w:val="00E73CBC"/>
    <w:rsid w:val="00E77DC1"/>
    <w:rsid w:val="00E81DB2"/>
    <w:rsid w:val="00EB5046"/>
    <w:rsid w:val="00EF0990"/>
    <w:rsid w:val="00EF4E75"/>
    <w:rsid w:val="00EF608E"/>
    <w:rsid w:val="00F17D16"/>
    <w:rsid w:val="00F2066F"/>
    <w:rsid w:val="00F25EF0"/>
    <w:rsid w:val="00F46A88"/>
    <w:rsid w:val="00FD2D20"/>
    <w:rsid w:val="00FF46AA"/>
    <w:rsid w:val="00FF53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61D35833"/>
  <w15:docId w15:val="{8E6C932C-AAE4-AE4E-AC5D-2E98CB90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EC8"/>
    <w:rPr>
      <w:rFonts w:eastAsia="Times New Roman"/>
      <w:sz w:val="24"/>
      <w:szCs w:val="24"/>
      <w:lang w:val="en-DK" w:eastAsia="en-GB"/>
    </w:rPr>
  </w:style>
  <w:style w:type="paragraph" w:styleId="Heading1">
    <w:name w:val="heading 1"/>
    <w:basedOn w:val="Normal"/>
    <w:next w:val="Normal"/>
    <w:qFormat/>
    <w:rsid w:val="0049132C"/>
    <w:pPr>
      <w:keepNext/>
      <w:tabs>
        <w:tab w:val="center" w:pos="4393"/>
      </w:tabs>
      <w:spacing w:before="360" w:after="240"/>
      <w:outlineLvl w:val="0"/>
    </w:pPr>
    <w:rPr>
      <w:b/>
    </w:rPr>
  </w:style>
  <w:style w:type="paragraph" w:styleId="Heading2">
    <w:name w:val="heading 2"/>
    <w:basedOn w:val="Normal"/>
    <w:next w:val="Normal"/>
    <w:qFormat/>
    <w:rsid w:val="004B2AA9"/>
    <w:pPr>
      <w:keepNext/>
      <w:spacing w:before="360" w:after="240"/>
      <w:outlineLvl w:val="1"/>
    </w:pPr>
    <w:rPr>
      <w:i/>
      <w:spacing w:val="-2"/>
    </w:rPr>
  </w:style>
  <w:style w:type="paragraph" w:styleId="Heading3">
    <w:name w:val="heading 3"/>
    <w:basedOn w:val="Normal"/>
    <w:next w:val="Normal"/>
    <w:qFormat/>
    <w:pPr>
      <w:keepNext/>
      <w:spacing w:before="240" w:after="60"/>
      <w:outlineLvl w:val="2"/>
    </w:pPr>
    <w:rPr>
      <w:rFonts w:ascii="Helvetica" w:hAnsi="Helvetica"/>
    </w:rPr>
  </w:style>
  <w:style w:type="paragraph" w:styleId="Heading4">
    <w:name w:val="heading 4"/>
    <w:basedOn w:val="Normal"/>
    <w:next w:val="Normal"/>
    <w:qFormat/>
    <w:pPr>
      <w:keepNext/>
      <w:spacing w:before="240" w:after="60"/>
      <w:outlineLvl w:val="3"/>
    </w:pPr>
    <w:rPr>
      <w:rFonts w:ascii="Helvetica" w:hAnsi="Helvetica"/>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Helvetica" w:hAnsi="Helvetica"/>
      <w:sz w:val="20"/>
    </w:rPr>
  </w:style>
  <w:style w:type="paragraph" w:styleId="Heading8">
    <w:name w:val="heading 8"/>
    <w:basedOn w:val="Normal"/>
    <w:next w:val="Normal"/>
    <w:qFormat/>
    <w:pPr>
      <w:spacing w:before="240" w:after="60"/>
      <w:outlineLvl w:val="7"/>
    </w:pPr>
    <w:rPr>
      <w:rFonts w:ascii="Helvetica" w:hAnsi="Helvetica"/>
      <w:i/>
      <w:sz w:val="20"/>
    </w:rPr>
  </w:style>
  <w:style w:type="paragraph" w:styleId="Heading9">
    <w:name w:val="heading 9"/>
    <w:basedOn w:val="Normal"/>
    <w:next w:val="Normal"/>
    <w:qFormat/>
    <w:pPr>
      <w:spacing w:before="240" w:after="60"/>
      <w:outlineLvl w:val="8"/>
    </w:pPr>
    <w:rPr>
      <w:rFonts w:ascii="Helvetica"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BlockText"/>
    <w:next w:val="Normal"/>
    <w:link w:val="AddressChar"/>
    <w:pPr>
      <w:spacing w:before="120" w:after="240"/>
      <w:jc w:val="center"/>
    </w:pPr>
    <w:rPr>
      <w:i/>
      <w:sz w:val="22"/>
    </w:rPr>
  </w:style>
  <w:style w:type="paragraph" w:styleId="BlockText">
    <w:name w:val="Block Text"/>
    <w:basedOn w:val="Normal"/>
    <w:link w:val="BlockTextChar"/>
    <w:semiHidden/>
    <w:pPr>
      <w:spacing w:after="120"/>
      <w:ind w:left="1440" w:right="144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itle">
    <w:name w:val="Title"/>
    <w:basedOn w:val="Normal"/>
    <w:qFormat/>
    <w:rsid w:val="004B2AA9"/>
    <w:pPr>
      <w:jc w:val="center"/>
    </w:pPr>
    <w:rPr>
      <w:spacing w:val="-6"/>
      <w:sz w:val="36"/>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3E0E95"/>
    <w:rPr>
      <w:rFonts w:ascii="Tahoma" w:hAnsi="Tahoma"/>
      <w:sz w:val="16"/>
      <w:szCs w:val="16"/>
    </w:rPr>
  </w:style>
  <w:style w:type="paragraph" w:customStyle="1" w:styleId="Equation">
    <w:name w:val="Equation"/>
    <w:basedOn w:val="Normal"/>
    <w:link w:val="EquationChar"/>
    <w:pPr>
      <w:tabs>
        <w:tab w:val="center" w:pos="4395"/>
        <w:tab w:val="right" w:pos="8789"/>
      </w:tabs>
      <w:spacing w:before="120" w:after="120"/>
    </w:pPr>
  </w:style>
  <w:style w:type="character" w:customStyle="1" w:styleId="BalloonTextChar">
    <w:name w:val="Balloon Text Char"/>
    <w:link w:val="BalloonText"/>
    <w:uiPriority w:val="99"/>
    <w:semiHidden/>
    <w:rsid w:val="003E0E95"/>
    <w:rPr>
      <w:rFonts w:ascii="Tahoma" w:hAnsi="Tahoma" w:cs="Tahoma"/>
      <w:sz w:val="16"/>
      <w:szCs w:val="16"/>
      <w:lang w:val="nl-NL" w:eastAsia="en-US"/>
    </w:rPr>
  </w:style>
  <w:style w:type="character" w:styleId="CommentReference">
    <w:name w:val="annotation reference"/>
    <w:uiPriority w:val="99"/>
    <w:semiHidden/>
    <w:unhideWhenUsed/>
    <w:rsid w:val="001F760D"/>
    <w:rPr>
      <w:sz w:val="18"/>
      <w:szCs w:val="18"/>
    </w:rPr>
  </w:style>
  <w:style w:type="paragraph" w:styleId="CommentText">
    <w:name w:val="annotation text"/>
    <w:basedOn w:val="Normal"/>
    <w:link w:val="CommentTextChar"/>
    <w:uiPriority w:val="99"/>
    <w:semiHidden/>
    <w:unhideWhenUsed/>
    <w:rsid w:val="001F760D"/>
  </w:style>
  <w:style w:type="character" w:customStyle="1" w:styleId="CommentTextChar">
    <w:name w:val="Comment Text Char"/>
    <w:link w:val="CommentText"/>
    <w:uiPriority w:val="99"/>
    <w:semiHidden/>
    <w:rsid w:val="001F760D"/>
    <w:rPr>
      <w:rFonts w:ascii="Times" w:hAnsi="Times"/>
      <w:sz w:val="24"/>
      <w:szCs w:val="24"/>
      <w:lang w:val="nl-NL" w:eastAsia="en-US"/>
    </w:rPr>
  </w:style>
  <w:style w:type="paragraph" w:styleId="CommentSubject">
    <w:name w:val="annotation subject"/>
    <w:basedOn w:val="CommentText"/>
    <w:next w:val="CommentText"/>
    <w:link w:val="CommentSubjectChar"/>
    <w:uiPriority w:val="99"/>
    <w:semiHidden/>
    <w:unhideWhenUsed/>
    <w:rsid w:val="001F760D"/>
    <w:rPr>
      <w:b/>
      <w:bCs/>
      <w:sz w:val="20"/>
      <w:szCs w:val="20"/>
    </w:rPr>
  </w:style>
  <w:style w:type="character" w:customStyle="1" w:styleId="CommentSubjectChar">
    <w:name w:val="Comment Subject Char"/>
    <w:link w:val="CommentSubject"/>
    <w:uiPriority w:val="99"/>
    <w:semiHidden/>
    <w:rsid w:val="001F760D"/>
    <w:rPr>
      <w:rFonts w:ascii="Times" w:hAnsi="Times"/>
      <w:b/>
      <w:bCs/>
      <w:sz w:val="24"/>
      <w:szCs w:val="24"/>
      <w:lang w:val="nl-NL" w:eastAsia="en-US"/>
    </w:rPr>
  </w:style>
  <w:style w:type="paragraph" w:customStyle="1" w:styleId="Abstract">
    <w:name w:val="Abstract"/>
    <w:basedOn w:val="Normal"/>
    <w:link w:val="AbstractChar"/>
    <w:qFormat/>
    <w:rsid w:val="00DB5993"/>
    <w:pPr>
      <w:spacing w:line="240" w:lineRule="exact"/>
      <w:ind w:left="709" w:right="709"/>
    </w:pPr>
    <w:rPr>
      <w:spacing w:val="-2"/>
      <w:sz w:val="20"/>
    </w:rPr>
  </w:style>
  <w:style w:type="paragraph" w:customStyle="1" w:styleId="HAbstract">
    <w:name w:val="HAbstract"/>
    <w:basedOn w:val="Abstract"/>
    <w:link w:val="HAbstractChar"/>
    <w:qFormat/>
    <w:rsid w:val="00DB5993"/>
    <w:rPr>
      <w:b/>
    </w:rPr>
  </w:style>
  <w:style w:type="character" w:customStyle="1" w:styleId="AbstractChar">
    <w:name w:val="Abstract Char"/>
    <w:basedOn w:val="DefaultParagraphFont"/>
    <w:link w:val="Abstract"/>
    <w:rsid w:val="00DB5993"/>
    <w:rPr>
      <w:spacing w:val="-2"/>
      <w:lang w:val="en-US" w:eastAsia="en-US"/>
    </w:rPr>
  </w:style>
  <w:style w:type="paragraph" w:customStyle="1" w:styleId="Eqn">
    <w:name w:val="Eqn"/>
    <w:basedOn w:val="Equation"/>
    <w:link w:val="EqnChar"/>
    <w:qFormat/>
    <w:rsid w:val="00576E22"/>
  </w:style>
  <w:style w:type="character" w:customStyle="1" w:styleId="HAbstractChar">
    <w:name w:val="HAbstract Char"/>
    <w:basedOn w:val="AbstractChar"/>
    <w:link w:val="HAbstract"/>
    <w:rsid w:val="00DB5993"/>
    <w:rPr>
      <w:b/>
      <w:spacing w:val="-2"/>
      <w:lang w:val="en-US" w:eastAsia="en-US"/>
    </w:rPr>
  </w:style>
  <w:style w:type="paragraph" w:styleId="ListParagraph">
    <w:name w:val="List Paragraph"/>
    <w:basedOn w:val="Normal"/>
    <w:uiPriority w:val="34"/>
    <w:qFormat/>
    <w:rsid w:val="00DB5993"/>
    <w:pPr>
      <w:ind w:left="720"/>
      <w:contextualSpacing/>
    </w:pPr>
  </w:style>
  <w:style w:type="character" w:customStyle="1" w:styleId="EquationChar">
    <w:name w:val="Equation Char"/>
    <w:basedOn w:val="DefaultParagraphFont"/>
    <w:link w:val="Equation"/>
    <w:rsid w:val="00DB5993"/>
    <w:rPr>
      <w:rFonts w:ascii="Times" w:hAnsi="Times"/>
      <w:sz w:val="24"/>
      <w:lang w:val="en-GB" w:eastAsia="en-US"/>
    </w:rPr>
  </w:style>
  <w:style w:type="character" w:customStyle="1" w:styleId="EqnChar">
    <w:name w:val="Eqn Char"/>
    <w:basedOn w:val="EquationChar"/>
    <w:link w:val="Eqn"/>
    <w:rsid w:val="00576E22"/>
    <w:rPr>
      <w:rFonts w:ascii="Times" w:hAnsi="Times"/>
      <w:spacing w:val="-3"/>
      <w:sz w:val="24"/>
      <w:lang w:val="en-GB" w:eastAsia="en-US"/>
    </w:rPr>
  </w:style>
  <w:style w:type="paragraph" w:customStyle="1" w:styleId="Authors">
    <w:name w:val="Authors"/>
    <w:basedOn w:val="Normal"/>
    <w:link w:val="AuthorsChar"/>
    <w:qFormat/>
    <w:rsid w:val="004B2AA9"/>
    <w:pPr>
      <w:spacing w:after="240"/>
      <w:jc w:val="center"/>
    </w:pPr>
  </w:style>
  <w:style w:type="paragraph" w:customStyle="1" w:styleId="Affiliations">
    <w:name w:val="Affiliations"/>
    <w:basedOn w:val="Address"/>
    <w:link w:val="AffiliationsChar"/>
    <w:qFormat/>
    <w:rsid w:val="004B2AA9"/>
    <w:pPr>
      <w:spacing w:before="0" w:after="0"/>
      <w:ind w:left="0" w:right="-2"/>
    </w:pPr>
  </w:style>
  <w:style w:type="character" w:customStyle="1" w:styleId="AuthorsChar">
    <w:name w:val="Authors Char"/>
    <w:basedOn w:val="DefaultParagraphFont"/>
    <w:link w:val="Authors"/>
    <w:rsid w:val="004B2AA9"/>
    <w:rPr>
      <w:spacing w:val="-3"/>
      <w:sz w:val="24"/>
      <w:lang w:val="en-GB" w:eastAsia="en-US"/>
    </w:rPr>
  </w:style>
  <w:style w:type="paragraph" w:customStyle="1" w:styleId="Capt">
    <w:name w:val="Capt"/>
    <w:basedOn w:val="Normal"/>
    <w:link w:val="CaptChar"/>
    <w:qFormat/>
    <w:rsid w:val="004B2AA9"/>
    <w:pPr>
      <w:jc w:val="center"/>
    </w:pPr>
    <w:rPr>
      <w:sz w:val="20"/>
    </w:rPr>
  </w:style>
  <w:style w:type="character" w:customStyle="1" w:styleId="BlockTextChar">
    <w:name w:val="Block Text Char"/>
    <w:basedOn w:val="DefaultParagraphFont"/>
    <w:link w:val="BlockText"/>
    <w:semiHidden/>
    <w:rsid w:val="00DB5993"/>
    <w:rPr>
      <w:spacing w:val="-3"/>
      <w:sz w:val="24"/>
      <w:lang w:val="en-US" w:eastAsia="en-US"/>
    </w:rPr>
  </w:style>
  <w:style w:type="character" w:customStyle="1" w:styleId="AddressChar">
    <w:name w:val="Address Char"/>
    <w:basedOn w:val="BlockTextChar"/>
    <w:link w:val="Address"/>
    <w:rsid w:val="00DB5993"/>
    <w:rPr>
      <w:i/>
      <w:spacing w:val="-3"/>
      <w:sz w:val="22"/>
      <w:lang w:val="en-GB" w:eastAsia="en-US"/>
    </w:rPr>
  </w:style>
  <w:style w:type="character" w:customStyle="1" w:styleId="AffiliationsChar">
    <w:name w:val="Affiliations Char"/>
    <w:basedOn w:val="AddressChar"/>
    <w:link w:val="Affiliations"/>
    <w:rsid w:val="004B2AA9"/>
    <w:rPr>
      <w:i/>
      <w:spacing w:val="-3"/>
      <w:sz w:val="22"/>
      <w:lang w:val="en-GB" w:eastAsia="en-US"/>
    </w:rPr>
  </w:style>
  <w:style w:type="table" w:styleId="TableGrid">
    <w:name w:val="Table Grid"/>
    <w:basedOn w:val="TableNormal"/>
    <w:uiPriority w:val="59"/>
    <w:rsid w:val="00556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Char">
    <w:name w:val="Capt Char"/>
    <w:basedOn w:val="DefaultParagraphFont"/>
    <w:link w:val="Capt"/>
    <w:rsid w:val="004B2AA9"/>
    <w:rPr>
      <w:spacing w:val="-3"/>
      <w:lang w:val="en-GB" w:eastAsia="en-US"/>
    </w:rPr>
  </w:style>
  <w:style w:type="character" w:styleId="PlaceholderText">
    <w:name w:val="Placeholder Text"/>
    <w:basedOn w:val="DefaultParagraphFont"/>
    <w:uiPriority w:val="99"/>
    <w:semiHidden/>
    <w:rsid w:val="00883C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03275">
      <w:bodyDiv w:val="1"/>
      <w:marLeft w:val="0"/>
      <w:marRight w:val="0"/>
      <w:marTop w:val="0"/>
      <w:marBottom w:val="0"/>
      <w:divBdr>
        <w:top w:val="none" w:sz="0" w:space="0" w:color="auto"/>
        <w:left w:val="none" w:sz="0" w:space="0" w:color="auto"/>
        <w:bottom w:val="none" w:sz="0" w:space="0" w:color="auto"/>
        <w:right w:val="none" w:sz="0" w:space="0" w:color="auto"/>
      </w:divBdr>
    </w:div>
    <w:div w:id="857424864">
      <w:bodyDiv w:val="1"/>
      <w:marLeft w:val="0"/>
      <w:marRight w:val="0"/>
      <w:marTop w:val="0"/>
      <w:marBottom w:val="0"/>
      <w:divBdr>
        <w:top w:val="none" w:sz="0" w:space="0" w:color="auto"/>
        <w:left w:val="none" w:sz="0" w:space="0" w:color="auto"/>
        <w:bottom w:val="none" w:sz="0" w:space="0" w:color="auto"/>
        <w:right w:val="none" w:sz="0" w:space="0" w:color="auto"/>
      </w:divBdr>
    </w:div>
    <w:div w:id="986319320">
      <w:bodyDiv w:val="1"/>
      <w:marLeft w:val="0"/>
      <w:marRight w:val="0"/>
      <w:marTop w:val="0"/>
      <w:marBottom w:val="0"/>
      <w:divBdr>
        <w:top w:val="none" w:sz="0" w:space="0" w:color="auto"/>
        <w:left w:val="none" w:sz="0" w:space="0" w:color="auto"/>
        <w:bottom w:val="none" w:sz="0" w:space="0" w:color="auto"/>
        <w:right w:val="none" w:sz="0" w:space="0" w:color="auto"/>
      </w:divBdr>
      <w:divsChild>
        <w:div w:id="1878196506">
          <w:marLeft w:val="0"/>
          <w:marRight w:val="0"/>
          <w:marTop w:val="0"/>
          <w:marBottom w:val="0"/>
          <w:divBdr>
            <w:top w:val="none" w:sz="0" w:space="0" w:color="auto"/>
            <w:left w:val="none" w:sz="0" w:space="0" w:color="auto"/>
            <w:bottom w:val="none" w:sz="0" w:space="0" w:color="auto"/>
            <w:right w:val="none" w:sz="0" w:space="0" w:color="auto"/>
          </w:divBdr>
        </w:div>
      </w:divsChild>
    </w:div>
    <w:div w:id="1084185090">
      <w:bodyDiv w:val="1"/>
      <w:marLeft w:val="0"/>
      <w:marRight w:val="0"/>
      <w:marTop w:val="0"/>
      <w:marBottom w:val="0"/>
      <w:divBdr>
        <w:top w:val="none" w:sz="0" w:space="0" w:color="auto"/>
        <w:left w:val="none" w:sz="0" w:space="0" w:color="auto"/>
        <w:bottom w:val="none" w:sz="0" w:space="0" w:color="auto"/>
        <w:right w:val="none" w:sz="0" w:space="0" w:color="auto"/>
      </w:divBdr>
      <w:divsChild>
        <w:div w:id="1599409428">
          <w:marLeft w:val="0"/>
          <w:marRight w:val="0"/>
          <w:marTop w:val="0"/>
          <w:marBottom w:val="0"/>
          <w:divBdr>
            <w:top w:val="none" w:sz="0" w:space="0" w:color="auto"/>
            <w:left w:val="none" w:sz="0" w:space="0" w:color="auto"/>
            <w:bottom w:val="none" w:sz="0" w:space="0" w:color="auto"/>
            <w:right w:val="none" w:sz="0" w:space="0" w:color="auto"/>
          </w:divBdr>
        </w:div>
      </w:divsChild>
    </w:div>
    <w:div w:id="1285817510">
      <w:bodyDiv w:val="1"/>
      <w:marLeft w:val="0"/>
      <w:marRight w:val="0"/>
      <w:marTop w:val="0"/>
      <w:marBottom w:val="0"/>
      <w:divBdr>
        <w:top w:val="none" w:sz="0" w:space="0" w:color="auto"/>
        <w:left w:val="none" w:sz="0" w:space="0" w:color="auto"/>
        <w:bottom w:val="none" w:sz="0" w:space="0" w:color="auto"/>
        <w:right w:val="none" w:sz="0" w:space="0" w:color="auto"/>
      </w:divBdr>
      <w:divsChild>
        <w:div w:id="2099129659">
          <w:marLeft w:val="0"/>
          <w:marRight w:val="0"/>
          <w:marTop w:val="0"/>
          <w:marBottom w:val="0"/>
          <w:divBdr>
            <w:top w:val="none" w:sz="0" w:space="0" w:color="auto"/>
            <w:left w:val="none" w:sz="0" w:space="0" w:color="auto"/>
            <w:bottom w:val="none" w:sz="0" w:space="0" w:color="auto"/>
            <w:right w:val="none" w:sz="0" w:space="0" w:color="auto"/>
          </w:divBdr>
        </w:div>
      </w:divsChild>
    </w:div>
    <w:div w:id="1367488387">
      <w:bodyDiv w:val="1"/>
      <w:marLeft w:val="0"/>
      <w:marRight w:val="0"/>
      <w:marTop w:val="0"/>
      <w:marBottom w:val="0"/>
      <w:divBdr>
        <w:top w:val="none" w:sz="0" w:space="0" w:color="auto"/>
        <w:left w:val="none" w:sz="0" w:space="0" w:color="auto"/>
        <w:bottom w:val="none" w:sz="0" w:space="0" w:color="auto"/>
        <w:right w:val="none" w:sz="0" w:space="0" w:color="auto"/>
      </w:divBdr>
    </w:div>
    <w:div w:id="1847280740">
      <w:bodyDiv w:val="1"/>
      <w:marLeft w:val="0"/>
      <w:marRight w:val="0"/>
      <w:marTop w:val="0"/>
      <w:marBottom w:val="0"/>
      <w:divBdr>
        <w:top w:val="none" w:sz="0" w:space="0" w:color="auto"/>
        <w:left w:val="none" w:sz="0" w:space="0" w:color="auto"/>
        <w:bottom w:val="none" w:sz="0" w:space="0" w:color="auto"/>
        <w:right w:val="none" w:sz="0" w:space="0" w:color="auto"/>
      </w:divBdr>
      <w:divsChild>
        <w:div w:id="367073995">
          <w:marLeft w:val="0"/>
          <w:marRight w:val="0"/>
          <w:marTop w:val="0"/>
          <w:marBottom w:val="0"/>
          <w:divBdr>
            <w:top w:val="none" w:sz="0" w:space="0" w:color="auto"/>
            <w:left w:val="none" w:sz="0" w:space="0" w:color="auto"/>
            <w:bottom w:val="none" w:sz="0" w:space="0" w:color="auto"/>
            <w:right w:val="none" w:sz="0" w:space="0" w:color="auto"/>
          </w:divBdr>
        </w:div>
      </w:divsChild>
    </w:div>
    <w:div w:id="1983851811">
      <w:bodyDiv w:val="1"/>
      <w:marLeft w:val="0"/>
      <w:marRight w:val="0"/>
      <w:marTop w:val="0"/>
      <w:marBottom w:val="0"/>
      <w:divBdr>
        <w:top w:val="none" w:sz="0" w:space="0" w:color="auto"/>
        <w:left w:val="none" w:sz="0" w:space="0" w:color="auto"/>
        <w:bottom w:val="none" w:sz="0" w:space="0" w:color="auto"/>
        <w:right w:val="none" w:sz="0" w:space="0" w:color="auto"/>
      </w:divBdr>
      <w:divsChild>
        <w:div w:id="2069575467">
          <w:marLeft w:val="0"/>
          <w:marRight w:val="0"/>
          <w:marTop w:val="0"/>
          <w:marBottom w:val="0"/>
          <w:divBdr>
            <w:top w:val="none" w:sz="0" w:space="0" w:color="auto"/>
            <w:left w:val="none" w:sz="0" w:space="0" w:color="auto"/>
            <w:bottom w:val="none" w:sz="0" w:space="0" w:color="auto"/>
            <w:right w:val="none" w:sz="0" w:space="0" w:color="auto"/>
          </w:divBdr>
        </w:div>
      </w:divsChild>
    </w:div>
    <w:div w:id="2017883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CD0F0-9A7C-9543-A94D-DDE49851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2953</Words>
  <Characters>16837</Characters>
  <Application>Microsoft Office Word</Application>
  <DocSecurity>0</DocSecurity>
  <Lines>140</Lines>
  <Paragraphs>39</Paragraphs>
  <ScaleCrop>false</ScaleCrop>
  <HeadingPairs>
    <vt:vector size="8" baseType="variant">
      <vt:variant>
        <vt:lpstr>Title</vt:lpstr>
      </vt:variant>
      <vt:variant>
        <vt:i4>1</vt:i4>
      </vt:variant>
      <vt:variant>
        <vt:lpstr>Cím</vt:lpstr>
      </vt:variant>
      <vt:variant>
        <vt:i4>1</vt:i4>
      </vt:variant>
      <vt:variant>
        <vt:lpstr>Título</vt:lpstr>
      </vt:variant>
      <vt:variant>
        <vt:i4>1</vt:i4>
      </vt:variant>
      <vt:variant>
        <vt:lpstr>Titre</vt:lpstr>
      </vt:variant>
      <vt:variant>
        <vt:i4>1</vt:i4>
      </vt:variant>
    </vt:vector>
  </HeadingPairs>
  <TitlesOfParts>
    <vt:vector size="4" baseType="lpstr">
      <vt:lpstr>Instructions for the Preparation of a</vt:lpstr>
      <vt:lpstr>Instructions for the Preparation of a</vt:lpstr>
      <vt:lpstr>Instructions for the Preparation of a</vt:lpstr>
      <vt:lpstr>Instructions for the Preparation of a</vt:lpstr>
    </vt:vector>
  </TitlesOfParts>
  <Company>lgep</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Preparation of a</dc:title>
  <dc:subject/>
  <dc:creator>sys</dc:creator>
  <cp:keywords/>
  <dc:description/>
  <cp:lastModifiedBy>Jesper Bruun</cp:lastModifiedBy>
  <cp:revision>3</cp:revision>
  <cp:lastPrinted>2014-09-03T09:31:00Z</cp:lastPrinted>
  <dcterms:created xsi:type="dcterms:W3CDTF">2024-01-22T10:48:00Z</dcterms:created>
  <dcterms:modified xsi:type="dcterms:W3CDTF">2024-02-29T09:34:00Z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zotero-version="6.0.33"&gt;&lt;session id="56xKc2WB"/&gt;&lt;style id="http://www.zotero.org/styles/vancouver" locale="en-US" hasBibliography="1" bibliographyStyleHasBeenSet="0"/&gt;&lt;prefs&gt;&lt;pref name="fieldType" value="Field"/&gt;&lt;/prefs&gt;&lt;/data&gt;</vt:lpwstr>
  </property>
</Properties>
</file>