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69A69D64" w:rsidR="00266354" w:rsidRPr="00A73A25" w:rsidRDefault="00C104B6" w:rsidP="00E01BAA">
      <w:pPr>
        <w:pStyle w:val="Abstract"/>
      </w:pPr>
      <w:r w:rsidRPr="00A73A25">
        <w:rPr>
          <w:color w:val="000000"/>
          <w:sz w:val="24"/>
          <w:lang w:eastAsia="da-DK"/>
        </w:rPr>
        <w:t>Reviews</w:t>
      </w:r>
      <w:r w:rsidR="00C051DC">
        <w:rPr>
          <w:color w:val="000000"/>
          <w:sz w:val="24"/>
          <w:lang w:eastAsia="da-DK"/>
        </w:rPr>
        <w:t xml:space="preserve"> of literature </w:t>
      </w:r>
      <w:r w:rsidRPr="00A73A25">
        <w:rPr>
          <w:color w:val="000000"/>
          <w:sz w:val="24"/>
          <w:lang w:eastAsia="da-DK"/>
        </w:rPr>
        <w:t xml:space="preserve">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66AD9A7B" w14:textId="68A09F92" w:rsidR="007F5903" w:rsidRDefault="007F5903" w:rsidP="00255B26">
      <w:pPr>
        <w:pStyle w:val="Heading1"/>
      </w:pPr>
      <w:r>
        <w:t>Introduction</w:t>
      </w:r>
    </w:p>
    <w:p w14:paraId="55609F2F" w14:textId="10FE2779" w:rsidR="00363D91" w:rsidRDefault="00363D91" w:rsidP="00F84B5B">
      <w:pPr>
        <w:pStyle w:val="Paragraph"/>
      </w:pPr>
      <w:r>
        <w:t>In educational research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w:t>
      </w:r>
      <w:proofErr w:type="spellStart"/>
      <w:r>
        <w:t>Minner</w:t>
      </w:r>
      <w:proofErr w:type="spellEnd"/>
      <w:r>
        <w:t xml:space="preserve"> et al 2010, </w:t>
      </w:r>
      <w:proofErr w:type="spellStart"/>
      <w:r>
        <w:t>Pedaste</w:t>
      </w:r>
      <w:proofErr w:type="spellEnd"/>
      <w:r>
        <w:t xml:space="preserve"> et al 2015; </w:t>
      </w:r>
      <w:proofErr w:type="spellStart"/>
      <w:r>
        <w:t>Rönnebeck</w:t>
      </w:r>
      <w:proofErr w:type="spellEnd"/>
      <w:r>
        <w:t xml:space="preserve"> et al 2016). Other interventions rely on other theoretical </w:t>
      </w:r>
      <w:r w:rsidR="008730F7">
        <w:t>standpoints</w:t>
      </w:r>
      <w:r>
        <w:t xml:space="preserve">, </w:t>
      </w:r>
      <w:r>
        <w:lastRenderedPageBreak/>
        <w:t>such as direct instruction (Hatt</w:t>
      </w:r>
      <w:r w:rsidR="00541EC9">
        <w:t>ie</w:t>
      </w:r>
      <w:r w:rsidR="005E455B">
        <w:t>,</w:t>
      </w:r>
      <w:r>
        <w:t xml:space="preserve"> 2017) or cognitive evaluation theory (</w:t>
      </w:r>
      <w:proofErr w:type="spellStart"/>
      <w:r w:rsidR="005E455B">
        <w:t>Plass</w:t>
      </w:r>
      <w:proofErr w:type="spellEnd"/>
      <w:r w:rsidR="005E455B">
        <w:t xml:space="preserve">, Moreno, &amp; </w:t>
      </w:r>
      <w:proofErr w:type="spellStart"/>
      <w:r w:rsidR="005E455B">
        <w:t>Brünken</w:t>
      </w:r>
      <w:proofErr w:type="spellEnd"/>
      <w:r w:rsidR="005E455B">
        <w:t>, 2010</w:t>
      </w:r>
      <w:r>
        <w:t>)</w:t>
      </w:r>
      <w:r w:rsidR="008730F7">
        <w:t xml:space="preserve"> leading to very different teaching strategies and recommendations (</w:t>
      </w:r>
      <w:r w:rsidR="00541EC9">
        <w:t xml:space="preserve">see for example, the classic dispute between </w:t>
      </w:r>
      <w:r w:rsidR="005E455B">
        <w:t xml:space="preserve">Kirshner, </w:t>
      </w:r>
      <w:proofErr w:type="spellStart"/>
      <w:r w:rsidR="005E455B">
        <w:t>Sweller</w:t>
      </w:r>
      <w:proofErr w:type="spellEnd"/>
      <w:r w:rsidR="005E455B">
        <w:t>, &amp; Clark (2006)</w:t>
      </w:r>
      <w:r w:rsidR="00541EC9">
        <w:t xml:space="preserve"> and</w:t>
      </w:r>
      <w:r w:rsidR="008730F7">
        <w:t xml:space="preserve"> </w:t>
      </w:r>
      <w:proofErr w:type="spellStart"/>
      <w:r w:rsidR="005E455B">
        <w:t>Hmelo</w:t>
      </w:r>
      <w:proofErr w:type="spellEnd"/>
      <w:r w:rsidR="005E455B">
        <w:t>-Silver, Duncan, &amp; Chinn, 2007</w:t>
      </w:r>
      <w:r w:rsidR="008730F7">
        <w:t>)</w:t>
      </w:r>
      <w:r>
        <w:t>. Even within a field in education, such as IBSE, different theoretical standpoint might co-exist and sometimes compete</w:t>
      </w:r>
      <w:r w:rsidR="008730F7">
        <w:t>; i</w:t>
      </w:r>
      <w:r>
        <w:t>nquiry has been defined and understood in a multitude of ways</w:t>
      </w:r>
      <w:r w:rsidR="00011325">
        <w:t xml:space="preserve"> as evidenced by systematic reviews</w:t>
      </w:r>
      <w:r>
        <w:t xml:space="preserve"> (</w:t>
      </w:r>
      <w:proofErr w:type="spellStart"/>
      <w:r>
        <w:t>eg.</w:t>
      </w:r>
      <w:proofErr w:type="spellEnd"/>
      <w:r>
        <w:t xml:space="preserve"> </w:t>
      </w:r>
      <w:proofErr w:type="spellStart"/>
      <w:r w:rsidR="008730F7">
        <w:t>Minner</w:t>
      </w:r>
      <w:proofErr w:type="spellEnd"/>
      <w:r w:rsidR="008730F7">
        <w:t xml:space="preserve"> et al., 2010; </w:t>
      </w:r>
      <w:proofErr w:type="spellStart"/>
      <w:r w:rsidR="008730F7">
        <w:t>Pedaste</w:t>
      </w:r>
      <w:proofErr w:type="spellEnd"/>
      <w:r w:rsidR="008730F7">
        <w:t xml:space="preserve"> et al 2015; </w:t>
      </w:r>
      <w:proofErr w:type="spellStart"/>
      <w:r>
        <w:t>Rönnebeck</w:t>
      </w:r>
      <w:proofErr w:type="spellEnd"/>
      <w:r>
        <w:t xml:space="preserve"> et al 2016). The purpose of this article is to illustrate a </w:t>
      </w:r>
      <w:r w:rsidR="00541EC9">
        <w:t xml:space="preserve">novel </w:t>
      </w:r>
      <w:r>
        <w:t>method for extracting</w:t>
      </w:r>
      <w:r w:rsidR="008730F7">
        <w:t xml:space="preserve">, </w:t>
      </w:r>
      <w:r>
        <w:t>analysing</w:t>
      </w:r>
      <w:r w:rsidR="008730F7">
        <w:t xml:space="preserve">, </w:t>
      </w:r>
      <w:r w:rsidR="00541EC9">
        <w:t xml:space="preserve">visualising, </w:t>
      </w:r>
      <w:r w:rsidR="008730F7">
        <w:t>and synthesising</w:t>
      </w:r>
      <w:r>
        <w:t xml:space="preserve"> different standpoints in a body </w:t>
      </w:r>
      <w:r w:rsidR="008730F7">
        <w:t xml:space="preserve">of </w:t>
      </w:r>
      <w:r>
        <w:t>literature. This is a form of review of the literature, which would often be conducted by a critical review</w:t>
      </w:r>
      <w:r w:rsidR="00541EC9">
        <w:t xml:space="preserve"> (see e.g. Alake-</w:t>
      </w:r>
      <w:proofErr w:type="spellStart"/>
      <w:r w:rsidR="00541EC9">
        <w:t>Tuenter</w:t>
      </w:r>
      <w:proofErr w:type="spellEnd"/>
      <w:r w:rsidR="00541EC9">
        <w:t xml:space="preserve"> et al, 2012)</w:t>
      </w:r>
      <w:r w:rsidR="007535F5">
        <w:t>, where authors may draw on literature to derive new theory</w:t>
      </w:r>
      <w:r w:rsidR="00541EC9">
        <w:t xml:space="preserve"> or model</w:t>
      </w:r>
      <w:r w:rsidR="007535F5">
        <w:t>,</w:t>
      </w:r>
      <w:r w:rsidR="008730F7">
        <w:t xml:space="preserve"> or a review relying on thematic analysis (Grant &amp; Booth, 2009). </w:t>
      </w:r>
    </w:p>
    <w:p w14:paraId="4B40CF40" w14:textId="2CEA906D" w:rsidR="00D92427" w:rsidRPr="00D92427" w:rsidRDefault="00D92427" w:rsidP="00D92427">
      <w:pPr>
        <w:pStyle w:val="Newparagraph"/>
      </w:pPr>
      <w:r>
        <w:t>Critical reviews rely on the authors’ careful</w:t>
      </w:r>
      <w:r w:rsidR="003F54BB">
        <w:t xml:space="preserve"> and extensive </w:t>
      </w:r>
      <w:r>
        <w:t>reading of a</w:t>
      </w:r>
      <w:r w:rsidR="003F54BB">
        <w:t xml:space="preserve"> sub-</w:t>
      </w:r>
      <w:r>
        <w:t xml:space="preserve">field of research and are generative with regards to theory and </w:t>
      </w:r>
      <w:r w:rsidR="004E0602">
        <w:t xml:space="preserve">future </w:t>
      </w:r>
      <w:r>
        <w:t>research questions (Grant &amp; Booth, 2009). However, in line with AUTHORS (2019)</w:t>
      </w:r>
      <w:r w:rsidR="004E0602">
        <w:t>,</w:t>
      </w:r>
      <w:r>
        <w:t xml:space="preserve"> we argue that such readings may overlook important relationships in the textual presentations, which</w:t>
      </w:r>
      <w:r w:rsidR="004E0602">
        <w:t xml:space="preserve"> in turn</w:t>
      </w:r>
      <w:r>
        <w:t xml:space="preserve"> </w:t>
      </w:r>
      <w:r w:rsidR="004E0602">
        <w:t>could have led to different interpretations and theory</w:t>
      </w:r>
      <w:r>
        <w:t xml:space="preserve">.  </w:t>
      </w:r>
      <w:r w:rsidR="003F54BB">
        <w:t xml:space="preserve">A method, which explicitly aims at revealing such relationships, might help generate theory that can encompass more nuances. </w:t>
      </w:r>
    </w:p>
    <w:p w14:paraId="674D14CB" w14:textId="2B7C8D98" w:rsidR="00176D5F" w:rsidRPr="009C1E03" w:rsidRDefault="00D92427" w:rsidP="00F84B5B">
      <w:pPr>
        <w:pStyle w:val="Paragraph"/>
        <w:ind w:firstLine="720"/>
      </w:pPr>
      <w:r>
        <w:t>The purpose of t</w:t>
      </w:r>
      <w:r w:rsidR="0000037D">
        <w:t xml:space="preserve">hematic analysis </w:t>
      </w:r>
      <w:r w:rsidR="008730F7">
        <w:fldChar w:fldCharType="begin" w:fldLock="1"/>
      </w:r>
      <w:r w:rsidR="008730F7">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fldChar w:fldCharType="separate"/>
      </w:r>
      <w:r w:rsidR="008730F7" w:rsidRPr="00176D5F">
        <w:rPr>
          <w:noProof/>
        </w:rPr>
        <w:t>(Braun &amp; Clarke, 2006)</w:t>
      </w:r>
      <w:r w:rsidR="008730F7">
        <w:fldChar w:fldCharType="end"/>
      </w:r>
      <w:r w:rsidR="008730F7">
        <w:t xml:space="preserve"> </w:t>
      </w:r>
      <w:r w:rsidR="0000037D">
        <w:t>is to develop patterns of meaning</w:t>
      </w:r>
      <w:r w:rsidR="008730F7">
        <w:t xml:space="preserve">, themes, </w:t>
      </w:r>
      <w:r w:rsidR="0000037D">
        <w:t xml:space="preserve"> across a set of data. The process entails data familiarisation, coding of data, development of themes, revisions, and weaving an analytical narrative from themes and data extracts (Braun </w:t>
      </w:r>
      <w:r w:rsidR="0068538E">
        <w:t>&amp;</w:t>
      </w:r>
      <w:r w:rsidR="0000037D">
        <w:t xml:space="preserve"> Clarke</w:t>
      </w:r>
      <w:r w:rsidR="0068538E">
        <w:t>,</w:t>
      </w:r>
      <w:r w:rsidR="0000037D">
        <w:t xml:space="preserve"> </w:t>
      </w:r>
      <w:r w:rsidR="0068538E">
        <w:t>n.d.</w:t>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proofErr w:type="spellStart"/>
      <w:r w:rsidR="00641568">
        <w:t>Cremin</w:t>
      </w:r>
      <w:proofErr w:type="spellEnd"/>
      <w:r w:rsidR="00641568">
        <w:t xml:space="preserve">, </w:t>
      </w:r>
      <w:proofErr w:type="spellStart"/>
      <w:r w:rsidR="00641568">
        <w:t>Glauert</w:t>
      </w:r>
      <w:proofErr w:type="spellEnd"/>
      <w:r w:rsidR="00641568">
        <w:t xml:space="preserve">, Craft, Compton, &amp; </w:t>
      </w:r>
      <w:proofErr w:type="spellStart"/>
      <w:r w:rsidR="00641568">
        <w:t>Stylianidou</w:t>
      </w:r>
      <w:proofErr w:type="spellEnd"/>
      <w:r w:rsidR="00641568">
        <w:t>, 2015</w:t>
      </w:r>
      <w:r w:rsidR="00011325">
        <w:t xml:space="preserve">; </w:t>
      </w:r>
      <w:proofErr w:type="spellStart"/>
      <w:r w:rsidR="00011325">
        <w:t>Horntvedt</w:t>
      </w:r>
      <w:proofErr w:type="spellEnd"/>
      <w:r w:rsidR="00011325">
        <w:t xml:space="preserve">, </w:t>
      </w:r>
      <w:proofErr w:type="spellStart"/>
      <w:r w:rsidR="00011325">
        <w:t>Nordsteien</w:t>
      </w:r>
      <w:proofErr w:type="spellEnd"/>
      <w:r w:rsidR="00011325">
        <w:t xml:space="preserve">, </w:t>
      </w:r>
      <w:proofErr w:type="spellStart"/>
      <w:r w:rsidR="00011325">
        <w:t>Fermann</w:t>
      </w:r>
      <w:proofErr w:type="spellEnd"/>
      <w:r w:rsidR="00011325">
        <w:t xml:space="preserve">, &amp; </w:t>
      </w:r>
      <w:proofErr w:type="spellStart"/>
      <w:r w:rsidR="00011325">
        <w:t>Severinsson</w:t>
      </w:r>
      <w:proofErr w:type="spellEnd"/>
      <w:r w:rsidR="00011325">
        <w:t>, 2018</w:t>
      </w:r>
      <w:r w:rsidR="0000037D">
        <w:t>)</w:t>
      </w:r>
      <w:r w:rsidR="009B3B0B">
        <w:t xml:space="preserve">, sometimes </w:t>
      </w:r>
      <w:r w:rsidR="009B3B0B">
        <w:lastRenderedPageBreak/>
        <w:t xml:space="preserve">in parallel with systematic reviews (e.g. </w:t>
      </w:r>
      <w:proofErr w:type="spellStart"/>
      <w:r w:rsidR="00011325">
        <w:t>Darbyshire</w:t>
      </w:r>
      <w:proofErr w:type="spellEnd"/>
      <w:r w:rsidR="00011325">
        <w:t xml:space="preserve"> &amp; Baker, 2012</w:t>
      </w:r>
      <w:r w:rsidR="009B3B0B">
        <w:t xml:space="preserve">). </w:t>
      </w:r>
    </w:p>
    <w:p w14:paraId="3ACB020C" w14:textId="475C6116" w:rsidR="009C1E03" w:rsidRDefault="008730F7" w:rsidP="009C1E03">
      <w:pPr>
        <w:pStyle w:val="Newparagraph"/>
      </w:pPr>
      <w:r>
        <w:t xml:space="preserve">As a qualitative method, thematic analysis is very flexible, which </w:t>
      </w:r>
      <w:r w:rsidR="00A148B7">
        <w:t xml:space="preserve">means that it has a wide range of application. It also means that it is hard if not impossible to reproduce and great care has to be taken in order to ensure transparency. While reproducibility is not the intention for such an analysis, transparency certainly is.  </w:t>
      </w:r>
      <w:r>
        <w:t xml:space="preserve"> </w:t>
      </w:r>
      <w:r w:rsidR="009C1E03">
        <w:t xml:space="preserve">Recently, </w:t>
      </w:r>
      <w:r w:rsidR="007535F5">
        <w:t>reviews</w:t>
      </w:r>
      <w:r w:rsidR="00A148B7">
        <w:t xml:space="preserve"> </w:t>
      </w:r>
      <w:r w:rsidR="007535F5">
        <w:t>utilizing</w:t>
      </w:r>
      <w:r w:rsidR="00A148B7">
        <w:t xml:space="preserve"> networks of article keywords</w:t>
      </w:r>
      <w:r w:rsidR="007535F5">
        <w:t xml:space="preserve"> have emerged (</w:t>
      </w:r>
      <w:r w:rsidR="00316DBB">
        <w:t xml:space="preserve">e.g. </w:t>
      </w:r>
      <w:proofErr w:type="spellStart"/>
      <w:r w:rsidR="00316DBB">
        <w:t>Heradio</w:t>
      </w:r>
      <w:proofErr w:type="spellEnd"/>
      <w:r w:rsidR="00316DBB">
        <w:t xml:space="preserve">, de la Torre, Galan, </w:t>
      </w:r>
      <w:proofErr w:type="spellStart"/>
      <w:r w:rsidR="00316DBB">
        <w:t>Cabrerizo</w:t>
      </w:r>
      <w:proofErr w:type="spellEnd"/>
      <w:r w:rsidR="00316DBB">
        <w:t>, Herrera-</w:t>
      </w:r>
      <w:proofErr w:type="spellStart"/>
      <w:r w:rsidR="00316DBB">
        <w:t>Viedma</w:t>
      </w:r>
      <w:proofErr w:type="spellEnd"/>
      <w:r w:rsidR="00316DBB">
        <w:t xml:space="preserve"> &amp; </w:t>
      </w:r>
      <w:proofErr w:type="spellStart"/>
      <w:r w:rsidR="00316DBB">
        <w:t>Dormido</w:t>
      </w:r>
      <w:proofErr w:type="spellEnd"/>
      <w:r w:rsidR="00316DBB">
        <w:t xml:space="preserve">, </w:t>
      </w:r>
      <w:proofErr w:type="gramStart"/>
      <w:r w:rsidR="00316DBB">
        <w:t>2016;Valverde</w:t>
      </w:r>
      <w:proofErr w:type="gramEnd"/>
      <w:r w:rsidR="00316DBB">
        <w:t>-Berrocoso, Garrido-Arroyo, Burgos-</w:t>
      </w:r>
      <w:proofErr w:type="spellStart"/>
      <w:r w:rsidR="00316DBB">
        <w:t>Videla</w:t>
      </w:r>
      <w:proofErr w:type="spellEnd"/>
      <w:r w:rsidR="00316DBB">
        <w:t>, &amp; Morales-</w:t>
      </w:r>
      <w:proofErr w:type="spellStart"/>
      <w:r w:rsidR="00316DBB">
        <w:t>Cevallos</w:t>
      </w:r>
      <w:proofErr w:type="spellEnd"/>
      <w:r w:rsidR="00316DBB">
        <w:t>, 2020</w:t>
      </w:r>
      <w:r w:rsidR="007535F5">
        <w:t xml:space="preserve">). These reviews could be seen as a kind of quantitative counterpart to thematic analysis, in that they produce what can be called </w:t>
      </w:r>
      <w:r w:rsidR="007535F5">
        <w:rPr>
          <w:i/>
          <w:iCs/>
        </w:rPr>
        <w:t xml:space="preserve">thematic networks </w:t>
      </w:r>
      <w:r w:rsidR="007535F5">
        <w:t>(</w:t>
      </w:r>
      <w:proofErr w:type="spellStart"/>
      <w:r w:rsidR="00316DBB">
        <w:t>Heradio</w:t>
      </w:r>
      <w:proofErr w:type="spellEnd"/>
      <w:r w:rsidR="00316DBB">
        <w:t xml:space="preserve"> et. al, 2016</w:t>
      </w:r>
      <w:r w:rsidR="007535F5">
        <w:t xml:space="preserve">).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7535F5">
        <w:rPr>
          <w:i/>
          <w:iCs/>
        </w:rPr>
        <w:t>mapping</w:t>
      </w:r>
      <w:r w:rsidR="007535F5">
        <w:t xml:space="preserve"> reviews (Grant &amp; Booth, 2009, p. 94) are rather to map </w:t>
      </w:r>
      <w:r w:rsidR="00541EC9">
        <w:t xml:space="preserve">and categorise </w:t>
      </w:r>
      <w:r w:rsidR="007535F5">
        <w:t xml:space="preserve">a field than to extract meaningful themes. </w:t>
      </w:r>
    </w:p>
    <w:p w14:paraId="6CF5B68F" w14:textId="50B42C02" w:rsidR="009C1E03" w:rsidRDefault="003F54BB" w:rsidP="009C1E03">
      <w:pPr>
        <w:pStyle w:val="Newparagraph"/>
      </w:pPr>
      <w:r>
        <w:t xml:space="preserve">In this paper we illustrate a novel method of literature review, which combines thematic analysis </w:t>
      </w:r>
      <w:r w:rsidR="00FD2E26">
        <w:t xml:space="preserve">with recent mapping review techniques. In doing so, we </w:t>
      </w:r>
      <w:r>
        <w:t>expand</w:t>
      </w:r>
      <w:r w:rsidR="00FD2E26">
        <w:t xml:space="preserve"> on </w:t>
      </w:r>
      <w:r>
        <w:t xml:space="preserve">keyword </w:t>
      </w:r>
      <w:r w:rsidR="00FD2E26">
        <w:t xml:space="preserve">network </w:t>
      </w:r>
      <w:r>
        <w:t>analysis</w:t>
      </w:r>
      <w:r w:rsidR="00FD2E26">
        <w:t xml:space="preserve"> by using</w:t>
      </w:r>
      <w:r>
        <w:t xml:space="preserve"> </w:t>
      </w:r>
      <w:r w:rsidR="00FD2E26">
        <w:t>textual excerpts as our data</w:t>
      </w:r>
      <w:r>
        <w:t xml:space="preserve">. </w:t>
      </w:r>
      <w:r w:rsidR="00097D48">
        <w:t xml:space="preserve">The method is inspired by previous work from the authors on other types of textual data (AUTHORS 2019, AUTHORS, in press). </w:t>
      </w:r>
      <w:r>
        <w:t xml:space="preserve">Our purpose is not only to </w:t>
      </w:r>
      <w:r w:rsidR="00FD2E26">
        <w:t>map and describe themes</w:t>
      </w:r>
      <w:r>
        <w:t xml:space="preserve">, but to synthesize, analyse, and map different positions in a subfield of education. </w:t>
      </w:r>
    </w:p>
    <w:p w14:paraId="3A87D273" w14:textId="6787FBBF" w:rsidR="006C172E" w:rsidRDefault="006C172E" w:rsidP="006C172E">
      <w:pPr>
        <w:pStyle w:val="Heading2"/>
      </w:pPr>
      <w:r>
        <w:t>Early childhood inquiry-based science education as an exemplar</w:t>
      </w:r>
    </w:p>
    <w:p w14:paraId="484A2268" w14:textId="3F231271" w:rsidR="00B10ED4" w:rsidRDefault="00FD2E26" w:rsidP="009C1E03">
      <w:pPr>
        <w:pStyle w:val="Newparagraph"/>
      </w:pPr>
      <w:r>
        <w:t>We</w:t>
      </w:r>
      <w:r w:rsidR="00B10ED4">
        <w:t xml:space="preserve"> have chosen </w:t>
      </w:r>
      <w:r w:rsidR="0036210A">
        <w:t xml:space="preserve">recent literature in </w:t>
      </w:r>
      <w:r w:rsidR="00B10ED4">
        <w:t xml:space="preserve">the field </w:t>
      </w:r>
      <w:r w:rsidR="0036210A">
        <w:t xml:space="preserve">of </w:t>
      </w:r>
      <w:r w:rsidR="00B10ED4">
        <w:t xml:space="preserve">early childhood inquiry-based science education (ECIBSE) as our illustrative example. </w:t>
      </w:r>
      <w:r w:rsidR="000229DD">
        <w:t xml:space="preserve">More precisely, we are interested in the theoretical bases of empirical studies in ICIBSE. </w:t>
      </w:r>
    </w:p>
    <w:p w14:paraId="4ABE79EF" w14:textId="69BADDC6" w:rsidR="009B3B0B" w:rsidRDefault="00A81417" w:rsidP="00A81417">
      <w:pPr>
        <w:pStyle w:val="Newparagraph"/>
        <w:rPr>
          <w:color w:val="000000"/>
          <w:lang w:eastAsia="da-DK"/>
        </w:rPr>
      </w:pPr>
      <w:r>
        <w:lastRenderedPageBreak/>
        <w:t xml:space="preserve">There are several reasons for using ECIBSE as an exemplar for our methodology. First, </w:t>
      </w:r>
      <w:r w:rsidR="009B3B0B">
        <w:t xml:space="preserve">IBSE has a century long history where well-known positions have been proposed and discussed. Thus, we </w:t>
      </w:r>
      <w:r w:rsidR="00EB53A8">
        <w:t>aim to</w:t>
      </w:r>
      <w:r w:rsidR="0036210A">
        <w:t xml:space="preserve"> </w:t>
      </w:r>
      <w:proofErr w:type="gramStart"/>
      <w:r w:rsidR="0036210A">
        <w:t>compare</w:t>
      </w:r>
      <w:proofErr w:type="gramEnd"/>
      <w:r w:rsidR="0036210A">
        <w:t xml:space="preserve"> and contrast themes and positions synthesized </w:t>
      </w:r>
      <w:r w:rsidR="00EB53A8">
        <w:t>from our analysis of recent work</w:t>
      </w:r>
      <w:r w:rsidR="0036210A">
        <w:t xml:space="preserve">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54848F26" w:rsidR="00A81417" w:rsidRDefault="00A81417" w:rsidP="00A81417">
      <w:pPr>
        <w:pStyle w:val="Newparagraph"/>
        <w:rPr>
          <w:color w:val="000000"/>
          <w:lang w:eastAsia="da-DK"/>
        </w:rPr>
      </w:pPr>
      <w:r>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focusing on</w:t>
      </w:r>
      <w:r w:rsidR="000229DD">
        <w:rPr>
          <w:color w:val="000000"/>
          <w:lang w:eastAsia="da-DK"/>
        </w:rPr>
        <w:t xml:space="preserve">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xml:space="preserve">) </w:t>
      </w:r>
      <w:r w:rsidR="000229DD">
        <w:rPr>
          <w:color w:val="000000"/>
          <w:lang w:eastAsia="da-DK"/>
        </w:rPr>
        <w:t>studies e</w:t>
      </w:r>
      <w:r w:rsidR="00ED3DE3" w:rsidRPr="00ED3DE3">
        <w:rPr>
          <w:color w:val="000000"/>
          <w:lang w:eastAsia="da-DK"/>
        </w:rPr>
        <w:t>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r w:rsidR="000229DD" w:rsidRPr="000229DD">
        <w:rPr>
          <w:color w:val="000000"/>
          <w:lang w:eastAsia="da-DK"/>
        </w:rPr>
        <w:t xml:space="preserve"> </w:t>
      </w:r>
      <w:r w:rsidR="000229DD">
        <w:rPr>
          <w:color w:val="000000"/>
          <w:lang w:eastAsia="da-DK"/>
        </w:rPr>
        <w:t>In this vein, we argue that it is worthwhile to focus on the theoretical bases of empirical studies, because</w:t>
      </w:r>
      <w:r w:rsidR="000229DD" w:rsidRPr="00ED3DE3">
        <w:rPr>
          <w:color w:val="000000"/>
          <w:lang w:eastAsia="da-DK"/>
        </w:rPr>
        <w:t xml:space="preserve"> </w:t>
      </w:r>
      <w:r w:rsidR="000229DD">
        <w:rPr>
          <w:color w:val="000000"/>
          <w:lang w:eastAsia="da-DK"/>
        </w:rPr>
        <w:t>the theoretical bases underpin the design and recommendations of such studies.</w:t>
      </w:r>
    </w:p>
    <w:p w14:paraId="4F848267" w14:textId="1D1E1E73" w:rsidR="006C172E" w:rsidRDefault="006C172E" w:rsidP="006C172E">
      <w:pPr>
        <w:pStyle w:val="Heading2"/>
      </w:pPr>
      <w:r>
        <w:lastRenderedPageBreak/>
        <w:t>Research questions</w:t>
      </w:r>
    </w:p>
    <w:p w14:paraId="6752A393" w14:textId="11A40982" w:rsidR="00F611E9" w:rsidRDefault="00C051DC" w:rsidP="00F611E9">
      <w:pPr>
        <w:pStyle w:val="Newparagraph"/>
        <w:ind w:firstLine="0"/>
        <w:rPr>
          <w:color w:val="000000"/>
          <w:lang w:eastAsia="da-DK"/>
        </w:rPr>
      </w:pPr>
      <w:r>
        <w:rPr>
          <w:color w:val="000000"/>
          <w:lang w:eastAsia="da-DK"/>
        </w:rPr>
        <w:t>The purpose</w:t>
      </w:r>
      <w:r w:rsidR="00F611E9">
        <w:rPr>
          <w:color w:val="000000"/>
          <w:lang w:eastAsia="da-DK"/>
        </w:rPr>
        <w:t xml:space="preserve"> </w:t>
      </w:r>
      <w:r>
        <w:rPr>
          <w:color w:val="000000"/>
          <w:lang w:eastAsia="da-DK"/>
        </w:rPr>
        <w:t>of</w:t>
      </w:r>
      <w:r w:rsidR="009E6BB7">
        <w:rPr>
          <w:color w:val="000000"/>
          <w:lang w:eastAsia="da-DK"/>
        </w:rPr>
        <w:t xml:space="preserve"> </w:t>
      </w:r>
      <w:r>
        <w:rPr>
          <w:color w:val="000000"/>
          <w:lang w:eastAsia="da-DK"/>
        </w:rPr>
        <w:t xml:space="preserve">this article is to provide an illustrative example of a </w:t>
      </w:r>
      <w:r w:rsidR="009E6BB7">
        <w:rPr>
          <w:color w:val="000000"/>
          <w:lang w:eastAsia="da-DK"/>
        </w:rPr>
        <w:t>review</w:t>
      </w:r>
      <w:r>
        <w:rPr>
          <w:color w:val="000000"/>
          <w:lang w:eastAsia="da-DK"/>
        </w:rPr>
        <w:t xml:space="preserve">, which investigates and synthesises theoretical positions in recent literature on the nature of inquiry. </w:t>
      </w:r>
      <w:r w:rsidR="009E6BB7">
        <w:rPr>
          <w:color w:val="000000"/>
          <w:lang w:eastAsia="da-DK"/>
        </w:rPr>
        <w:t xml:space="preserve"> </w:t>
      </w:r>
      <w:r w:rsidR="00FD2E26">
        <w:rPr>
          <w:color w:val="000000"/>
          <w:lang w:eastAsia="da-DK"/>
        </w:rPr>
        <w:t>To this end</w:t>
      </w:r>
      <w:r>
        <w:rPr>
          <w:color w:val="000000"/>
          <w:lang w:eastAsia="da-DK"/>
        </w:rPr>
        <w:t xml:space="preserve">, we </w:t>
      </w:r>
      <w:r w:rsidR="00F611E9">
        <w:rPr>
          <w:color w:val="000000"/>
          <w:lang w:eastAsia="da-DK"/>
        </w:rPr>
        <w:t xml:space="preserve">construct and analyse </w:t>
      </w:r>
      <w:r w:rsidR="00137DA3">
        <w:rPr>
          <w:color w:val="000000"/>
          <w:lang w:eastAsia="da-DK"/>
        </w:rPr>
        <w:t>maps of</w:t>
      </w:r>
      <w:r w:rsidR="00045F75" w:rsidRPr="003E7744">
        <w:rPr>
          <w:color w:val="000000"/>
          <w:lang w:eastAsia="da-DK"/>
        </w:rPr>
        <w:t xml:space="preserve"> theoretical </w:t>
      </w:r>
      <w:r w:rsidR="00045F75">
        <w:rPr>
          <w:color w:val="000000"/>
          <w:lang w:eastAsia="da-DK"/>
        </w:rPr>
        <w:t xml:space="preserve">expositions </w:t>
      </w:r>
      <w:r w:rsidR="000229DD">
        <w:rPr>
          <w:color w:val="000000"/>
          <w:lang w:eastAsia="da-DK"/>
        </w:rPr>
        <w:t xml:space="preserve">in </w:t>
      </w:r>
      <w:r w:rsidR="00F05B00">
        <w:rPr>
          <w:color w:val="000000"/>
          <w:lang w:eastAsia="da-DK"/>
        </w:rPr>
        <w:t xml:space="preserve">recent </w:t>
      </w:r>
      <w:r w:rsidR="000229DD">
        <w:rPr>
          <w:color w:val="000000"/>
          <w:lang w:eastAsia="da-DK"/>
        </w:rPr>
        <w:t xml:space="preserve">empirical studies in </w:t>
      </w:r>
      <w:r w:rsidR="00045F75" w:rsidRPr="003E7744">
        <w:rPr>
          <w:color w:val="000000"/>
          <w:lang w:eastAsia="da-DK"/>
        </w:rPr>
        <w:t xml:space="preserve">early childhood inquiry-based science education (ECIBSE) literature </w:t>
      </w:r>
      <w:r w:rsidR="00137DA3">
        <w:rPr>
          <w:color w:val="000000"/>
          <w:lang w:eastAsia="da-DK"/>
        </w:rPr>
        <w:t>by combining word-adjacency networks with thematic analysis</w:t>
      </w:r>
      <w:r w:rsidR="00F611E9">
        <w:rPr>
          <w:color w:val="000000"/>
          <w:lang w:eastAsia="da-DK"/>
        </w:rPr>
        <w:t xml:space="preserve">. </w:t>
      </w:r>
    </w:p>
    <w:p w14:paraId="1B48AE46" w14:textId="076F5B53" w:rsidR="00F611E9" w:rsidRDefault="00C051DC" w:rsidP="00F611E9">
      <w:pPr>
        <w:pStyle w:val="Newparagraph"/>
      </w:pPr>
      <w:r>
        <w:t>The research questions addressed by the review</w:t>
      </w:r>
      <w:r w:rsidR="00F611E9">
        <w:t>:</w:t>
      </w:r>
    </w:p>
    <w:p w14:paraId="0A15A56B" w14:textId="0711DB76" w:rsidR="00045F75" w:rsidRDefault="00137DA3" w:rsidP="00045F75">
      <w:pPr>
        <w:pStyle w:val="Newparagraph"/>
        <w:numPr>
          <w:ilvl w:val="0"/>
          <w:numId w:val="32"/>
        </w:numPr>
        <w:rPr>
          <w:color w:val="000000"/>
          <w:lang w:eastAsia="da-DK"/>
        </w:rPr>
      </w:pPr>
      <w:r>
        <w:rPr>
          <w:color w:val="000000"/>
          <w:lang w:eastAsia="da-DK"/>
        </w:rPr>
        <w:t xml:space="preserve">Which themes and meanings arise in analysing such maps, and </w:t>
      </w:r>
      <w:r w:rsidR="0054227C">
        <w:rPr>
          <w:color w:val="000000"/>
          <w:lang w:eastAsia="da-DK"/>
        </w:rPr>
        <w:t xml:space="preserve">how </w:t>
      </w:r>
      <w:r>
        <w:rPr>
          <w:color w:val="000000"/>
          <w:lang w:eastAsia="da-DK"/>
        </w:rPr>
        <w:t>can these themes and meaning</w:t>
      </w:r>
      <w:r w:rsidR="00F611E9">
        <w:rPr>
          <w:color w:val="000000"/>
          <w:lang w:eastAsia="da-DK"/>
        </w:rPr>
        <w:t xml:space="preserve"> be interpreted in light of the literature they were derived from</w:t>
      </w:r>
      <w:r w:rsidR="00045F75" w:rsidRPr="003E7744">
        <w:rPr>
          <w:color w:val="000000"/>
          <w:lang w:eastAsia="da-DK"/>
        </w:rPr>
        <w:t>?</w:t>
      </w:r>
    </w:p>
    <w:p w14:paraId="329B0E99" w14:textId="797EDA15"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54227C">
        <w:rPr>
          <w:color w:val="000000"/>
          <w:lang w:eastAsia="da-DK"/>
        </w:rPr>
        <w:t xml:space="preserve">about the nature of inquiry </w:t>
      </w:r>
      <w:r w:rsidR="00176D5F">
        <w:rPr>
          <w:color w:val="000000"/>
          <w:lang w:eastAsia="da-DK"/>
        </w:rPr>
        <w:t>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1462A5A5" w14:textId="77777777" w:rsidR="009E6BB7" w:rsidRDefault="009E6BB7" w:rsidP="009E6BB7">
      <w:pPr>
        <w:pStyle w:val="Newparagraph"/>
        <w:rPr>
          <w:color w:val="000000"/>
          <w:lang w:eastAsia="da-DK"/>
        </w:rPr>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proceed to use our methodology to 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Heading1"/>
        <w:rPr>
          <w:lang w:eastAsia="da-DK"/>
        </w:rPr>
      </w:pPr>
      <w:r w:rsidRPr="003E7744">
        <w:rPr>
          <w:lang w:eastAsia="da-DK"/>
        </w:rPr>
        <w:lastRenderedPageBreak/>
        <w:t>The origins of inquiry-based education</w:t>
      </w:r>
    </w:p>
    <w:p w14:paraId="1DDBBE20" w14:textId="77777777" w:rsidR="006C172E" w:rsidRDefault="00255B26" w:rsidP="00FD2E26">
      <w:pPr>
        <w:pStyle w:val="Paragraph"/>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seen as elaborations of these phases (Johnson</w:t>
      </w:r>
      <w:r>
        <w:rPr>
          <w:lang w:eastAsia="da-DK"/>
        </w:rPr>
        <w:t xml:space="preserve"> </w:t>
      </w:r>
      <w:bookmarkStart w:id="0" w:name="OLE_LINK1"/>
      <w:bookmarkStart w:id="1" w:name="OLE_LINK2"/>
      <w:r w:rsidRPr="003E7744">
        <w:rPr>
          <w:lang w:eastAsia="da-DK"/>
        </w:rPr>
        <w:t>&amp; Christensen</w:t>
      </w:r>
      <w:bookmarkEnd w:id="0"/>
      <w:bookmarkEnd w:id="1"/>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w:t>
      </w:r>
      <w:r w:rsidRPr="003E7744">
        <w:rPr>
          <w:lang w:eastAsia="da-DK"/>
        </w:rPr>
        <w:lastRenderedPageBreak/>
        <w:t>nature is unknown. Dewey defined inquiry</w:t>
      </w:r>
      <w:r>
        <w:rPr>
          <w:lang w:eastAsia="da-DK"/>
        </w:rPr>
        <w:t xml:space="preserve"> for both children and scientists</w:t>
      </w:r>
      <w:r w:rsidRPr="003E7744">
        <w:rPr>
          <w:lang w:eastAsia="da-DK"/>
        </w:rPr>
        <w:t xml:space="preserve"> as “</w:t>
      </w:r>
      <w:r w:rsidRPr="003E7744">
        <w:rPr>
          <w:i/>
          <w:iCs/>
          <w:lang w:eastAsia="da-DK"/>
        </w:rPr>
        <w:t>the controlled or directed transformation of an indeterminate situation into one that is so determinate in its constituent distinctions and relations as to convert the elements of the original situation into a uniﬁed whole”</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2"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2"/>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w:t>
      </w:r>
      <w:r w:rsidRPr="003E7744">
        <w:rPr>
          <w:lang w:eastAsia="da-DK"/>
        </w:rPr>
        <w:lastRenderedPageBreak/>
        <w:t>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75CD4812" w:rsidR="006C172E" w:rsidRDefault="00901890" w:rsidP="006C172E">
      <w:pPr>
        <w:pStyle w:val="Heading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69A70949" w:rsidR="001B7752" w:rsidRDefault="001B7752" w:rsidP="00F05B00">
      <w:pPr>
        <w:pStyle w:val="Paragraph"/>
        <w:rPr>
          <w:lang w:eastAsia="da-DK"/>
        </w:rPr>
      </w:pPr>
      <w:r w:rsidRPr="003E7744">
        <w:rPr>
          <w:lang w:eastAsia="da-DK"/>
        </w:rPr>
        <w:t>One possible strategy</w:t>
      </w:r>
      <w:r w:rsidR="00011325">
        <w:rPr>
          <w:lang w:eastAsia="da-DK"/>
        </w:rPr>
        <w:t xml:space="preserve"> when using thematic analysis</w:t>
      </w:r>
      <w:r w:rsidRPr="003E7744">
        <w:rPr>
          <w:lang w:eastAsia="da-DK"/>
        </w:rPr>
        <w:t xml:space="preserve"> is to conduct a search for relevant and representative literature, analyse and code that literature in order to produce thematic </w:t>
      </w:r>
      <w:r w:rsidR="00011325">
        <w:rPr>
          <w:lang w:eastAsia="da-DK"/>
        </w:rPr>
        <w:t>networks</w:t>
      </w:r>
      <w:r w:rsidR="007C12BF">
        <w:rPr>
          <w:lang w:eastAsia="da-DK"/>
        </w:rPr>
        <w:t xml:space="preserve"> (</w:t>
      </w:r>
      <w:proofErr w:type="spellStart"/>
      <w:r w:rsidR="00011325">
        <w:rPr>
          <w:lang w:eastAsia="da-DK"/>
        </w:rPr>
        <w:t>Attride</w:t>
      </w:r>
      <w:proofErr w:type="spellEnd"/>
      <w:r w:rsidR="00011325">
        <w:rPr>
          <w:lang w:eastAsia="da-DK"/>
        </w:rPr>
        <w:t>-Stirling, 2001</w:t>
      </w:r>
      <w:r w:rsidR="007C12BF">
        <w:rPr>
          <w:lang w:eastAsia="da-DK"/>
        </w:rPr>
        <w:t>)</w:t>
      </w:r>
      <w:r w:rsidRPr="003E7744">
        <w:rPr>
          <w:lang w:eastAsia="da-DK"/>
        </w:rPr>
        <w:t xml:space="preserve">. </w:t>
      </w:r>
      <w:r w:rsidR="00011325">
        <w:rPr>
          <w:lang w:eastAsia="da-DK"/>
        </w:rPr>
        <w:t>In fact, Braun and Clarke (2006) illustrates how such networks (or maps) develop and serve as tools for understanding during analyses. W</w:t>
      </w:r>
      <w:r w:rsidRPr="003E7744">
        <w:rPr>
          <w:lang w:eastAsia="da-DK"/>
        </w:rPr>
        <w:t xml:space="preserve">e expand on thematic analysis by integrating network analysis. As shown by </w:t>
      </w:r>
      <w:r>
        <w:rPr>
          <w:lang w:eastAsia="da-DK"/>
        </w:rPr>
        <w:t>AUTHOR</w:t>
      </w:r>
      <w:r w:rsidR="00D506E9">
        <w:rPr>
          <w:lang w:eastAsia="da-DK"/>
        </w:rPr>
        <w:t>S</w:t>
      </w:r>
      <w:r>
        <w:rPr>
          <w:lang w:eastAsia="da-DK"/>
        </w:rPr>
        <w:t xml:space="preserve"> (2019) and AUTHOR</w:t>
      </w:r>
      <w:r w:rsidR="00D506E9">
        <w:rPr>
          <w:lang w:eastAsia="da-DK"/>
        </w:rPr>
        <w:t xml:space="preserve">S </w:t>
      </w:r>
      <w:r>
        <w:rPr>
          <w:lang w:eastAsia="da-DK"/>
        </w:rPr>
        <w:t>(in press)</w:t>
      </w:r>
      <w:r w:rsidR="00D506E9">
        <w:rPr>
          <w:lang w:eastAsia="da-DK"/>
        </w:rPr>
        <w:t xml:space="preserve">, </w:t>
      </w:r>
      <w:r w:rsidR="000229DD">
        <w:rPr>
          <w:lang w:eastAsia="da-DK"/>
        </w:rPr>
        <w:t>integrating network analysis with qualitative forms of analyses</w:t>
      </w:r>
      <w:r w:rsidRPr="003E7744">
        <w:rPr>
          <w:lang w:eastAsia="da-DK"/>
        </w:rPr>
        <w:t xml:space="preserve"> </w:t>
      </w:r>
      <w:r w:rsidR="000229DD">
        <w:rPr>
          <w:lang w:eastAsia="da-DK"/>
        </w:rPr>
        <w:t>highlights</w:t>
      </w:r>
      <w:r w:rsidRPr="003E7744">
        <w:rPr>
          <w:lang w:eastAsia="da-DK"/>
        </w:rPr>
        <w:t xml:space="preserve"> relational aspects of the data</w:t>
      </w:r>
      <w:r w:rsidR="000229DD">
        <w:rPr>
          <w:lang w:eastAsia="da-DK"/>
        </w:rPr>
        <w:t xml:space="preserve"> and may </w:t>
      </w:r>
      <w:r w:rsidR="00AE036C">
        <w:rPr>
          <w:lang w:eastAsia="da-DK"/>
        </w:rPr>
        <w:t>aid in finding patterns otherwise hidden</w:t>
      </w:r>
      <w:r w:rsidRPr="003E7744">
        <w:rPr>
          <w:lang w:eastAsia="da-DK"/>
        </w:rPr>
        <w:t>.  Here, we first describe how we performed this study’s literature search and then how we performed our thematic network analysis.</w:t>
      </w:r>
    </w:p>
    <w:p w14:paraId="0B8940C4" w14:textId="57A52FF6" w:rsidR="001B7752" w:rsidRDefault="001B7752" w:rsidP="001B7752">
      <w:pPr>
        <w:pStyle w:val="Heading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w:t>
      </w:r>
      <w:proofErr w:type="spellStart"/>
      <w:r w:rsidRPr="001B7752">
        <w:rPr>
          <w:lang w:val="da-DK" w:eastAsia="da-DK"/>
        </w:rPr>
        <w:t>Furtak</w:t>
      </w:r>
      <w:proofErr w:type="spellEnd"/>
      <w:r w:rsidRPr="001B7752">
        <w:rPr>
          <w:lang w:val="da-DK" w:eastAsia="da-DK"/>
        </w:rPr>
        <w:t xml:space="preserve"> et al. (2012); </w:t>
      </w:r>
      <w:proofErr w:type="spellStart"/>
      <w:r w:rsidRPr="001B7752">
        <w:rPr>
          <w:lang w:val="da-DK" w:eastAsia="da-DK"/>
        </w:rPr>
        <w:t>Minner</w:t>
      </w:r>
      <w:proofErr w:type="spellEnd"/>
      <w:r w:rsidRPr="001B7752">
        <w:rPr>
          <w:lang w:val="da-DK" w:eastAsia="da-DK"/>
        </w:rPr>
        <w:t xml:space="preserve"> et al. (2010); </w:t>
      </w:r>
      <w:proofErr w:type="spellStart"/>
      <w:r w:rsidRPr="001B7752">
        <w:rPr>
          <w:lang w:val="da-DK" w:eastAsia="da-DK"/>
        </w:rPr>
        <w:t>Pedaste</w:t>
      </w:r>
      <w:proofErr w:type="spellEnd"/>
      <w:r w:rsidRPr="001B7752">
        <w:rPr>
          <w:lang w:val="da-DK" w:eastAsia="da-DK"/>
        </w:rPr>
        <w:t xml:space="preserve"> et al. </w:t>
      </w:r>
      <w:r w:rsidRPr="0061398E">
        <w:rPr>
          <w:lang w:val="en-US" w:eastAsia="da-DK"/>
        </w:rPr>
        <w:t xml:space="preserve">(2015) and </w:t>
      </w:r>
      <w:proofErr w:type="spellStart"/>
      <w:r w:rsidRPr="0061398E">
        <w:rPr>
          <w:lang w:val="en-US" w:eastAsia="da-DK"/>
        </w:rPr>
        <w:t>Rönnebeck</w:t>
      </w:r>
      <w:proofErr w:type="spellEnd"/>
      <w:r w:rsidRPr="0061398E">
        <w:rPr>
          <w:lang w:val="en-US" w:eastAsia="da-DK"/>
        </w:rPr>
        <w:t xml:space="preserve"> et al. (2016). </w:t>
      </w:r>
      <w:r w:rsidRPr="003E7744">
        <w:rPr>
          <w:lang w:eastAsia="da-DK"/>
        </w:rPr>
        <w:t>These reviews provided information about gaps in the field and relevant keywords, which we used to identify relevant papers. We selected 2 strings </w:t>
      </w:r>
      <w:proofErr w:type="spellStart"/>
      <w:r w:rsidRPr="003E7744">
        <w:rPr>
          <w:lang w:eastAsia="da-DK"/>
        </w:rPr>
        <w:t>i</w:t>
      </w:r>
      <w:proofErr w:type="spellEnd"/>
      <w:r w:rsidRPr="003E7744">
        <w:rPr>
          <w:lang w:eastAsia="da-DK"/>
        </w:rPr>
        <w:t xml:space="preserve">) Population ii) Intervention. We omitted search string iii) Outcome and iv) </w:t>
      </w:r>
      <w:r w:rsidRPr="003E7744">
        <w:rPr>
          <w:lang w:eastAsia="da-DK"/>
        </w:rPr>
        <w:lastRenderedPageBreak/>
        <w:t>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(National Research 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3E7744" w:rsidRDefault="000229DD" w:rsidP="00363D91">
            <w:pPr>
              <w:spacing w:line="360" w:lineRule="auto"/>
              <w:jc w:val="both"/>
              <w:rPr>
                <w:lang w:eastAsia="da-DK"/>
              </w:rPr>
            </w:pPr>
            <w:r>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363D91">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363D91">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363D91">
            <w:pPr>
              <w:spacing w:line="360" w:lineRule="auto"/>
              <w:jc w:val="both"/>
              <w:rPr>
                <w:lang w:eastAsia="da-DK"/>
              </w:rPr>
            </w:pPr>
            <w:r w:rsidRPr="003E7744">
              <w:rPr>
                <w:color w:val="000000"/>
                <w:lang w:eastAsia="da-DK"/>
              </w:rPr>
              <w:t>English</w:t>
            </w:r>
          </w:p>
        </w:tc>
      </w:tr>
      <w:tr w:rsidR="001B7752" w:rsidRPr="00CA2744"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363D91">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363D91">
            <w:pPr>
              <w:spacing w:line="360" w:lineRule="auto"/>
              <w:jc w:val="both"/>
              <w:rPr>
                <w:lang w:eastAsia="da-DK"/>
              </w:rPr>
            </w:pPr>
            <w:r w:rsidRPr="003E7744">
              <w:rPr>
                <w:color w:val="000000"/>
                <w:lang w:eastAsia="da-DK"/>
              </w:rPr>
              <w:t>EbscoHost (Education): Academic Search Complete, Education Research Complete, ERIC, Psychology and Behavioural Sciences Collection and SocINDEX with Full Text.</w:t>
            </w:r>
          </w:p>
        </w:tc>
      </w:tr>
      <w:tr w:rsidR="001B7752" w:rsidRPr="003E7744"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363D91">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363D91">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363D91">
            <w:pPr>
              <w:spacing w:line="360" w:lineRule="auto"/>
              <w:jc w:val="both"/>
              <w:rPr>
                <w:lang w:eastAsia="da-DK"/>
              </w:rPr>
            </w:pPr>
            <w:r w:rsidRPr="003E7744">
              <w:rPr>
                <w:color w:val="000000"/>
                <w:lang w:eastAsia="da-DK"/>
              </w:rPr>
              <w:t>Syntax</w:t>
            </w:r>
          </w:p>
        </w:tc>
      </w:tr>
      <w:tr w:rsidR="001B7752" w:rsidRPr="00CA2744"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363D91">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363D91">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363D91">
            <w:pPr>
              <w:spacing w:line="360" w:lineRule="auto"/>
              <w:jc w:val="both"/>
              <w:rPr>
                <w:lang w:eastAsia="da-DK"/>
              </w:rPr>
            </w:pPr>
            <w:r w:rsidRPr="003E7744">
              <w:rPr>
                <w:color w:val="000000"/>
                <w:lang w:eastAsia="da-DK"/>
              </w:rPr>
              <w:lastRenderedPageBreak/>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363D91">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363D91">
            <w:pPr>
              <w:spacing w:line="360" w:lineRule="auto"/>
              <w:jc w:val="both"/>
              <w:rPr>
                <w:lang w:eastAsia="da-DK"/>
              </w:rPr>
            </w:pPr>
            <w:r w:rsidRPr="003E7744">
              <w:rPr>
                <w:color w:val="000000"/>
                <w:lang w:eastAsia="da-DK"/>
              </w:rPr>
              <w:t> </w:t>
            </w:r>
          </w:p>
        </w:tc>
      </w:tr>
      <w:tr w:rsidR="001B7752" w:rsidRPr="00CD34D6"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363D91">
            <w:pPr>
              <w:spacing w:line="360" w:lineRule="auto"/>
              <w:jc w:val="both"/>
              <w:rPr>
                <w:lang w:eastAsia="da-DK"/>
              </w:rPr>
            </w:pPr>
            <w:r w:rsidRPr="003E7744">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363D91">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363D91">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54CA5AF2" w:rsidR="001B7752" w:rsidRDefault="001B7752" w:rsidP="001B7752">
      <w:pPr>
        <w:pStyle w:val="Paragraph"/>
        <w:rPr>
          <w:lang w:eastAsia="da-DK"/>
        </w:rPr>
      </w:pPr>
      <w:r w:rsidRPr="003E7744">
        <w:rPr>
          <w:lang w:eastAsia="da-DK"/>
        </w:rPr>
        <w:t>Table 1 summarizes our search criteria, indicating date range, language keywords and database.</w:t>
      </w:r>
      <w:r w:rsidR="00EB53A8">
        <w:rPr>
          <w:lang w:eastAsia="da-DK"/>
        </w:rPr>
        <w:t xml:space="preserve"> We chose a recent period of publication in order to find theoretical positions</w:t>
      </w:r>
      <w:r w:rsidR="00F05B00">
        <w:rPr>
          <w:lang w:eastAsia="da-DK"/>
        </w:rPr>
        <w:t xml:space="preserve"> as they appear in recent work</w:t>
      </w:r>
      <w:r w:rsidR="00EB53A8">
        <w:rPr>
          <w:lang w:eastAsia="da-DK"/>
        </w:rPr>
        <w:t>.</w:t>
      </w:r>
      <w:r w:rsidRPr="003E7744">
        <w:rPr>
          <w:lang w:eastAsia="da-DK"/>
        </w:rPr>
        <w:t xml:space="preserv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57FB41AC" w:rsidR="001B7752" w:rsidRPr="003E7744" w:rsidRDefault="001B7752" w:rsidP="001B7752">
      <w:pPr>
        <w:pStyle w:val="Paragraph"/>
        <w:rPr>
          <w:lang w:eastAsia="da-DK"/>
        </w:rPr>
      </w:pPr>
      <w:r w:rsidRPr="003E7744">
        <w:rPr>
          <w:lang w:eastAsia="da-DK"/>
        </w:rPr>
        <w:t xml:space="preserve">Figure 1 summarizes how we arrived at the final corpus of articles used in this study. We excluded more than a fifth of the initial papers based on reading headlines </w:t>
      </w:r>
      <w:r w:rsidRPr="003E7744">
        <w:rPr>
          <w:lang w:eastAsia="da-DK"/>
        </w:rPr>
        <w:lastRenderedPageBreak/>
        <w:t>(</w:t>
      </w:r>
      <w:proofErr w:type="spellStart"/>
      <w:r w:rsidRPr="003E7744">
        <w:rPr>
          <w:lang w:eastAsia="da-DK"/>
        </w:rPr>
        <w:t>Petticrew</w:t>
      </w:r>
      <w:proofErr w:type="spellEnd"/>
      <w:r>
        <w:rPr>
          <w:lang w:eastAsia="da-DK"/>
        </w:rPr>
        <w:t xml:space="preserve"> </w:t>
      </w:r>
      <w:r w:rsidRPr="003E7744">
        <w:rPr>
          <w:lang w:eastAsia="da-DK"/>
        </w:rPr>
        <w:t>&amp; Roberts, 2008)</w:t>
      </w:r>
      <w:r w:rsidR="00AE036C">
        <w:rPr>
          <w:lang w:eastAsia="da-DK"/>
        </w:rPr>
        <w:t>: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peer-review). Applying these criteria</w:t>
      </w:r>
      <w:r w:rsidRPr="003E7744">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Pr>
          <w:lang w:eastAsia="da-DK"/>
        </w:rPr>
        <w:t xml:space="preserve"> </w:t>
      </w:r>
    </w:p>
    <w:p w14:paraId="6B765BFD" w14:textId="4BF47DAB" w:rsidR="001B7752" w:rsidRDefault="001B7752" w:rsidP="001B7752">
      <w:pPr>
        <w:pStyle w:val="Heading2"/>
        <w:rPr>
          <w:lang w:eastAsia="da-DK"/>
        </w:rPr>
      </w:pPr>
      <w:r>
        <w:rPr>
          <w:lang w:eastAsia="da-DK"/>
        </w:rPr>
        <w:t>Selection of excerpts</w:t>
      </w:r>
    </w:p>
    <w:p w14:paraId="25AEA6CB" w14:textId="6BAFBEDE" w:rsidR="00D506E9" w:rsidRDefault="001B7752" w:rsidP="001B7752">
      <w:pPr>
        <w:pStyle w:val="Paragraph"/>
        <w:rPr>
          <w:lang w:eastAsia="da-DK"/>
        </w:rPr>
      </w:pPr>
      <w:r w:rsidRPr="003E7744">
        <w:rPr>
          <w:lang w:eastAsia="da-DK"/>
        </w:rPr>
        <w:t xml:space="preserve">We made a strategic choice to focus on sections and passages which were clearly part of a theoretical positioning and sections and phrases which were clearly part of an empirical exposition. </w:t>
      </w:r>
      <w:r w:rsidR="00D506E9">
        <w:rPr>
          <w:lang w:eastAsia="da-DK"/>
        </w:rPr>
        <w:t>For this illustrative example, the f</w:t>
      </w:r>
      <w:r w:rsidRPr="003E7744">
        <w:rPr>
          <w:lang w:eastAsia="da-DK"/>
        </w:rPr>
        <w:t>irst author read through each article multiple times and extracted theoretical excerpts and passage</w:t>
      </w:r>
      <w:r w:rsidR="00D506E9">
        <w:rPr>
          <w:lang w:eastAsia="da-DK"/>
        </w:rPr>
        <w:t>s</w:t>
      </w:r>
      <w:r w:rsidRPr="003E7744">
        <w:rPr>
          <w:lang w:eastAsia="da-DK"/>
        </w:rPr>
        <w:t xml:space="preserve">. </w:t>
      </w:r>
    </w:p>
    <w:p w14:paraId="4FF8B220" w14:textId="328B50FC" w:rsidR="009536D7" w:rsidRDefault="00F05B00" w:rsidP="00D506E9">
      <w:pPr>
        <w:pStyle w:val="Newparagraph"/>
        <w:rPr>
          <w:lang w:eastAsia="da-DK"/>
        </w:rPr>
      </w:pPr>
      <w:r>
        <w:rPr>
          <w:lang w:eastAsia="da-DK"/>
        </w:rPr>
        <w:t>Some articles, such as Bruce &amp; Casey (2012), featured a section which could readily be identified as a theoretical exposition on inquiry. Bruce &amp; Casey (2012) does mention inquiry teaching in the introduction</w:t>
      </w:r>
      <w:r w:rsidR="009536D7">
        <w:rPr>
          <w:lang w:eastAsia="da-DK"/>
        </w:rPr>
        <w:t>, but do not begin their theoretical exposition here. Rather, they advocate inquiry</w:t>
      </w:r>
      <w:r w:rsidRPr="00F05B00">
        <w:rPr>
          <w:lang w:eastAsia="da-DK"/>
        </w:rPr>
        <w:t xml:space="preserve"> </w:t>
      </w:r>
      <w:r>
        <w:rPr>
          <w:lang w:eastAsia="da-DK"/>
        </w:rPr>
        <w:t>“</w:t>
      </w:r>
      <w:r w:rsidRPr="00F05B00">
        <w:rPr>
          <w:lang w:eastAsia="da-DK"/>
        </w:rPr>
        <w:t>as a lens through which classroom pedagogy can be both</w:t>
      </w:r>
      <w:r>
        <w:rPr>
          <w:lang w:eastAsia="da-DK"/>
        </w:rPr>
        <w:t xml:space="preserve"> </w:t>
      </w:r>
      <w:proofErr w:type="spellStart"/>
      <w:r w:rsidRPr="00F05B00">
        <w:rPr>
          <w:lang w:eastAsia="da-DK"/>
        </w:rPr>
        <w:t>analy</w:t>
      </w:r>
      <w:r w:rsidR="00D506E9">
        <w:rPr>
          <w:lang w:eastAsia="da-DK"/>
        </w:rPr>
        <w:t>z</w:t>
      </w:r>
      <w:r w:rsidRPr="00F05B00">
        <w:rPr>
          <w:lang w:eastAsia="da-DK"/>
        </w:rPr>
        <w:t>ed</w:t>
      </w:r>
      <w:proofErr w:type="spellEnd"/>
      <w:r w:rsidRPr="00F05B00">
        <w:rPr>
          <w:lang w:eastAsia="da-DK"/>
        </w:rPr>
        <w:t xml:space="preserve"> and effected.</w:t>
      </w:r>
      <w:r>
        <w:rPr>
          <w:lang w:eastAsia="da-DK"/>
        </w:rPr>
        <w:t>” (p. 191)</w:t>
      </w:r>
      <w:r w:rsidR="009536D7">
        <w:rPr>
          <w:lang w:eastAsia="da-DK"/>
        </w:rPr>
        <w:t xml:space="preserve">. </w:t>
      </w:r>
      <w:r>
        <w:rPr>
          <w:lang w:eastAsia="da-DK"/>
        </w:rPr>
        <w:t xml:space="preserve"> </w:t>
      </w:r>
      <w:r w:rsidR="009536D7">
        <w:rPr>
          <w:lang w:eastAsia="da-DK"/>
        </w:rPr>
        <w:t xml:space="preserve">In other cases, theoretical claims appeared other places as well, for instance in an introduction. We included passages, which pertained clearly to inquiry-learning and </w:t>
      </w:r>
      <w:r w:rsidR="0054227C">
        <w:rPr>
          <w:lang w:eastAsia="da-DK"/>
        </w:rPr>
        <w:t>focused on the goals and possibilities of inquiry rather than limitations</w:t>
      </w:r>
      <w:r w:rsidR="009536D7">
        <w:rPr>
          <w:lang w:eastAsia="da-DK"/>
        </w:rPr>
        <w:t xml:space="preserve">. For instance, </w:t>
      </w:r>
      <w:proofErr w:type="spellStart"/>
      <w:r w:rsidR="009536D7">
        <w:rPr>
          <w:lang w:eastAsia="da-DK"/>
        </w:rPr>
        <w:t>Enyedy</w:t>
      </w:r>
      <w:proofErr w:type="spellEnd"/>
      <w:r w:rsidR="009536D7">
        <w:rPr>
          <w:lang w:eastAsia="da-DK"/>
        </w:rPr>
        <w:t xml:space="preserve"> et al. (2012) writes (our highlight): </w:t>
      </w:r>
    </w:p>
    <w:p w14:paraId="0801B9CE" w14:textId="6BA1B203" w:rsidR="00F05B00" w:rsidRDefault="009536D7" w:rsidP="009536D7">
      <w:pPr>
        <w:pStyle w:val="Displayedquotation"/>
        <w:rPr>
          <w:lang w:eastAsia="da-DK"/>
        </w:rPr>
      </w:pPr>
      <w:r w:rsidRPr="009536D7">
        <w:rPr>
          <w:lang w:eastAsia="da-DK"/>
        </w:rPr>
        <w:t xml:space="preserve">Young children can, under the right circumstances, learn more complicated ideas than we currently ask of them in early elementary science education. </w:t>
      </w:r>
      <w:r w:rsidRPr="009536D7">
        <w:rPr>
          <w:i/>
          <w:iCs/>
          <w:lang w:eastAsia="da-DK"/>
        </w:rPr>
        <w:t xml:space="preserve">With support, early elementary students can engage in productive inquiry, collect and </w:t>
      </w:r>
      <w:proofErr w:type="spellStart"/>
      <w:r w:rsidRPr="009536D7">
        <w:rPr>
          <w:i/>
          <w:iCs/>
          <w:lang w:eastAsia="da-DK"/>
        </w:rPr>
        <w:t>analyze</w:t>
      </w:r>
      <w:proofErr w:type="spellEnd"/>
      <w:r w:rsidRPr="009536D7">
        <w:rPr>
          <w:i/>
          <w:iCs/>
          <w:lang w:eastAsia="da-DK"/>
        </w:rPr>
        <w:t xml:space="preserve"> </w:t>
      </w:r>
      <w:r w:rsidRPr="009536D7">
        <w:rPr>
          <w:i/>
          <w:iCs/>
          <w:lang w:eastAsia="da-DK"/>
        </w:rPr>
        <w:lastRenderedPageBreak/>
        <w:t>data, produce models, and learn complex concepts.</w:t>
      </w:r>
      <w:r w:rsidRPr="009536D7">
        <w:rPr>
          <w:lang w:eastAsia="da-DK"/>
        </w:rPr>
        <w:t xml:space="preserve"> However, one argument against ‘ambitious’ science instruction is that aspects of classical experimental design such as controlling variables and separating hypotheses from evidence have proven</w:t>
      </w:r>
      <w:r w:rsidR="0054227C">
        <w:rPr>
          <w:lang w:eastAsia="da-DK"/>
        </w:rPr>
        <w:t xml:space="preserve"> </w:t>
      </w:r>
      <w:r w:rsidR="0054227C" w:rsidRPr="0054227C">
        <w:rPr>
          <w:lang w:eastAsia="da-DK"/>
        </w:rPr>
        <w:t xml:space="preserve">difficult for young children (Klahr 2000; </w:t>
      </w:r>
      <w:proofErr w:type="spellStart"/>
      <w:r w:rsidR="0054227C" w:rsidRPr="0054227C">
        <w:rPr>
          <w:lang w:eastAsia="da-DK"/>
        </w:rPr>
        <w:t>Schauble</w:t>
      </w:r>
      <w:proofErr w:type="spellEnd"/>
      <w:r w:rsidR="0054227C" w:rsidRPr="0054227C">
        <w:rPr>
          <w:lang w:eastAsia="da-DK"/>
        </w:rPr>
        <w:t xml:space="preserve"> 1996; Siegler and Liebert 1975)</w:t>
      </w:r>
      <w:r w:rsidR="0054227C">
        <w:rPr>
          <w:lang w:eastAsia="da-DK"/>
        </w:rPr>
        <w:t>.</w:t>
      </w:r>
      <w:r>
        <w:rPr>
          <w:lang w:eastAsia="da-DK"/>
        </w:rPr>
        <w:t xml:space="preserve"> (p. 347).</w:t>
      </w:r>
    </w:p>
    <w:p w14:paraId="670196BE" w14:textId="3EBBA575" w:rsidR="00EB53A8" w:rsidRDefault="0054227C" w:rsidP="001B7752">
      <w:pPr>
        <w:pStyle w:val="Paragraph"/>
        <w:rPr>
          <w:lang w:eastAsia="da-DK"/>
        </w:rPr>
      </w:pPr>
      <w:r>
        <w:rPr>
          <w:lang w:eastAsia="da-DK"/>
        </w:rPr>
        <w:t xml:space="preserve">In the quote above, we only included the </w:t>
      </w:r>
      <w:r w:rsidR="00F611E9">
        <w:rPr>
          <w:lang w:eastAsia="da-DK"/>
        </w:rPr>
        <w:t>highlighted</w:t>
      </w:r>
      <w:r>
        <w:rPr>
          <w:lang w:eastAsia="da-DK"/>
        </w:rPr>
        <w:t xml:space="preserve"> sentence. The first sentence is not inquiry-specific – other theoretical frameworks could make the same claim. The </w:t>
      </w:r>
      <w:r w:rsidR="00F611E9">
        <w:rPr>
          <w:lang w:eastAsia="da-DK"/>
        </w:rPr>
        <w:t>third</w:t>
      </w:r>
      <w:r>
        <w:rPr>
          <w:lang w:eastAsia="da-DK"/>
        </w:rPr>
        <w:t xml:space="preserve"> sentence states </w:t>
      </w:r>
      <w:r w:rsidR="00F611E9">
        <w:rPr>
          <w:lang w:eastAsia="da-DK"/>
        </w:rPr>
        <w:t xml:space="preserve">an argument against inquiry learning, which may be relevant, but does not directly state anything about the nature of inquiry. </w:t>
      </w:r>
    </w:p>
    <w:p w14:paraId="2C69DCF7" w14:textId="75AD6579" w:rsidR="001B7752" w:rsidRDefault="00D506E9" w:rsidP="00D506E9">
      <w:pPr>
        <w:pStyle w:val="Newparagraph"/>
        <w:rPr>
          <w:lang w:eastAsia="da-DK"/>
        </w:rPr>
      </w:pPr>
      <w:r>
        <w:rPr>
          <w:lang w:eastAsia="da-DK"/>
        </w:rPr>
        <w:t>All excerpts and references can be found as supplemental material</w:t>
      </w:r>
      <w:r w:rsidRPr="003E7744">
        <w:rPr>
          <w:lang w:eastAsia="da-DK"/>
        </w:rPr>
        <w:t>. </w:t>
      </w:r>
    </w:p>
    <w:p w14:paraId="3449628A" w14:textId="1EE32EB5" w:rsidR="001B7752" w:rsidRDefault="001B7752" w:rsidP="001B7752">
      <w:pPr>
        <w:pStyle w:val="Heading2"/>
        <w:rPr>
          <w:lang w:eastAsia="da-DK"/>
        </w:rPr>
      </w:pPr>
      <w:r>
        <w:rPr>
          <w:lang w:eastAsia="da-DK"/>
        </w:rPr>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lastRenderedPageBreak/>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Heading3"/>
        <w:rPr>
          <w:lang w:eastAsia="da-DK"/>
        </w:rPr>
      </w:pPr>
      <w:r w:rsidRPr="003E7744">
        <w:rPr>
          <w:lang w:eastAsia="da-DK"/>
        </w:rPr>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(Bruun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Heading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Heading3"/>
        <w:rPr>
          <w:lang w:eastAsia="da-DK"/>
        </w:rPr>
      </w:pPr>
      <w:r w:rsidRPr="003E7744">
        <w:rPr>
          <w:lang w:eastAsia="da-DK"/>
        </w:rPr>
        <w:lastRenderedPageBreak/>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6CBF1CD2" w:rsidR="007C12BF" w:rsidRDefault="007C12BF" w:rsidP="007C12BF">
      <w:pPr>
        <w:pStyle w:val="Newparagraph"/>
        <w:rPr>
          <w:lang w:eastAsia="da-DK"/>
        </w:rPr>
      </w:pPr>
      <w:r w:rsidRPr="003E7744">
        <w:rPr>
          <w:noProof/>
          <w:color w:val="000000"/>
          <w:bdr w:val="none" w:sz="0" w:space="0" w:color="auto" w:frame="1"/>
          <w:lang w:eastAsia="da-DK"/>
        </w:rPr>
        <w:lastRenderedPageBreak/>
        <w:drawing>
          <wp:inline distT="0" distB="0" distL="0" distR="0" wp14:anchorId="0F9381A3" wp14:editId="27185D46">
            <wp:extent cx="5396865" cy="5701671"/>
            <wp:effectExtent l="0" t="0" r="635" b="635"/>
            <wp:docPr id="5" name="Billed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865" cy="5701671"/>
                    </a:xfrm>
                    <a:prstGeom prst="rect">
                      <a:avLst/>
                    </a:prstGeom>
                    <a:noFill/>
                    <a:ln>
                      <a:noFill/>
                    </a:ln>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Heading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thematic maps and the internal structure of themes (each theme is a sub-network of the original network). We scrutinized connections between words and themes, questioned </w:t>
      </w:r>
      <w:r w:rsidRPr="003E7744">
        <w:rPr>
          <w:lang w:eastAsia="da-DK"/>
        </w:rPr>
        <w:lastRenderedPageBreak/>
        <w:t>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Heading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Heading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Heading1"/>
        <w:rPr>
          <w:lang w:eastAsia="da-DK"/>
        </w:rPr>
      </w:pPr>
      <w:r>
        <w:rPr>
          <w:lang w:eastAsia="da-DK"/>
        </w:rPr>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3454F98D" w:rsidR="00EA145F" w:rsidRDefault="00EA145F" w:rsidP="00EA145F">
      <w:pPr>
        <w:spacing w:line="360" w:lineRule="auto"/>
        <w:jc w:val="both"/>
        <w:rPr>
          <w:color w:val="000000"/>
          <w:lang w:eastAsia="da-DK"/>
        </w:rPr>
      </w:pPr>
      <w:r w:rsidRPr="003E7744">
        <w:rPr>
          <w:color w:val="000000"/>
          <w:lang w:eastAsia="da-DK"/>
        </w:rPr>
        <w:t>Here, we report on our thematic network analysis (TNA) of theoretical excerpts</w:t>
      </w:r>
      <w:r>
        <w:rPr>
          <w:color w:val="000000"/>
          <w:lang w:eastAsia="da-DK"/>
        </w:rPr>
        <w:t>. W</w:t>
      </w:r>
      <w:r w:rsidRPr="003E7744">
        <w:rPr>
          <w:color w:val="000000"/>
          <w:lang w:eastAsia="da-DK"/>
        </w:rPr>
        <w:t xml:space="preserve">e present our final thematic </w:t>
      </w:r>
      <w:r>
        <w:rPr>
          <w:color w:val="000000"/>
          <w:lang w:eastAsia="da-DK"/>
        </w:rPr>
        <w:t xml:space="preserve">network </w:t>
      </w:r>
      <w:r w:rsidRPr="003E7744">
        <w:rPr>
          <w:color w:val="000000"/>
          <w:lang w:eastAsia="da-DK"/>
        </w:rPr>
        <w:t>map and then elaborate on themes shown in the map and their connections</w:t>
      </w:r>
      <w:r w:rsidR="00353EBE" w:rsidRPr="00353EBE">
        <w:rPr>
          <w:color w:val="000000"/>
          <w:lang w:val="en-US" w:eastAsia="da-DK"/>
        </w:rPr>
        <w:t>, in</w:t>
      </w:r>
      <w:r w:rsidR="00353EBE">
        <w:rPr>
          <w:color w:val="000000"/>
          <w:lang w:val="en-US" w:eastAsia="da-DK"/>
        </w:rPr>
        <w:t>cluding</w:t>
      </w:r>
      <w:r w:rsidR="00353EBE" w:rsidRPr="003E7744">
        <w:rPr>
          <w:lang w:eastAsia="da-DK"/>
        </w:rPr>
        <w:t xml:space="preserve"> our final thematic map for the theoretical excerpts</w:t>
      </w:r>
      <w:r w:rsidR="00353EBE" w:rsidRPr="00353EBE">
        <w:rPr>
          <w:lang w:val="en-US" w:eastAsia="da-DK"/>
        </w:rPr>
        <w:t xml:space="preserve"> </w:t>
      </w:r>
      <w:r w:rsidR="00353EBE">
        <w:rPr>
          <w:lang w:val="en-US" w:eastAsia="da-DK"/>
        </w:rPr>
        <w:t>(Figure 3).</w:t>
      </w:r>
      <w:r w:rsidRPr="003E7744">
        <w:rPr>
          <w:color w:val="000000"/>
          <w:lang w:eastAsia="da-DK"/>
        </w:rPr>
        <w:t>  </w:t>
      </w:r>
    </w:p>
    <w:p w14:paraId="4E965BAE" w14:textId="7947EFE9" w:rsidR="00EA145F" w:rsidRPr="003E7744" w:rsidRDefault="00EA145F" w:rsidP="00EA145F">
      <w:pPr>
        <w:spacing w:line="360" w:lineRule="auto"/>
        <w:jc w:val="both"/>
        <w:rPr>
          <w:lang w:eastAsia="da-DK"/>
        </w:rPr>
      </w:pPr>
      <w:r w:rsidRPr="003E7744">
        <w:rPr>
          <w:noProof/>
          <w:color w:val="000000"/>
          <w:bdr w:val="none" w:sz="0" w:space="0" w:color="auto" w:frame="1"/>
          <w:lang w:eastAsia="da-DK"/>
        </w:rPr>
        <w:lastRenderedPageBreak/>
        <w:drawing>
          <wp:inline distT="0" distB="0" distL="0" distR="0" wp14:anchorId="57CBA558" wp14:editId="39B6D581">
            <wp:extent cx="5396865" cy="4365902"/>
            <wp:effectExtent l="0" t="0" r="635" b="3175"/>
            <wp:docPr id="4" name="Billed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Chart, rad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865" cy="4365902"/>
                    </a:xfrm>
                    <a:prstGeom prst="rect">
                      <a:avLst/>
                    </a:prstGeom>
                    <a:noFill/>
                    <a:ln>
                      <a:noFill/>
                    </a:ln>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0DB7DBEC" w14:textId="25A2079E" w:rsidR="00D033AC" w:rsidRDefault="00EA145F" w:rsidP="00D033AC">
      <w:pPr>
        <w:pStyle w:val="Paragraph"/>
        <w:rPr>
          <w:lang w:eastAsia="da-DK"/>
        </w:rPr>
      </w:pPr>
      <w:r w:rsidRPr="003E7744">
        <w:rPr>
          <w:lang w:eastAsia="da-DK"/>
        </w:rPr>
        <w:t>Using community detection, we were able to group themes into three clusters of overarching themes shown in colo</w:t>
      </w:r>
      <w:r>
        <w:rPr>
          <w:lang w:eastAsia="da-DK"/>
        </w:rPr>
        <w:t>u</w:t>
      </w:r>
      <w:r w:rsidRPr="003E7744">
        <w:rPr>
          <w:lang w:eastAsia="da-DK"/>
        </w:rPr>
        <w:t>r in Figure 3</w:t>
      </w:r>
      <w:r w:rsidR="00353EBE">
        <w:rPr>
          <w:lang w:eastAsia="da-DK"/>
        </w:rPr>
        <w:t xml:space="preserve"> that </w:t>
      </w:r>
      <w:r w:rsidR="00353EBE" w:rsidRPr="003E7744">
        <w:rPr>
          <w:lang w:eastAsia="da-DK"/>
        </w:rPr>
        <w:t>contains</w:t>
      </w:r>
      <w:r w:rsidR="00353EBE">
        <w:rPr>
          <w:lang w:eastAsia="da-DK"/>
        </w:rPr>
        <w:t xml:space="preserve"> of</w:t>
      </w:r>
      <w:r w:rsidR="00353EBE" w:rsidRPr="003E7744">
        <w:rPr>
          <w:lang w:eastAsia="da-DK"/>
        </w:rPr>
        <w:t xml:space="preserve"> 19 themes</w:t>
      </w:r>
      <w:r w:rsidR="00CA004D">
        <w:rPr>
          <w:lang w:eastAsia="da-DK"/>
        </w:rPr>
        <w:t>:</w:t>
      </w:r>
      <w:r w:rsidRPr="003E7744">
        <w:rPr>
          <w:lang w:eastAsia="da-DK"/>
        </w:rPr>
        <w:t xml:space="preserve"> </w:t>
      </w:r>
    </w:p>
    <w:p w14:paraId="0B0D060D" w14:textId="00CE6EE3" w:rsidR="00D033AC" w:rsidRDefault="00D033AC" w:rsidP="00D033AC">
      <w:pPr>
        <w:pStyle w:val="Newparagraph"/>
        <w:numPr>
          <w:ilvl w:val="0"/>
          <w:numId w:val="35"/>
        </w:numPr>
        <w:rPr>
          <w:lang w:eastAsia="da-DK"/>
        </w:rPr>
      </w:pPr>
      <w:r w:rsidRPr="003E7744">
        <w:rPr>
          <w:lang w:eastAsia="da-DK"/>
        </w:rPr>
        <w:t xml:space="preserve">The orange-coloured themes comprise the themes: Instruction models and evidence, Child inquiry agency, Open-ended investigation, Previous and new knowledge, Inquiry not linear, </w:t>
      </w:r>
      <w:r w:rsidR="00487605">
        <w:rPr>
          <w:lang w:eastAsia="da-DK"/>
        </w:rPr>
        <w:t>Scientific practices</w:t>
      </w:r>
      <w:r w:rsidRPr="003E7744">
        <w:rPr>
          <w:lang w:eastAsia="da-DK"/>
        </w:rPr>
        <w:t xml:space="preserve">, Hands-on authentic experiences, Child-centred approach, and Influences of mental function. As we will argue below, this overarching theme seems to capture a group of theoretical descriptions of inquiry that aims at modelling science education practice through </w:t>
      </w:r>
      <w:r w:rsidRPr="003E7744">
        <w:rPr>
          <w:lang w:eastAsia="da-DK"/>
        </w:rPr>
        <w:lastRenderedPageBreak/>
        <w:t xml:space="preserve">a phase-driven instructional model. </w:t>
      </w:r>
      <w:r w:rsidR="00EC189A">
        <w:rPr>
          <w:lang w:eastAsia="da-DK"/>
        </w:rPr>
        <w:t>W</w:t>
      </w:r>
      <w:r w:rsidRPr="003E7744">
        <w:rPr>
          <w:lang w:eastAsia="da-DK"/>
        </w:rPr>
        <w:t>e have named th</w:t>
      </w:r>
      <w:r w:rsidR="00EC189A">
        <w:rPr>
          <w:lang w:eastAsia="da-DK"/>
        </w:rPr>
        <w:t>is</w:t>
      </w:r>
      <w:r w:rsidRPr="003E7744">
        <w:rPr>
          <w:lang w:eastAsia="da-DK"/>
        </w:rPr>
        <w:t xml:space="preserve"> </w:t>
      </w:r>
      <w:r w:rsidR="00EC189A">
        <w:rPr>
          <w:lang w:eastAsia="da-DK"/>
        </w:rPr>
        <w:t>overarching theme</w:t>
      </w:r>
      <w:r w:rsidRPr="003E7744">
        <w:rPr>
          <w:lang w:eastAsia="da-DK"/>
        </w:rPr>
        <w:t xml:space="preserve">: </w:t>
      </w:r>
      <w:r w:rsidRPr="004E2D11">
        <w:rPr>
          <w:i/>
          <w:iCs/>
          <w:u w:val="single"/>
          <w:lang w:eastAsia="da-DK"/>
        </w:rPr>
        <w:t>Modelling scientific practice</w:t>
      </w:r>
      <w:r w:rsidRPr="003E7744">
        <w:rPr>
          <w:u w:val="single"/>
          <w:lang w:eastAsia="da-DK"/>
        </w:rPr>
        <w:t>.</w:t>
      </w:r>
      <w:r w:rsidRPr="003E7744">
        <w:rPr>
          <w:lang w:eastAsia="da-DK"/>
        </w:rPr>
        <w:t> </w:t>
      </w:r>
    </w:p>
    <w:p w14:paraId="3A5B88AA" w14:textId="2D940B5E" w:rsidR="00D033AC" w:rsidRPr="003E7744" w:rsidRDefault="00D033AC" w:rsidP="00D033AC">
      <w:pPr>
        <w:pStyle w:val="Newparagraph"/>
        <w:numPr>
          <w:ilvl w:val="0"/>
          <w:numId w:val="35"/>
        </w:numPr>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w:t>
      </w:r>
      <w:r w:rsidR="00EC189A">
        <w:rPr>
          <w:lang w:eastAsia="da-DK"/>
        </w:rPr>
        <w:t xml:space="preserve">highlight a position, which places emphasis on the ability to solve problems by using process skills and being able to share with others. Interestingly, these elements are very often part understandings of </w:t>
      </w:r>
      <w:r w:rsidRPr="003E7744">
        <w:rPr>
          <w:lang w:eastAsia="da-DK"/>
        </w:rPr>
        <w:t>competencies</w:t>
      </w:r>
      <w:r w:rsidR="00EC189A">
        <w:rPr>
          <w:lang w:eastAsia="da-DK"/>
        </w:rPr>
        <w:t xml:space="preserve"> as they appear in science education literature (see </w:t>
      </w:r>
      <w:proofErr w:type="spellStart"/>
      <w:r w:rsidR="00EC189A">
        <w:rPr>
          <w:lang w:eastAsia="da-DK"/>
        </w:rPr>
        <w:t>eg.</w:t>
      </w:r>
      <w:proofErr w:type="spellEnd"/>
      <w:r w:rsidR="00EC189A">
        <w:rPr>
          <w:lang w:eastAsia="da-DK"/>
        </w:rPr>
        <w:t xml:space="preserve"> </w:t>
      </w:r>
      <w:proofErr w:type="spellStart"/>
      <w:r w:rsidR="00EC189A">
        <w:rPr>
          <w:lang w:eastAsia="da-DK"/>
        </w:rPr>
        <w:t>Ropohl</w:t>
      </w:r>
      <w:proofErr w:type="spellEnd"/>
      <w:r w:rsidR="00EC189A">
        <w:rPr>
          <w:lang w:eastAsia="da-DK"/>
        </w:rPr>
        <w:t xml:space="preserve"> et al., 2018, p. 10). However, competencies in this understanding involve both knowing and doing, individually and with others. Thus, the elements of competencies which we can see only partially covers the concept of competencies in science education, so we have named the corresponding</w:t>
      </w:r>
      <w:r w:rsidRPr="003E7744">
        <w:rPr>
          <w:lang w:eastAsia="da-DK"/>
        </w:rPr>
        <w:t xml:space="preserve"> </w:t>
      </w:r>
      <w:r w:rsidR="003A34BA">
        <w:rPr>
          <w:lang w:eastAsia="da-DK"/>
        </w:rPr>
        <w:t>overarching theme</w:t>
      </w:r>
      <w:r w:rsidR="00EC189A">
        <w:rPr>
          <w:lang w:eastAsia="da-DK"/>
        </w:rPr>
        <w:t>:</w:t>
      </w:r>
      <w:r w:rsidRPr="003E7744">
        <w:rPr>
          <w:lang w:eastAsia="da-DK"/>
        </w:rPr>
        <w:t xml:space="preserve"> </w:t>
      </w:r>
      <w:r w:rsidRPr="003E7744">
        <w:rPr>
          <w:i/>
          <w:iCs/>
          <w:u w:val="single"/>
          <w:lang w:eastAsia="da-DK"/>
        </w:rPr>
        <w:t>Developing competencies</w:t>
      </w:r>
      <w:r w:rsidR="00EC189A">
        <w:rPr>
          <w:lang w:eastAsia="da-DK"/>
        </w:rPr>
        <w:t xml:space="preserve">. </w:t>
      </w:r>
    </w:p>
    <w:p w14:paraId="51DC2F46" w14:textId="0C5A75A7" w:rsidR="00D033AC" w:rsidRDefault="00D033AC" w:rsidP="00D033AC">
      <w:pPr>
        <w:pStyle w:val="Newparagraph"/>
        <w:numPr>
          <w:ilvl w:val="0"/>
          <w:numId w:val="35"/>
        </w:numPr>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w:t>
      </w:r>
      <w:r w:rsidR="003A34BA">
        <w:rPr>
          <w:u w:val="single"/>
          <w:lang w:eastAsia="da-DK"/>
        </w:rPr>
        <w:t>/</w:t>
      </w:r>
      <w:r w:rsidRPr="003E7744">
        <w:rPr>
          <w:u w:val="single"/>
          <w:lang w:eastAsia="da-DK"/>
        </w:rPr>
        <w:t>experience.</w:t>
      </w:r>
    </w:p>
    <w:p w14:paraId="2D56BEBE" w14:textId="39AC7F82" w:rsidR="00EA145F" w:rsidRDefault="00EA145F" w:rsidP="00D033AC">
      <w:pPr>
        <w:pStyle w:val="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00CA004D">
        <w:rPr>
          <w:lang w:eastAsia="da-DK"/>
        </w:rPr>
        <w:t xml:space="preserve"> with </w:t>
      </w:r>
      <w:r w:rsidR="00D033AC" w:rsidRPr="003E7744">
        <w:rPr>
          <w:lang w:eastAsia="da-DK"/>
        </w:rPr>
        <w:t xml:space="preserve">overarching themes </w:t>
      </w:r>
      <w:r w:rsidR="00CA004D">
        <w:rPr>
          <w:lang w:eastAsia="da-DK"/>
        </w:rPr>
        <w:t>in</w:t>
      </w:r>
      <w:r w:rsidR="00D033AC" w:rsidRPr="003E7744">
        <w:rPr>
          <w:lang w:eastAsia="da-DK"/>
        </w:rPr>
        <w:t xml:space="preserve"> </w:t>
      </w:r>
      <w:r w:rsidR="00D033AC" w:rsidRPr="003E7744">
        <w:rPr>
          <w:i/>
          <w:iCs/>
          <w:u w:val="single"/>
          <w:lang w:eastAsia="da-DK"/>
        </w:rPr>
        <w:t>italicized and underlined</w:t>
      </w:r>
      <w:r w:rsidR="00CA004D">
        <w:rPr>
          <w:lang w:eastAsia="da-DK"/>
        </w:rPr>
        <w:t xml:space="preserve">, </w:t>
      </w:r>
      <w:r w:rsidR="00D033AC" w:rsidRPr="003E7744">
        <w:rPr>
          <w:lang w:eastAsia="da-DK"/>
        </w:rPr>
        <w:t xml:space="preserve">themes and words are </w:t>
      </w:r>
      <w:r w:rsidR="00D033AC" w:rsidRPr="003E7744">
        <w:rPr>
          <w:i/>
          <w:iCs/>
          <w:lang w:eastAsia="da-DK"/>
        </w:rPr>
        <w:t>italicized</w:t>
      </w:r>
      <w:r w:rsidR="00D033AC" w:rsidRPr="003E7744">
        <w:rPr>
          <w:lang w:eastAsia="da-DK"/>
        </w:rPr>
        <w:t>.</w:t>
      </w:r>
    </w:p>
    <w:p w14:paraId="3A6D37FA" w14:textId="32E72A33" w:rsidR="00EA145F" w:rsidRDefault="00EA145F" w:rsidP="00EA145F">
      <w:pPr>
        <w:pStyle w:val="Heading2"/>
        <w:rPr>
          <w:lang w:eastAsia="da-DK"/>
        </w:rPr>
      </w:pPr>
      <w:r w:rsidRPr="003E7744">
        <w:rPr>
          <w:lang w:eastAsia="da-DK"/>
        </w:rPr>
        <w:lastRenderedPageBreak/>
        <w:t xml:space="preserve">The </w:t>
      </w:r>
      <w:r w:rsidRPr="00EA145F">
        <w:rPr>
          <w:u w:val="single"/>
          <w:lang w:eastAsia="da-DK"/>
        </w:rPr>
        <w:t xml:space="preserve">Modelling scientific </w:t>
      </w:r>
      <w:r w:rsidRPr="004E2D11">
        <w:rPr>
          <w:u w:val="single"/>
          <w:lang w:eastAsia="da-DK"/>
        </w:rPr>
        <w:t>practice</w:t>
      </w:r>
      <w:r w:rsidR="004E2D11">
        <w:rPr>
          <w:lang w:eastAsia="da-DK"/>
        </w:rPr>
        <w:t xml:space="preserve"> </w:t>
      </w:r>
      <w:r w:rsidRPr="004E2D11">
        <w:rPr>
          <w:lang w:eastAsia="da-DK"/>
        </w:rPr>
        <w:t>position</w:t>
      </w:r>
    </w:p>
    <w:p w14:paraId="6D0787BE" w14:textId="62BE1D7B" w:rsidR="00EA145F" w:rsidRDefault="00EA145F" w:rsidP="00EA145F">
      <w:pPr>
        <w:pStyle w:val="Newparagraph"/>
        <w:rPr>
          <w:lang w:eastAsia="da-DK"/>
        </w:rPr>
      </w:pPr>
      <w:r w:rsidRPr="003E7744">
        <w:rPr>
          <w:lang w:eastAsia="da-DK"/>
        </w:rPr>
        <w:t xml:space="preserve">Almost all themes in the overarching theme point at the central </w:t>
      </w:r>
      <w:r w:rsidRPr="003E7744">
        <w:rPr>
          <w:i/>
          <w:iCs/>
          <w:lang w:eastAsia="da-DK"/>
        </w:rPr>
        <w:t>Instruction</w:t>
      </w:r>
      <w:r w:rsidR="00487605">
        <w:rPr>
          <w:i/>
          <w:iCs/>
          <w:lang w:eastAsia="da-DK"/>
        </w:rPr>
        <w:t>al</w:t>
      </w:r>
      <w:r w:rsidRPr="003E7744">
        <w:rPr>
          <w:i/>
          <w:iCs/>
          <w:lang w:eastAsia="da-DK"/>
        </w:rPr>
        <w:t xml:space="preserve"> models and evidence</w:t>
      </w:r>
      <w:r w:rsidRPr="003E7744">
        <w:rPr>
          <w:lang w:eastAsia="da-DK"/>
        </w:rPr>
        <w:t>. One way to interpret this structure is to view themes that point to the central theme as elaborations of important aspects of that theme. With this interpretation</w:t>
      </w:r>
      <w:r w:rsidRPr="003E7744">
        <w:rPr>
          <w:i/>
          <w:iCs/>
          <w:lang w:eastAsia="da-DK"/>
        </w:rPr>
        <w:t xml:space="preserve">, Agency of children during inquiry, Open-ended investigations, Previous and new knowledge, </w:t>
      </w:r>
      <w:r w:rsidR="00487605">
        <w:rPr>
          <w:i/>
          <w:iCs/>
          <w:lang w:eastAsia="da-DK"/>
        </w:rPr>
        <w:t>Scientific practices</w:t>
      </w:r>
      <w:r w:rsidRPr="003E7744">
        <w:rPr>
          <w:i/>
          <w:iCs/>
          <w:lang w:eastAsia="da-DK"/>
        </w:rPr>
        <w:t xml:space="preserve">,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w:t>
      </w:r>
      <w:r w:rsidR="006914A7">
        <w:rPr>
          <w:lang w:eastAsia="da-DK"/>
        </w:rPr>
        <w:t xml:space="preserve"> d</w:t>
      </w:r>
      <w:r w:rsidRPr="003E7744">
        <w:rPr>
          <w:lang w:eastAsia="da-DK"/>
        </w:rPr>
        <w:t>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794160EB" w14:textId="4021444C" w:rsidR="00487605" w:rsidRDefault="006914A7" w:rsidP="00487605">
      <w:pPr>
        <w:pStyle w:val="Paragraph"/>
        <w:rPr>
          <w:lang w:eastAsia="da-DK"/>
        </w:rPr>
      </w:pPr>
      <w:r>
        <w:rPr>
          <w:lang w:eastAsia="da-DK"/>
        </w:rPr>
        <w:t xml:space="preserve">Many studies make use of phase-driven </w:t>
      </w:r>
      <w:r w:rsidR="00EA145F" w:rsidRPr="003E7744">
        <w:rPr>
          <w:lang w:eastAsia="da-DK"/>
        </w:rPr>
        <w:t>instruction</w:t>
      </w:r>
      <w:r>
        <w:rPr>
          <w:lang w:eastAsia="da-DK"/>
        </w:rPr>
        <w:t xml:space="preserve">al models adapted to ECIBSE-contexts. </w:t>
      </w:r>
      <w:r w:rsidR="00EA145F" w:rsidRPr="003E7744">
        <w:rPr>
          <w:lang w:eastAsia="da-DK"/>
        </w:rPr>
        <w:t xml:space="preserve"> For example, </w:t>
      </w:r>
      <w:proofErr w:type="spellStart"/>
      <w:r w:rsidR="00EA145F" w:rsidRPr="003E7744">
        <w:rPr>
          <w:lang w:eastAsia="da-DK"/>
        </w:rPr>
        <w:t>Desouza</w:t>
      </w:r>
      <w:proofErr w:type="spellEnd"/>
      <w:r w:rsidR="00EA145F" w:rsidRPr="003E7744">
        <w:rPr>
          <w:lang w:eastAsia="da-DK"/>
        </w:rPr>
        <w:t xml:space="preserve"> (2017) modifies </w:t>
      </w:r>
      <w:r w:rsidR="00EA145F">
        <w:rPr>
          <w:lang w:eastAsia="da-DK"/>
        </w:rPr>
        <w:t xml:space="preserve">the 5E model by </w:t>
      </w:r>
      <w:r w:rsidR="00EA145F" w:rsidRPr="003E7744">
        <w:rPr>
          <w:lang w:eastAsia="da-DK"/>
        </w:rPr>
        <w:t>Bybee et al</w:t>
      </w:r>
      <w:r w:rsidR="00EA145F">
        <w:rPr>
          <w:lang w:eastAsia="da-DK"/>
        </w:rPr>
        <w:t>.</w:t>
      </w:r>
      <w:r w:rsidR="00EA145F" w:rsidRPr="003E7744">
        <w:rPr>
          <w:lang w:eastAsia="da-DK"/>
        </w:rPr>
        <w:t xml:space="preserve"> (2006)</w:t>
      </w:r>
      <w:r>
        <w:rPr>
          <w:lang w:eastAsia="da-DK"/>
        </w:rPr>
        <w:t xml:space="preserve"> to be suitable for </w:t>
      </w:r>
      <w:r w:rsidR="00487605">
        <w:rPr>
          <w:lang w:eastAsia="da-DK"/>
        </w:rPr>
        <w:t>E</w:t>
      </w:r>
      <w:r>
        <w:rPr>
          <w:lang w:eastAsia="da-DK"/>
        </w:rPr>
        <w:t>CEIBSE</w:t>
      </w:r>
      <w:r w:rsidR="00EA145F" w:rsidRPr="003E7744">
        <w:rPr>
          <w:lang w:eastAsia="da-DK"/>
        </w:rPr>
        <w:t>.</w:t>
      </w:r>
      <w:r w:rsidR="00EA145F" w:rsidRPr="003E7744">
        <w:rPr>
          <w:i/>
          <w:iCs/>
          <w:lang w:eastAsia="da-DK"/>
        </w:rPr>
        <w:t xml:space="preserve"> </w:t>
      </w:r>
      <w:r w:rsidR="00EA145F" w:rsidRPr="003E7744">
        <w:rPr>
          <w:lang w:eastAsia="da-DK"/>
        </w:rPr>
        <w:t xml:space="preserve">Three-phase models appear in seven papers as condensed versions of the 5E model. </w:t>
      </w:r>
      <w:r>
        <w:rPr>
          <w:lang w:eastAsia="da-DK"/>
        </w:rPr>
        <w:t>Phase-driven i</w:t>
      </w:r>
      <w:r w:rsidR="00EA145F" w:rsidRPr="003E7744">
        <w:rPr>
          <w:lang w:eastAsia="da-DK"/>
        </w:rPr>
        <w:t>nstruction</w:t>
      </w:r>
      <w:r>
        <w:rPr>
          <w:lang w:eastAsia="da-DK"/>
        </w:rPr>
        <w:t>al</w:t>
      </w:r>
      <w:r w:rsidR="00EA145F" w:rsidRPr="003E7744">
        <w:rPr>
          <w:lang w:eastAsia="da-DK"/>
        </w:rPr>
        <w:t xml:space="preserve"> models </w:t>
      </w:r>
      <w:r>
        <w:rPr>
          <w:lang w:eastAsia="da-DK"/>
        </w:rPr>
        <w:t xml:space="preserve">are implemented to </w:t>
      </w:r>
      <w:r w:rsidR="00487605">
        <w:rPr>
          <w:lang w:eastAsia="da-DK"/>
        </w:rPr>
        <w:t xml:space="preserve">help model scientific practice, </w:t>
      </w:r>
      <w:r w:rsidR="00EA145F" w:rsidRPr="003E7744">
        <w:rPr>
          <w:lang w:eastAsia="da-DK"/>
        </w:rPr>
        <w:t xml:space="preserve">and </w:t>
      </w:r>
      <w:r w:rsidR="00487605">
        <w:rPr>
          <w:lang w:eastAsia="da-DK"/>
        </w:rPr>
        <w:t xml:space="preserve">they </w:t>
      </w:r>
      <w:r w:rsidR="00EA145F" w:rsidRPr="003E7744">
        <w:rPr>
          <w:lang w:eastAsia="da-DK"/>
        </w:rPr>
        <w:t>act as a pedagogical structure to underpin planning of science activities.</w:t>
      </w:r>
    </w:p>
    <w:p w14:paraId="03E3A832" w14:textId="760AE99B" w:rsidR="00487605" w:rsidRDefault="00EA145F" w:rsidP="00487605">
      <w:pPr>
        <w:pStyle w:val="Newparagraph"/>
        <w:rPr>
          <w:lang w:eastAsia="da-DK"/>
        </w:rPr>
      </w:pPr>
      <w:r w:rsidRPr="003E7744">
        <w:rPr>
          <w:i/>
          <w:iCs/>
          <w:lang w:eastAsia="da-DK"/>
        </w:rPr>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r w:rsidR="00487605" w:rsidRPr="003E7744">
        <w:rPr>
          <w:lang w:eastAsia="da-DK"/>
        </w:rPr>
        <w:t>pre-schoolers</w:t>
      </w:r>
      <w:r w:rsidRPr="003E7744">
        <w:rPr>
          <w:lang w:eastAsia="da-DK"/>
        </w:rPr>
        <w:t xml:space="preserve"> do with what adults would do.  </w:t>
      </w:r>
    </w:p>
    <w:p w14:paraId="09B250A4" w14:textId="1B360ED4" w:rsidR="009A4234" w:rsidRDefault="00EA145F" w:rsidP="00487605">
      <w:pPr>
        <w:pStyle w:val="Newparagraph"/>
        <w:rPr>
          <w:lang w:eastAsia="da-DK"/>
        </w:rPr>
      </w:pPr>
      <w:r w:rsidRPr="003E7744">
        <w:rPr>
          <w:i/>
          <w:iCs/>
          <w:lang w:eastAsia="da-DK"/>
        </w:rPr>
        <w:lastRenderedPageBreak/>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Pr>
          <w:lang w:eastAsia="da-DK"/>
        </w:rPr>
        <w:t>,</w:t>
      </w:r>
      <w:r w:rsidRPr="003E7744">
        <w:rPr>
          <w:lang w:eastAsia="da-DK"/>
        </w:rPr>
        <w:t xml:space="preserve"> 2006).</w:t>
      </w:r>
    </w:p>
    <w:p w14:paraId="6CCE1487" w14:textId="289DB1F6" w:rsidR="009A4234" w:rsidRDefault="00EA145F" w:rsidP="00487605">
      <w:pPr>
        <w:pStyle w:val="Newparagraph"/>
        <w:rPr>
          <w:lang w:eastAsia="da-DK"/>
        </w:rPr>
      </w:pPr>
      <w:r w:rsidRPr="009A4234">
        <w:rPr>
          <w:i/>
          <w:iCs/>
          <w:lang w:eastAsia="da-DK"/>
        </w:rPr>
        <w:t>Previous and new knowledge</w:t>
      </w:r>
      <w:r w:rsidRPr="003E7744">
        <w:rPr>
          <w:lang w:eastAsia="da-DK"/>
        </w:rPr>
        <w:t xml:space="preserve"> is part of an instructional approach to inquiry. The theme contains the word </w:t>
      </w:r>
      <w:r w:rsidRPr="009A4234">
        <w:rPr>
          <w:i/>
          <w:iCs/>
          <w:lang w:eastAsia="da-DK"/>
        </w:rPr>
        <w:t xml:space="preserve">construct </w:t>
      </w:r>
      <w:r w:rsidRPr="003E7744">
        <w:rPr>
          <w:lang w:eastAsia="da-DK"/>
        </w:rPr>
        <w:t xml:space="preserve">and the link </w:t>
      </w:r>
      <w:r w:rsidRPr="009A4234">
        <w:rPr>
          <w:i/>
          <w:iCs/>
          <w:lang w:eastAsia="da-DK"/>
        </w:rPr>
        <w:t xml:space="preserve">construct-&gt;knowledge. </w:t>
      </w:r>
      <w:r w:rsidRPr="003E7744">
        <w:rPr>
          <w:lang w:eastAsia="da-DK"/>
        </w:rPr>
        <w:t xml:space="preserve">However, words and connections in the theme also suggest that there are constraints on the new knowledge which fit with modelling scientific practice. </w:t>
      </w:r>
    </w:p>
    <w:p w14:paraId="1D6F1F7F" w14:textId="77777777" w:rsidR="009A4234" w:rsidRDefault="00EA145F" w:rsidP="00487605">
      <w:pPr>
        <w:pStyle w:val="Newparagraph"/>
        <w:rPr>
          <w:lang w:eastAsia="da-DK"/>
        </w:rPr>
      </w:pPr>
      <w:r w:rsidRPr="009A4234">
        <w:rPr>
          <w:i/>
          <w:iCs/>
          <w:lang w:eastAsia="da-DK"/>
        </w:rPr>
        <w:t>Scientific practices</w:t>
      </w:r>
      <w:r w:rsidRPr="003E7744">
        <w:rPr>
          <w:lang w:eastAsia="da-DK"/>
        </w:rPr>
        <w:t xml:space="preserve"> contain links such as </w:t>
      </w:r>
      <w:r w:rsidRPr="009A4234">
        <w:rPr>
          <w:i/>
          <w:lang w:eastAsia="da-DK"/>
        </w:rPr>
        <w:t>collect-&gt;data</w:t>
      </w:r>
      <w:r w:rsidRPr="003E7744">
        <w:rPr>
          <w:lang w:eastAsia="da-DK"/>
        </w:rPr>
        <w:t xml:space="preserve">, </w:t>
      </w:r>
      <w:r w:rsidRPr="009A4234">
        <w:rPr>
          <w:i/>
          <w:lang w:eastAsia="da-DK"/>
        </w:rPr>
        <w:t>ask-&gt;questions</w:t>
      </w:r>
      <w:r w:rsidRPr="003E7744">
        <w:rPr>
          <w:lang w:eastAsia="da-DK"/>
        </w:rPr>
        <w:t xml:space="preserve">, </w:t>
      </w:r>
      <w:r w:rsidRPr="009A4234">
        <w:rPr>
          <w:i/>
          <w:lang w:eastAsia="da-DK"/>
        </w:rPr>
        <w:t>make-&gt;observation</w:t>
      </w:r>
      <w:r w:rsidRPr="003E7744">
        <w:rPr>
          <w:lang w:eastAsia="da-DK"/>
        </w:rPr>
        <w:t xml:space="preserve">, and </w:t>
      </w:r>
      <w:r w:rsidRPr="009A4234">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4AAE57E7" w:rsidR="00EA145F" w:rsidRDefault="00EA145F" w:rsidP="00487605">
      <w:pPr>
        <w:pStyle w:val="Newparagraph"/>
        <w:rPr>
          <w:lang w:eastAsia="da-DK"/>
        </w:rPr>
      </w:pPr>
      <w:r w:rsidRPr="009A423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694AA8FD" w:rsidR="00EA145F" w:rsidRDefault="00EA145F" w:rsidP="00EA145F">
      <w:pPr>
        <w:pStyle w:val="Heading2"/>
        <w:rPr>
          <w:lang w:eastAsia="da-DK"/>
        </w:rPr>
      </w:pPr>
      <w:r w:rsidRPr="003E7744">
        <w:rPr>
          <w:lang w:eastAsia="da-DK"/>
        </w:rPr>
        <w:t xml:space="preserve">The </w:t>
      </w:r>
      <w:r w:rsidRPr="00EA145F">
        <w:rPr>
          <w:u w:val="single"/>
          <w:lang w:eastAsia="da-DK"/>
        </w:rPr>
        <w:t>Developing competencies</w:t>
      </w:r>
      <w:r w:rsidRPr="003E7744">
        <w:rPr>
          <w:lang w:eastAsia="da-DK"/>
        </w:rPr>
        <w:t xml:space="preserve"> position</w:t>
      </w:r>
    </w:p>
    <w:p w14:paraId="41D6DE16" w14:textId="62C3D668" w:rsidR="00EB7566" w:rsidRDefault="00EA145F" w:rsidP="00DF5EAB">
      <w:pPr>
        <w:pStyle w:val="Paragraph"/>
        <w:rPr>
          <w:lang w:eastAsia="da-DK"/>
        </w:rPr>
      </w:pPr>
      <w:r w:rsidRPr="003E7744">
        <w:rPr>
          <w:lang w:eastAsia="da-DK"/>
        </w:rPr>
        <w:t xml:space="preserve">This position concerns the development of skills, literacy, and affect, which children should learn through inquiry. </w:t>
      </w:r>
      <w:r w:rsidR="00EB7566">
        <w:rPr>
          <w:lang w:eastAsia="da-DK"/>
        </w:rPr>
        <w:t>As a concept, competence has a long and murky history, but in science education, most definitions involve knowledge and skills, and the ability to use this in complex situations (</w:t>
      </w:r>
      <w:proofErr w:type="spellStart"/>
      <w:r w:rsidR="00EB7566">
        <w:rPr>
          <w:lang w:eastAsia="da-DK"/>
        </w:rPr>
        <w:t>Ropohl</w:t>
      </w:r>
      <w:proofErr w:type="spellEnd"/>
      <w:r w:rsidR="00EB7566">
        <w:rPr>
          <w:lang w:eastAsia="da-DK"/>
        </w:rPr>
        <w:t xml:space="preserve"> et al 2018). In addition to this, our understanding of competence also includes affective terms</w:t>
      </w:r>
      <w:r w:rsidR="00794D6D">
        <w:rPr>
          <w:lang w:eastAsia="da-DK"/>
        </w:rPr>
        <w:t xml:space="preserve"> (such as curiosity and the will to act)</w:t>
      </w:r>
      <w:r w:rsidR="00EB7566">
        <w:rPr>
          <w:lang w:eastAsia="da-DK"/>
        </w:rPr>
        <w:t>, collaboration, and participation in relevant decision-making processes (Dolin 2003; AUTHORS 2012).  Note that this understanding of</w:t>
      </w:r>
      <w:r w:rsidRPr="003E7744">
        <w:rPr>
          <w:lang w:eastAsia="da-DK"/>
        </w:rPr>
        <w:t xml:space="preserve"> competencies </w:t>
      </w:r>
      <w:r w:rsidR="00EB7566">
        <w:rPr>
          <w:lang w:eastAsia="da-DK"/>
        </w:rPr>
        <w:t xml:space="preserve">may have a much broader scope than </w:t>
      </w:r>
      <w:r w:rsidR="00794D6D">
        <w:rPr>
          <w:lang w:eastAsia="da-DK"/>
        </w:rPr>
        <w:t>science</w:t>
      </w:r>
      <w:r w:rsidRPr="003E7744">
        <w:rPr>
          <w:lang w:eastAsia="da-DK"/>
        </w:rPr>
        <w:t>. </w:t>
      </w:r>
    </w:p>
    <w:p w14:paraId="28D4CF51" w14:textId="14CBFEA4" w:rsidR="00EB7566" w:rsidRDefault="00EA145F" w:rsidP="00EB7566">
      <w:pPr>
        <w:pStyle w:val="Paragraph"/>
        <w:ind w:firstLine="720"/>
        <w:rPr>
          <w:lang w:eastAsia="da-DK"/>
        </w:rPr>
      </w:pPr>
      <w:r w:rsidRPr="003E7744">
        <w:rPr>
          <w:lang w:eastAsia="da-DK"/>
        </w:rPr>
        <w:lastRenderedPageBreak/>
        <w:t xml:space="preserve">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00DF5EAB">
        <w:rPr>
          <w:lang w:eastAsia="da-DK"/>
        </w:rPr>
        <w:t xml:space="preserve">. </w:t>
      </w:r>
      <w:r w:rsidRPr="003E7744">
        <w:rPr>
          <w:i/>
          <w:iCs/>
          <w:lang w:eastAsia="da-DK"/>
        </w:rPr>
        <w:t>Process</w:t>
      </w:r>
      <w:r w:rsidRPr="003E7744">
        <w:rPr>
          <w:lang w:eastAsia="da-DK"/>
        </w:rPr>
        <w:t xml:space="preserve"> </w:t>
      </w:r>
      <w:r w:rsidR="00EB7566">
        <w:rPr>
          <w:lang w:eastAsia="da-DK"/>
        </w:rPr>
        <w:t xml:space="preserve">may </w:t>
      </w:r>
      <w:r w:rsidRPr="003E7744">
        <w:rPr>
          <w:lang w:eastAsia="da-DK"/>
        </w:rPr>
        <w:t>refer to ways by which to learn and experiment; in iterative cycles, in which skills are gradually learned</w:t>
      </w:r>
      <w:r w:rsidR="00EB7566">
        <w:rPr>
          <w:lang w:eastAsia="da-DK"/>
        </w:rPr>
        <w:t xml:space="preserve">. </w:t>
      </w:r>
      <w:r w:rsidR="0006243E">
        <w:rPr>
          <w:lang w:eastAsia="da-DK"/>
        </w:rPr>
        <w:t xml:space="preserve">Process skills </w:t>
      </w:r>
      <w:r w:rsidR="00EB7566">
        <w:rPr>
          <w:lang w:eastAsia="da-DK"/>
        </w:rPr>
        <w:t xml:space="preserve">may also refer to the skills that need to be developed in order to </w:t>
      </w:r>
      <w:r w:rsidR="0006243E">
        <w:rPr>
          <w:lang w:eastAsia="da-DK"/>
        </w:rPr>
        <w:t xml:space="preserve">engage in science-like practices (e.g., Bell &amp; </w:t>
      </w:r>
      <w:proofErr w:type="spellStart"/>
      <w:proofErr w:type="gramStart"/>
      <w:r w:rsidR="0006243E">
        <w:rPr>
          <w:lang w:eastAsia="da-DK"/>
        </w:rPr>
        <w:t>St.Clair</w:t>
      </w:r>
      <w:proofErr w:type="spellEnd"/>
      <w:proofErr w:type="gramEnd"/>
      <w:r w:rsidR="0006243E">
        <w:rPr>
          <w:lang w:eastAsia="da-DK"/>
        </w:rPr>
        <w:t xml:space="preserve"> 2015). </w:t>
      </w:r>
      <w:r w:rsidR="0006243E">
        <w:rPr>
          <w:lang w:eastAsia="da-DK"/>
        </w:rPr>
        <w:tab/>
      </w:r>
    </w:p>
    <w:p w14:paraId="36FC5BB2" w14:textId="77777777" w:rsidR="00773B22" w:rsidRDefault="00EA145F" w:rsidP="00EB7566">
      <w:pPr>
        <w:pStyle w:val="Paragraph"/>
        <w:ind w:firstLine="720"/>
        <w:rPr>
          <w:lang w:eastAsia="da-DK"/>
        </w:rPr>
      </w:pPr>
      <w:r w:rsidRPr="00EB7566">
        <w:rPr>
          <w:i/>
          <w:iCs/>
          <w:lang w:eastAsia="da-DK"/>
        </w:rPr>
        <w:t>Problem solving</w:t>
      </w:r>
      <w:r w:rsidRPr="003E7744">
        <w:rPr>
          <w:lang w:eastAsia="da-DK"/>
        </w:rPr>
        <w:t xml:space="preserve">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 and “as a means for supporting children to construct nuanced 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w:t>
      </w:r>
      <w:r w:rsidR="00EB7566">
        <w:rPr>
          <w:lang w:eastAsia="da-DK"/>
        </w:rPr>
        <w:t>often</w:t>
      </w:r>
      <w:r w:rsidRPr="003E7744">
        <w:rPr>
          <w:lang w:eastAsia="da-DK"/>
        </w:rPr>
        <w:t xml:space="preserve">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w:t>
      </w:r>
    </w:p>
    <w:p w14:paraId="3C5000C7" w14:textId="53BDC0D2" w:rsidR="00EA145F" w:rsidRDefault="00773B22" w:rsidP="00773B22">
      <w:pPr>
        <w:pStyle w:val="Paragraph"/>
        <w:ind w:firstLine="720"/>
        <w:rPr>
          <w:lang w:eastAsia="da-DK"/>
        </w:rPr>
      </w:pPr>
      <w:r w:rsidRPr="00773B22">
        <w:rPr>
          <w:i/>
          <w:iCs/>
          <w:lang w:eastAsia="da-DK"/>
        </w:rPr>
        <w:t>Sharing products with others</w:t>
      </w:r>
      <w:r>
        <w:rPr>
          <w:i/>
          <w:iCs/>
          <w:lang w:eastAsia="da-DK"/>
        </w:rPr>
        <w:t xml:space="preserve"> </w:t>
      </w:r>
      <w:r>
        <w:rPr>
          <w:lang w:eastAsia="da-DK"/>
        </w:rPr>
        <w:t xml:space="preserve">is a small but central theme. </w:t>
      </w:r>
      <w:r w:rsidR="00EA145F" w:rsidRPr="003E7744">
        <w:rPr>
          <w:lang w:eastAsia="da-DK"/>
        </w:rPr>
        <w:t>In early childhood, it can be a challenge for teachers to facilitate sharing, “since early childhood students are [just] beginning to build early literacy skills” (</w:t>
      </w:r>
      <w:proofErr w:type="spellStart"/>
      <w:r w:rsidR="00EA145F" w:rsidRPr="003E7744">
        <w:rPr>
          <w:lang w:eastAsia="da-DK"/>
        </w:rPr>
        <w:t>Eckhoff</w:t>
      </w:r>
      <w:proofErr w:type="spellEnd"/>
      <w:r w:rsidR="00EA145F">
        <w:rPr>
          <w:lang w:eastAsia="da-DK"/>
        </w:rPr>
        <w:t>,</w:t>
      </w:r>
      <w:r w:rsidR="00EA145F" w:rsidRPr="003E7744">
        <w:rPr>
          <w:lang w:eastAsia="da-DK"/>
        </w:rPr>
        <w:t xml:space="preserve"> 2017, p. 220).</w:t>
      </w:r>
      <w:r>
        <w:rPr>
          <w:lang w:eastAsia="da-DK"/>
        </w:rPr>
        <w:t xml:space="preserve"> </w:t>
      </w:r>
      <w:r w:rsidR="00EA145F" w:rsidRPr="00773B22">
        <w:t>We</w:t>
      </w:r>
      <w:r w:rsidR="00EA145F" w:rsidRPr="003E7744">
        <w:rPr>
          <w:lang w:eastAsia="da-DK"/>
        </w:rPr>
        <w:t xml:space="preserve"> believe that this </w:t>
      </w:r>
      <w:r>
        <w:rPr>
          <w:lang w:eastAsia="da-DK"/>
        </w:rPr>
        <w:t>theme represents</w:t>
      </w:r>
      <w:r w:rsidR="00EA145F" w:rsidRPr="003E7744">
        <w:rPr>
          <w:lang w:eastAsia="da-DK"/>
        </w:rPr>
        <w:t xml:space="preserve"> an important </w:t>
      </w:r>
      <w:r>
        <w:rPr>
          <w:lang w:eastAsia="da-DK"/>
        </w:rPr>
        <w:t>bridge</w:t>
      </w:r>
      <w:r w:rsidR="00EA145F" w:rsidRPr="003E7744">
        <w:rPr>
          <w:lang w:eastAsia="da-DK"/>
        </w:rPr>
        <w:t xml:space="preserve">, since it is important to focus on the child’s ability to even participate in the processes of inquiry as part of </w:t>
      </w:r>
      <w:r w:rsidR="00EA145F" w:rsidRPr="003E7744">
        <w:rPr>
          <w:i/>
          <w:iCs/>
          <w:u w:val="single"/>
          <w:lang w:eastAsia="da-DK"/>
        </w:rPr>
        <w:t>Developing competencies</w:t>
      </w:r>
      <w:r w:rsidR="00EA145F"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27C2E35E" w:rsidR="00EA145F" w:rsidRDefault="00EA145F" w:rsidP="00EA145F">
      <w:pPr>
        <w:pStyle w:val="Heading2"/>
        <w:rPr>
          <w:lang w:eastAsia="da-DK"/>
        </w:rPr>
      </w:pPr>
      <w:r w:rsidRPr="003E7744">
        <w:rPr>
          <w:lang w:eastAsia="da-DK"/>
        </w:rPr>
        <w:t xml:space="preserve">The </w:t>
      </w:r>
      <w:r w:rsidRPr="00EA145F">
        <w:rPr>
          <w:u w:val="single"/>
          <w:lang w:eastAsia="da-DK"/>
        </w:rPr>
        <w:t>Child exploration</w:t>
      </w:r>
      <w:r w:rsidR="00773B22">
        <w:rPr>
          <w:u w:val="single"/>
          <w:lang w:eastAsia="da-DK"/>
        </w:rPr>
        <w:t>/</w:t>
      </w:r>
      <w:r w:rsidRPr="00EA145F">
        <w:rPr>
          <w:u w:val="single"/>
          <w:lang w:eastAsia="da-DK"/>
        </w:rPr>
        <w:t>experience</w:t>
      </w:r>
      <w:r w:rsidR="00773B22" w:rsidRPr="00773B22">
        <w:rPr>
          <w:lang w:eastAsia="da-DK"/>
        </w:rPr>
        <w:t xml:space="preserve"> </w:t>
      </w:r>
      <w:r w:rsidRPr="003E7744">
        <w:rPr>
          <w:lang w:eastAsia="da-DK"/>
        </w:rPr>
        <w:t>position</w:t>
      </w:r>
    </w:p>
    <w:p w14:paraId="7E8B2E08" w14:textId="687E5BAF" w:rsidR="00091B39" w:rsidRPr="003E7744" w:rsidRDefault="00773B22" w:rsidP="00091B39">
      <w:pPr>
        <w:pStyle w:val="Paragraph"/>
        <w:rPr>
          <w:lang w:eastAsia="da-DK"/>
        </w:rPr>
      </w:pPr>
      <w:r>
        <w:rPr>
          <w:lang w:eastAsia="da-DK"/>
        </w:rPr>
        <w:t>T</w:t>
      </w:r>
      <w:r w:rsidR="00091B39" w:rsidRPr="003E7744">
        <w:rPr>
          <w:lang w:eastAsia="da-DK"/>
        </w:rPr>
        <w:t xml:space="preserve">wo arrows point from the central </w:t>
      </w:r>
      <w:r w:rsidR="00091B39" w:rsidRPr="003E7744">
        <w:rPr>
          <w:i/>
          <w:iCs/>
          <w:lang w:eastAsia="da-DK"/>
        </w:rPr>
        <w:t>Young child explores</w:t>
      </w:r>
      <w:r w:rsidR="00091B39" w:rsidRPr="003E7744">
        <w:rPr>
          <w:lang w:eastAsia="da-DK"/>
        </w:rPr>
        <w:t xml:space="preserve">. One points to </w:t>
      </w:r>
      <w:r w:rsidR="00091B39" w:rsidRPr="003E7744">
        <w:rPr>
          <w:i/>
          <w:iCs/>
          <w:lang w:eastAsia="da-DK"/>
        </w:rPr>
        <w:t>Experiential education,</w:t>
      </w:r>
      <w:r w:rsidR="00091B39" w:rsidRPr="003E7744">
        <w:rPr>
          <w:lang w:eastAsia="da-DK"/>
        </w:rPr>
        <w:t xml:space="preserve"> another to </w:t>
      </w:r>
      <w:r w:rsidR="00091B39" w:rsidRPr="003E7744">
        <w:rPr>
          <w:i/>
          <w:iCs/>
          <w:lang w:eastAsia="da-DK"/>
        </w:rPr>
        <w:t>Surrounding world</w:t>
      </w:r>
      <w:r w:rsidR="00091B39" w:rsidRPr="003E7744">
        <w:rPr>
          <w:lang w:eastAsia="da-DK"/>
        </w:rPr>
        <w:t xml:space="preserve">. This could signify that the </w:t>
      </w:r>
      <w:r w:rsidR="00091B39" w:rsidRPr="003E7744">
        <w:rPr>
          <w:i/>
          <w:iCs/>
          <w:lang w:eastAsia="da-DK"/>
        </w:rPr>
        <w:t xml:space="preserve">Young child </w:t>
      </w:r>
      <w:r w:rsidR="00091B39" w:rsidRPr="003E7744">
        <w:rPr>
          <w:i/>
          <w:iCs/>
          <w:lang w:eastAsia="da-DK"/>
        </w:rPr>
        <w:lastRenderedPageBreak/>
        <w:t>explores</w:t>
      </w:r>
      <w:r w:rsidR="00091B39" w:rsidRPr="003E7744">
        <w:rPr>
          <w:lang w:eastAsia="da-DK"/>
        </w:rPr>
        <w:t xml:space="preserve"> theme somehow modifies or informs these two other themes.  </w:t>
      </w:r>
    </w:p>
    <w:p w14:paraId="3C71F27A" w14:textId="1B1AABDA" w:rsidR="00091B39" w:rsidRPr="003E7744" w:rsidRDefault="00942CDB" w:rsidP="00B93FAC">
      <w:pPr>
        <w:pStyle w:val="Newparagraph"/>
        <w:rPr>
          <w:lang w:eastAsia="da-DK"/>
        </w:rPr>
      </w:pPr>
      <w:r>
        <w:rPr>
          <w:lang w:eastAsia="da-DK"/>
        </w:rPr>
        <w:t xml:space="preserve">The theme </w:t>
      </w:r>
      <w:r w:rsidR="00091B39" w:rsidRPr="003E7744">
        <w:rPr>
          <w:i/>
          <w:iCs/>
          <w:lang w:eastAsia="da-DK"/>
        </w:rPr>
        <w:t xml:space="preserve">Young child explores </w:t>
      </w:r>
      <w:r>
        <w:rPr>
          <w:lang w:eastAsia="da-DK"/>
        </w:rPr>
        <w:t>is named after the</w:t>
      </w:r>
      <w:r w:rsidR="00091B39" w:rsidRPr="003E7744">
        <w:rPr>
          <w:lang w:eastAsia="da-DK"/>
        </w:rPr>
        <w:t xml:space="preserve"> thick connections from </w:t>
      </w:r>
      <w:r w:rsidR="00091B39" w:rsidRPr="003E7744">
        <w:rPr>
          <w:i/>
          <w:iCs/>
          <w:lang w:eastAsia="da-DK"/>
        </w:rPr>
        <w:t>young</w:t>
      </w:r>
      <w:r w:rsidR="00091B39" w:rsidRPr="003E7744">
        <w:rPr>
          <w:lang w:eastAsia="da-DK"/>
        </w:rPr>
        <w:t xml:space="preserve"> to </w:t>
      </w:r>
      <w:r w:rsidR="00091B39" w:rsidRPr="003E7744">
        <w:rPr>
          <w:i/>
          <w:iCs/>
          <w:lang w:eastAsia="da-DK"/>
        </w:rPr>
        <w:t>child</w:t>
      </w:r>
      <w:r w:rsidR="00091B39" w:rsidRPr="003E7744">
        <w:rPr>
          <w:lang w:eastAsia="da-DK"/>
        </w:rPr>
        <w:t xml:space="preserve"> and from </w:t>
      </w:r>
      <w:r w:rsidR="00091B39" w:rsidRPr="003E7744">
        <w:rPr>
          <w:i/>
          <w:iCs/>
          <w:lang w:eastAsia="da-DK"/>
        </w:rPr>
        <w:t xml:space="preserve">child </w:t>
      </w:r>
      <w:r w:rsidR="00091B39" w:rsidRPr="003E7744">
        <w:rPr>
          <w:lang w:eastAsia="da-DK"/>
        </w:rPr>
        <w:t xml:space="preserve">to </w:t>
      </w:r>
      <w:r w:rsidR="00091B39" w:rsidRPr="003E7744">
        <w:rPr>
          <w:i/>
          <w:iCs/>
          <w:lang w:eastAsia="da-DK"/>
        </w:rPr>
        <w:t>explore</w:t>
      </w:r>
      <w:r w:rsidR="00091B39" w:rsidRPr="003E7744">
        <w:rPr>
          <w:lang w:eastAsia="da-DK"/>
        </w:rPr>
        <w:t xml:space="preserve">. The word </w:t>
      </w:r>
      <w:r w:rsidR="00091B39" w:rsidRPr="003E7744">
        <w:rPr>
          <w:i/>
          <w:iCs/>
          <w:lang w:eastAsia="da-DK"/>
        </w:rPr>
        <w:t xml:space="preserve">child </w:t>
      </w:r>
      <w:r>
        <w:rPr>
          <w:lang w:eastAsia="da-DK"/>
        </w:rPr>
        <w:t xml:space="preserve">is central and connected to </w:t>
      </w:r>
      <w:r w:rsidR="00091B39" w:rsidRPr="003E7744">
        <w:rPr>
          <w:lang w:eastAsia="da-DK"/>
        </w:rPr>
        <w:t>encouragement, inciting, stimulating, empowering, assisting, and enabling</w:t>
      </w:r>
      <w:r w:rsidR="00B93FAC">
        <w:rPr>
          <w:lang w:eastAsia="da-DK"/>
        </w:rPr>
        <w:t xml:space="preserve">. </w:t>
      </w:r>
      <w:r w:rsidR="00B93FAC">
        <w:rPr>
          <w:lang w:eastAsia="da-DK"/>
        </w:rPr>
        <w:t xml:space="preserve">These all seem like strategies for letting </w:t>
      </w:r>
      <w:r w:rsidR="003D468F">
        <w:rPr>
          <w:lang w:eastAsia="da-DK"/>
        </w:rPr>
        <w:t>children explore by using c</w:t>
      </w:r>
      <w:r w:rsidR="00B93FAC">
        <w:rPr>
          <w:lang w:eastAsia="da-DK"/>
        </w:rPr>
        <w:t xml:space="preserve">uriosity, experience, </w:t>
      </w:r>
      <w:r w:rsidR="003D468F">
        <w:rPr>
          <w:lang w:eastAsia="da-DK"/>
        </w:rPr>
        <w:t xml:space="preserve">and </w:t>
      </w:r>
      <w:r w:rsidR="00B93FAC">
        <w:rPr>
          <w:lang w:eastAsia="da-DK"/>
        </w:rPr>
        <w:t xml:space="preserve">language, and </w:t>
      </w:r>
      <w:r w:rsidR="003D468F">
        <w:rPr>
          <w:lang w:eastAsia="da-DK"/>
        </w:rPr>
        <w:t xml:space="preserve">for giving weight to </w:t>
      </w:r>
      <w:proofErr w:type="spellStart"/>
      <w:r w:rsidR="003D468F">
        <w:rPr>
          <w:lang w:eastAsia="da-DK"/>
        </w:rPr>
        <w:t>childrens</w:t>
      </w:r>
      <w:proofErr w:type="spellEnd"/>
      <w:r w:rsidR="003D468F">
        <w:rPr>
          <w:lang w:eastAsia="da-DK"/>
        </w:rPr>
        <w:t>’ decisions</w:t>
      </w:r>
      <w:r w:rsidR="00B93FAC">
        <w:rPr>
          <w:lang w:eastAsia="da-DK"/>
        </w:rPr>
        <w:t xml:space="preserve">.  </w:t>
      </w:r>
      <w:r w:rsidR="00B93FAC">
        <w:rPr>
          <w:lang w:eastAsia="da-DK"/>
        </w:rPr>
        <w:t>Curiosity</w:t>
      </w:r>
      <w:r w:rsidR="00B93FAC" w:rsidRPr="003E7744">
        <w:rPr>
          <w:lang w:eastAsia="da-DK"/>
        </w:rPr>
        <w:t xml:space="preserve"> can drive action so that the </w:t>
      </w:r>
      <w:r w:rsidR="00B93FAC">
        <w:rPr>
          <w:lang w:eastAsia="da-DK"/>
        </w:rPr>
        <w:t>child</w:t>
      </w:r>
      <w:r w:rsidR="00B93FAC" w:rsidRPr="003E7744">
        <w:rPr>
          <w:lang w:eastAsia="da-DK"/>
        </w:rPr>
        <w:t xml:space="preserve"> comes to own the inquiry process (Bruce</w:t>
      </w:r>
      <w:r w:rsidR="00B93FAC">
        <w:rPr>
          <w:lang w:eastAsia="da-DK"/>
        </w:rPr>
        <w:t xml:space="preserve"> </w:t>
      </w:r>
      <w:r w:rsidR="00B93FAC" w:rsidRPr="003E7744">
        <w:rPr>
          <w:lang w:eastAsia="da-DK"/>
        </w:rPr>
        <w:t>&amp; Casey, 2012</w:t>
      </w:r>
      <w:r w:rsidR="00B93FAC">
        <w:rPr>
          <w:lang w:eastAsia="da-DK"/>
        </w:rPr>
        <w:t>;</w:t>
      </w:r>
      <w:r w:rsidR="00B93FAC" w:rsidRPr="003E7744">
        <w:rPr>
          <w:lang w:eastAsia="da-DK"/>
        </w:rPr>
        <w:t xml:space="preserve"> </w:t>
      </w:r>
      <w:proofErr w:type="spellStart"/>
      <w:r w:rsidR="00B93FAC" w:rsidRPr="003E7744">
        <w:rPr>
          <w:lang w:eastAsia="da-DK"/>
        </w:rPr>
        <w:t>Samarapungavan</w:t>
      </w:r>
      <w:proofErr w:type="spellEnd"/>
      <w:r w:rsidR="00B93FAC">
        <w:rPr>
          <w:lang w:eastAsia="da-DK"/>
        </w:rPr>
        <w:t xml:space="preserve"> et al.</w:t>
      </w:r>
      <w:r w:rsidR="00B93FAC" w:rsidRPr="003E7744">
        <w:rPr>
          <w:lang w:eastAsia="da-DK"/>
        </w:rPr>
        <w:t>, 20</w:t>
      </w:r>
      <w:r w:rsidR="00B93FAC">
        <w:rPr>
          <w:lang w:eastAsia="da-DK"/>
        </w:rPr>
        <w:t>09</w:t>
      </w:r>
      <w:r w:rsidR="00B93FAC" w:rsidRPr="003E7744">
        <w:rPr>
          <w:lang w:eastAsia="da-DK"/>
        </w:rPr>
        <w:t xml:space="preserve">; </w:t>
      </w:r>
      <w:proofErr w:type="spellStart"/>
      <w:r w:rsidR="00B93FAC" w:rsidRPr="003E7744">
        <w:rPr>
          <w:lang w:eastAsia="da-DK"/>
        </w:rPr>
        <w:t>Senocak</w:t>
      </w:r>
      <w:proofErr w:type="spellEnd"/>
      <w:r w:rsidR="00B93FAC">
        <w:rPr>
          <w:lang w:eastAsia="da-DK"/>
        </w:rPr>
        <w:t xml:space="preserve"> et al.,</w:t>
      </w:r>
      <w:r w:rsidR="00B93FAC" w:rsidRPr="003E7744">
        <w:rPr>
          <w:lang w:eastAsia="da-DK"/>
        </w:rPr>
        <w:t xml:space="preserve"> 2013; Van hook</w:t>
      </w:r>
      <w:r w:rsidR="00B93FAC">
        <w:rPr>
          <w:lang w:eastAsia="da-DK"/>
        </w:rPr>
        <w:t xml:space="preserve"> </w:t>
      </w:r>
      <w:r w:rsidR="00B93FAC" w:rsidRPr="003E7744">
        <w:rPr>
          <w:lang w:eastAsia="da-DK"/>
        </w:rPr>
        <w:t xml:space="preserve">&amp; </w:t>
      </w:r>
      <w:proofErr w:type="spellStart"/>
      <w:r w:rsidR="00B93FAC" w:rsidRPr="003E7744">
        <w:rPr>
          <w:lang w:eastAsia="da-DK"/>
        </w:rPr>
        <w:t>Huziak</w:t>
      </w:r>
      <w:proofErr w:type="spellEnd"/>
      <w:r w:rsidR="00B93FAC" w:rsidRPr="003E7744">
        <w:rPr>
          <w:lang w:eastAsia="da-DK"/>
        </w:rPr>
        <w:t>-Clark, 2008)</w:t>
      </w:r>
      <w:r w:rsidR="00B93FAC">
        <w:rPr>
          <w:lang w:eastAsia="da-DK"/>
        </w:rPr>
        <w:t>, rather than being provided</w:t>
      </w:r>
      <w:r w:rsidR="00B93FAC" w:rsidRPr="003E7744">
        <w:rPr>
          <w:lang w:eastAsia="da-DK"/>
        </w:rPr>
        <w:t xml:space="preserve"> </w:t>
      </w:r>
      <w:r w:rsidR="00B93FAC">
        <w:rPr>
          <w:lang w:eastAsia="da-DK"/>
        </w:rPr>
        <w:t>with</w:t>
      </w:r>
      <w:r w:rsidR="00B93FAC" w:rsidRPr="003E7744">
        <w:rPr>
          <w:lang w:eastAsia="da-DK"/>
        </w:rPr>
        <w:t xml:space="preserve"> information on scientific concepts</w:t>
      </w:r>
      <w:r w:rsidR="00B93FAC">
        <w:rPr>
          <w:lang w:eastAsia="da-DK"/>
        </w:rPr>
        <w:t xml:space="preserve"> (Ilhan &amp; </w:t>
      </w:r>
      <w:proofErr w:type="spellStart"/>
      <w:r w:rsidR="00B93FAC">
        <w:rPr>
          <w:lang w:eastAsia="da-DK"/>
        </w:rPr>
        <w:t>Tosun</w:t>
      </w:r>
      <w:proofErr w:type="spellEnd"/>
      <w:r w:rsidR="00B93FAC">
        <w:rPr>
          <w:lang w:eastAsia="da-DK"/>
        </w:rPr>
        <w:t xml:space="preserve">, 2016).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commentRangeStart w:id="3"/>
      <w:commentRangeEnd w:id="3"/>
      <w:r>
        <w:rPr>
          <w:rStyle w:val="CommentReference"/>
        </w:rPr>
        <w:commentReference w:id="3"/>
      </w:r>
      <w:commentRangeStart w:id="4"/>
      <w:commentRangeEnd w:id="4"/>
      <w:r>
        <w:rPr>
          <w:rStyle w:val="CommentReference"/>
        </w:rPr>
        <w:commentReference w:id="4"/>
      </w:r>
      <w:r w:rsidR="003D468F">
        <w:rPr>
          <w:lang w:eastAsia="da-DK"/>
        </w:rPr>
        <w:t xml:space="preserve">Unsurprisingly, </w:t>
      </w:r>
      <w:r w:rsidR="00091B39" w:rsidRPr="003E7744">
        <w:rPr>
          <w:i/>
          <w:iCs/>
          <w:lang w:eastAsia="da-DK"/>
        </w:rPr>
        <w:t xml:space="preserve">engage </w:t>
      </w:r>
      <w:r w:rsidR="003D468F">
        <w:rPr>
          <w:lang w:eastAsia="da-DK"/>
        </w:rPr>
        <w:t xml:space="preserve">is another central word this theme; </w:t>
      </w:r>
      <w:proofErr w:type="spellStart"/>
      <w:r w:rsidR="003D468F">
        <w:rPr>
          <w:lang w:eastAsia="da-DK"/>
        </w:rPr>
        <w:t>childrens</w:t>
      </w:r>
      <w:proofErr w:type="spellEnd"/>
      <w:r w:rsidR="003D468F">
        <w:rPr>
          <w:lang w:eastAsia="da-DK"/>
        </w:rPr>
        <w:t>’ engagement is instrumental for their exploration</w:t>
      </w:r>
      <w:r w:rsidR="00091B39" w:rsidRPr="003E7744">
        <w:rPr>
          <w:lang w:eastAsia="da-DK"/>
        </w:rPr>
        <w:t xml:space="preserve">. </w:t>
      </w:r>
    </w:p>
    <w:p w14:paraId="7A6FF8AD" w14:textId="77777777" w:rsidR="00091B39" w:rsidRPr="003E7744" w:rsidRDefault="00091B39" w:rsidP="00091B39">
      <w:pPr>
        <w:pStyle w:val="Newparagraph"/>
        <w:rPr>
          <w:lang w:eastAsia="da-DK"/>
        </w:rPr>
      </w:pPr>
      <w:r w:rsidRPr="003E7744">
        <w:rPr>
          <w:i/>
          <w:iCs/>
          <w:lang w:eastAsia="da-DK"/>
        </w:rPr>
        <w:t>Development</w:t>
      </w:r>
      <w:r w:rsidRPr="003E7744">
        <w:rPr>
          <w:lang w:eastAsia="da-DK"/>
        </w:rPr>
        <w:t xml:space="preserve"> is characterised by two main connections: From </w:t>
      </w:r>
      <w:r w:rsidRPr="003E7744">
        <w:rPr>
          <w:i/>
          <w:iCs/>
          <w:lang w:eastAsia="da-DK"/>
        </w:rPr>
        <w:t>starting</w:t>
      </w:r>
      <w:r w:rsidRPr="003E7744">
        <w:rPr>
          <w:lang w:eastAsia="da-DK"/>
        </w:rPr>
        <w:t xml:space="preserve"> to </w:t>
      </w:r>
      <w:r w:rsidRPr="003E7744">
        <w:rPr>
          <w:i/>
          <w:iCs/>
          <w:lang w:eastAsia="da-DK"/>
        </w:rPr>
        <w:t>point</w:t>
      </w:r>
      <w:r w:rsidRPr="003E7744">
        <w:rPr>
          <w:lang w:eastAsia="da-DK"/>
        </w:rPr>
        <w:t xml:space="preserve"> and from concept to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2017), which may involve many aspects, such as 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29F490BD" w:rsidR="00091B39" w:rsidRPr="003E7744" w:rsidRDefault="00091B39" w:rsidP="00B93FAC">
      <w:pPr>
        <w:pStyle w:val="Displayedquotation"/>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5C2CCB6C" w14:textId="77777777" w:rsidR="00091B39" w:rsidRPr="003E7744" w:rsidRDefault="00091B39" w:rsidP="003D468F">
      <w:pPr>
        <w:pStyle w:val="Newparagraph"/>
        <w:ind w:firstLine="0"/>
        <w:rPr>
          <w:lang w:eastAsia="da-DK"/>
        </w:rPr>
      </w:pPr>
      <w:r w:rsidRPr="003E7744">
        <w:rPr>
          <w:i/>
          <w:iCs/>
          <w:lang w:eastAsia="da-DK"/>
        </w:rPr>
        <w:lastRenderedPageBreak/>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2017). 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2B9FFFB2" w14:textId="14822B4B" w:rsidR="00091B39" w:rsidRDefault="00091B39" w:rsidP="008A013F">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w:t>
      </w:r>
      <w:r w:rsidR="00236392">
        <w:rPr>
          <w:lang w:eastAsia="da-DK"/>
        </w:rPr>
        <w:tab/>
      </w:r>
      <w:r w:rsidRPr="003E7744">
        <w:rPr>
          <w:lang w:eastAsia="da-DK"/>
        </w:rPr>
        <w:t xml:space="preserve">resembles what children should explore; the strongest link in </w:t>
      </w:r>
      <w:r w:rsidRPr="003E7744">
        <w:rPr>
          <w:i/>
          <w:iCs/>
          <w:lang w:eastAsia="da-DK"/>
        </w:rPr>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The </w:t>
      </w:r>
      <w:r w:rsidRPr="003E7744">
        <w:rPr>
          <w:i/>
          <w:iCs/>
          <w:lang w:eastAsia="da-DK"/>
        </w:rPr>
        <w:t>Young child explores</w:t>
      </w:r>
      <w:r w:rsidRPr="003E7744">
        <w:rPr>
          <w:lang w:eastAsia="da-DK"/>
        </w:rPr>
        <w:t xml:space="preserve"> theme also has a strong connection to the </w:t>
      </w:r>
      <w:r w:rsidRPr="003E7744">
        <w:rPr>
          <w:i/>
          <w:iCs/>
          <w:lang w:eastAsia="da-DK"/>
        </w:rPr>
        <w:t>Experiential education</w:t>
      </w:r>
      <w:r w:rsidRPr="003E7744">
        <w:rPr>
          <w:lang w:eastAsia="da-DK"/>
        </w:rPr>
        <w:t xml:space="preserve"> theme in Figure THEORETICAL MAP.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from childhood links go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xml:space="preserve">. Both </w:t>
      </w:r>
      <w:r w:rsidRPr="003E7744">
        <w:rPr>
          <w:i/>
          <w:iCs/>
          <w:lang w:eastAsia="da-DK"/>
        </w:rPr>
        <w:t xml:space="preserve">teacher </w:t>
      </w:r>
      <w:r w:rsidRPr="003E7744">
        <w:rPr>
          <w:lang w:eastAsia="da-DK"/>
        </w:rPr>
        <w:t xml:space="preserve">and </w:t>
      </w:r>
      <w:r w:rsidRPr="003E7744">
        <w:rPr>
          <w:i/>
          <w:iCs/>
          <w:lang w:eastAsia="da-DK"/>
        </w:rPr>
        <w:t>context</w:t>
      </w:r>
      <w:r w:rsidRPr="003E7744">
        <w:rPr>
          <w:lang w:eastAsia="da-DK"/>
        </w:rPr>
        <w:t xml:space="preserve"> are central words in this theme. Taken together with our reading of the theoretical excerpts, we see this theme as representative of the broader educational context for ECIBSE that emphasises the young child’s exploration, experience-making and reflection.</w:t>
      </w:r>
    </w:p>
    <w:p w14:paraId="31497CA1" w14:textId="15263309" w:rsidR="00091B39" w:rsidRDefault="00091B39" w:rsidP="00091B39">
      <w:pPr>
        <w:pStyle w:val="Heading2"/>
        <w:rPr>
          <w:lang w:eastAsia="da-DK"/>
        </w:rPr>
      </w:pPr>
      <w:r w:rsidRPr="003E7744">
        <w:rPr>
          <w:lang w:eastAsia="da-DK"/>
        </w:rPr>
        <w:lastRenderedPageBreak/>
        <w:t>Summary of thematic network analysis of theoretical excerpts</w:t>
      </w:r>
    </w:p>
    <w:p w14:paraId="75808FFF" w14:textId="6626F1F4" w:rsidR="00091B39" w:rsidRDefault="00091B39" w:rsidP="00091B39">
      <w:pPr>
        <w:pStyle w:val="Paragraph"/>
        <w:rPr>
          <w:lang w:eastAsia="da-DK"/>
        </w:rPr>
      </w:pPr>
      <w:r w:rsidRPr="003E7744">
        <w:rPr>
          <w:noProof/>
          <w:color w:val="000000"/>
          <w:bdr w:val="none" w:sz="0" w:space="0" w:color="auto" w:frame="1"/>
          <w:lang w:eastAsia="da-DK"/>
        </w:rPr>
        <w:drawing>
          <wp:inline distT="0" distB="0" distL="0" distR="0" wp14:anchorId="719CE24E" wp14:editId="2AA2AC32">
            <wp:extent cx="3781425" cy="2571750"/>
            <wp:effectExtent l="0" t="0" r="9525" b="0"/>
            <wp:docPr id="3" name="Billed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72E8DF36" w14:textId="77777777" w:rsidR="008A013F" w:rsidRDefault="00091B39" w:rsidP="008A013F">
      <w:pPr>
        <w:pStyle w:val="Figurecaption"/>
        <w:rPr>
          <w:lang w:eastAsia="da-DK"/>
        </w:rPr>
      </w:pPr>
      <w:r w:rsidRPr="00091B39">
        <w:rPr>
          <w:lang w:eastAsia="da-DK"/>
        </w:rPr>
        <w:t>Figure 4.</w:t>
      </w:r>
      <w:r w:rsidRPr="000F0B65">
        <w:rPr>
          <w:b/>
          <w:bCs/>
          <w:lang w:eastAsia="da-DK"/>
        </w:rPr>
        <w:t xml:space="preserve"> </w:t>
      </w:r>
      <w:r w:rsidRPr="000F0B65">
        <w:rPr>
          <w:lang w:eastAsia="da-DK"/>
        </w:rPr>
        <w:t>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3033F0F7" w14:textId="185DEBC3" w:rsidR="008A013F" w:rsidRDefault="00091B39" w:rsidP="008A013F">
      <w:pPr>
        <w:pStyle w:val="Figurecaption"/>
        <w:rPr>
          <w:lang w:eastAsia="da-DK"/>
        </w:rPr>
      </w:pPr>
      <w:r w:rsidRPr="003E7744">
        <w:rPr>
          <w:lang w:eastAsia="da-DK"/>
        </w:rPr>
        <w:t xml:space="preserve">Figure 4 also shows a link from </w:t>
      </w:r>
      <w:r w:rsidRPr="003E7744">
        <w:rPr>
          <w:i/>
          <w:iCs/>
          <w:u w:val="single"/>
          <w:lang w:eastAsia="da-DK"/>
        </w:rPr>
        <w:t xml:space="preserve">Modelling scientific practice through </w:t>
      </w:r>
      <w:proofErr w:type="gramStart"/>
      <w:r w:rsidRPr="003E7744">
        <w:rPr>
          <w:i/>
          <w:iCs/>
          <w:u w:val="single"/>
          <w:lang w:eastAsia="da-DK"/>
        </w:rPr>
        <w:t>teaching</w:t>
      </w:r>
      <w:r w:rsidRPr="003E7744">
        <w:rPr>
          <w:u w:val="single"/>
          <w:lang w:eastAsia="da-DK"/>
        </w:rPr>
        <w:t xml:space="preserve"> </w:t>
      </w:r>
      <w:r w:rsidRPr="003E7744">
        <w:rPr>
          <w:lang w:eastAsia="da-DK"/>
        </w:rPr>
        <w:t> to</w:t>
      </w:r>
      <w:proofErr w:type="gramEnd"/>
      <w:r w:rsidRPr="003E7744">
        <w:rPr>
          <w:lang w:eastAsia="da-DK"/>
        </w:rPr>
        <w:t xml:space="preserve"> </w:t>
      </w:r>
      <w:r w:rsidRPr="003E7744">
        <w:rPr>
          <w:i/>
          <w:iCs/>
          <w:u w:val="single"/>
          <w:lang w:eastAsia="da-DK"/>
        </w:rPr>
        <w:t>Child exploration and experience of the world</w:t>
      </w:r>
      <w:r w:rsidRPr="003E7744">
        <w:rPr>
          <w:lang w:eastAsia="da-DK"/>
        </w:rPr>
        <w:t xml:space="preserve">. This is mainly due to the direct connection from Instruction models and evidence to </w:t>
      </w:r>
      <w:r w:rsidRPr="003E7744">
        <w:rPr>
          <w:i/>
          <w:iCs/>
          <w:lang w:eastAsia="da-DK"/>
        </w:rPr>
        <w:t>Young child explores</w:t>
      </w:r>
      <w:r w:rsidRPr="003E7744">
        <w:rPr>
          <w:lang w:eastAsia="da-DK"/>
        </w:rPr>
        <w:t xml:space="preserve">. </w:t>
      </w:r>
    </w:p>
    <w:p w14:paraId="662A58CD" w14:textId="77777777" w:rsidR="008A013F" w:rsidRPr="008A013F" w:rsidRDefault="008A013F" w:rsidP="008A013F">
      <w:pPr>
        <w:rPr>
          <w:lang w:eastAsia="da-DK"/>
        </w:rPr>
      </w:pPr>
    </w:p>
    <w:p w14:paraId="78F8BA69" w14:textId="74D42290" w:rsidR="00091B39" w:rsidRDefault="00091B39" w:rsidP="00091B39">
      <w:pPr>
        <w:pStyle w:val="Heading1"/>
        <w:rPr>
          <w:lang w:eastAsia="da-DK"/>
        </w:rPr>
      </w:pPr>
      <w:r w:rsidRPr="003E7744">
        <w:rPr>
          <w:lang w:eastAsia="da-DK"/>
        </w:rPr>
        <w:t>Discussion</w:t>
      </w:r>
    </w:p>
    <w:p w14:paraId="071C75B2" w14:textId="57C82531" w:rsidR="00091B39" w:rsidRDefault="00D506E9" w:rsidP="00091B39">
      <w:pPr>
        <w:pStyle w:val="Paragraph"/>
        <w:rPr>
          <w:lang w:eastAsia="da-DK"/>
        </w:rPr>
      </w:pPr>
      <w:r>
        <w:rPr>
          <w:lang w:eastAsia="da-DK"/>
        </w:rPr>
        <w:t xml:space="preserve">Our discussion falls in two parts. First, we discuss </w:t>
      </w:r>
      <w:r w:rsidR="00A7764B">
        <w:rPr>
          <w:lang w:eastAsia="da-DK"/>
        </w:rPr>
        <w:t>how our illustrative results relate to ECIBSE literature</w:t>
      </w:r>
      <w:r w:rsidR="00091B39">
        <w:rPr>
          <w:lang w:eastAsia="da-DK"/>
        </w:rPr>
        <w:t>.</w:t>
      </w:r>
      <w:r w:rsidR="00A7764B">
        <w:rPr>
          <w:lang w:eastAsia="da-DK"/>
        </w:rPr>
        <w:t xml:space="preserve"> Then, we turn to discussing our developed methodology. </w:t>
      </w:r>
      <w:r w:rsidR="00091B39">
        <w:rPr>
          <w:lang w:eastAsia="da-DK"/>
        </w:rPr>
        <w:t xml:space="preserve">   </w:t>
      </w:r>
    </w:p>
    <w:p w14:paraId="236AAD32" w14:textId="6F222AA5" w:rsidR="00901890" w:rsidRPr="00901890" w:rsidRDefault="00901890" w:rsidP="00901890">
      <w:pPr>
        <w:pStyle w:val="Heading2"/>
        <w:rPr>
          <w:lang w:eastAsia="da-DK"/>
        </w:rPr>
      </w:pPr>
      <w:r>
        <w:rPr>
          <w:lang w:eastAsia="da-DK"/>
        </w:rPr>
        <w:t>Discussion of</w:t>
      </w:r>
      <w:r w:rsidR="008D5241">
        <w:rPr>
          <w:lang w:eastAsia="da-DK"/>
        </w:rPr>
        <w:t xml:space="preserve"> the ECIBSE-example of thematic </w:t>
      </w:r>
      <w:r w:rsidR="00D506E9">
        <w:rPr>
          <w:lang w:eastAsia="da-DK"/>
        </w:rPr>
        <w:t>network</w:t>
      </w:r>
      <w:r w:rsidR="008D5241">
        <w:rPr>
          <w:lang w:eastAsia="da-DK"/>
        </w:rPr>
        <w:t xml:space="preserve"> analysis</w:t>
      </w:r>
    </w:p>
    <w:p w14:paraId="69DBDA65" w14:textId="77777777" w:rsidR="00091B39" w:rsidRPr="003E7744" w:rsidRDefault="00091B39" w:rsidP="00091B39">
      <w:pPr>
        <w:pStyle w:val="Newparagraph"/>
        <w:rPr>
          <w:lang w:eastAsia="da-DK"/>
        </w:rPr>
      </w:pPr>
      <w:r w:rsidRPr="003E7744">
        <w:rPr>
          <w:lang w:eastAsia="da-DK"/>
        </w:rPr>
        <w:t xml:space="preserve">The origins of inquiry as seen from a Deweyan perspective is an experiential education which aims at creating educative situations with active participants. Even at the origins of inquiry there seemed to be a tension between inquiry as scientific practice, where the aim is to make sense and evidence of data and child-centred experiential </w:t>
      </w:r>
      <w:r w:rsidRPr="003E7744">
        <w:rPr>
          <w:lang w:eastAsia="da-DK"/>
        </w:rPr>
        <w:lastRenderedPageBreak/>
        <w:t>education, where the aim is to underpin meaningful learning with the curiosity of the child.  We believe that our findings illustrate that this tension is still present. </w:t>
      </w:r>
    </w:p>
    <w:p w14:paraId="32563F64" w14:textId="77777777" w:rsidR="00091B39" w:rsidRPr="003E7744" w:rsidRDefault="00091B39" w:rsidP="00091B39">
      <w:pPr>
        <w:pStyle w:val="Newparagraph"/>
        <w:rPr>
          <w:lang w:eastAsia="da-DK"/>
        </w:rPr>
      </w:pPr>
      <w:r w:rsidRPr="003E7744">
        <w:rPr>
          <w:lang w:eastAsia="da-DK"/>
        </w:rPr>
        <w:t xml:space="preserve">The four different positions we found in excerpts and the difference between their prevalence and connections, merit a discussion of a theory-practice gap and a science-pedagogy gap. The theory-practice gap appears as a lack of the </w:t>
      </w:r>
      <w:r w:rsidRPr="003E7744">
        <w:rPr>
          <w:i/>
          <w:iCs/>
          <w:u w:val="single"/>
          <w:lang w:eastAsia="da-DK"/>
        </w:rPr>
        <w:t>Developing science-related competency</w:t>
      </w:r>
      <w:r w:rsidRPr="003E7744">
        <w:rPr>
          <w:lang w:eastAsia="da-DK"/>
        </w:rPr>
        <w:t xml:space="preserve"> as mediating between </w:t>
      </w:r>
      <w:r w:rsidRPr="003E7744">
        <w:rPr>
          <w:i/>
          <w:iCs/>
          <w:u w:val="single"/>
          <w:lang w:eastAsia="da-DK"/>
        </w:rPr>
        <w:t>Modelling scientific practice through teaching</w:t>
      </w:r>
      <w:r w:rsidRPr="003E7744">
        <w:rPr>
          <w:lang w:eastAsia="da-DK"/>
        </w:rPr>
        <w:t xml:space="preserve"> and </w:t>
      </w:r>
      <w:r w:rsidRPr="003E7744">
        <w:rPr>
          <w:i/>
          <w:iCs/>
          <w:u w:val="single"/>
          <w:lang w:eastAsia="da-DK"/>
        </w:rPr>
        <w:t>Child exploration and experience of the world</w:t>
      </w:r>
      <w:r w:rsidRPr="003E7744">
        <w:rPr>
          <w:lang w:eastAsia="da-DK"/>
        </w:rPr>
        <w:t xml:space="preserve"> positions when ECIBSE is implemented. The science-pedagogy gap appears as the non-reciprocal connections between </w:t>
      </w:r>
      <w:r w:rsidRPr="003E7744">
        <w:rPr>
          <w:i/>
          <w:iCs/>
          <w:u w:val="single"/>
          <w:lang w:eastAsia="da-DK"/>
        </w:rPr>
        <w:t>Modelling scientific practice through teaching</w:t>
      </w:r>
      <w:r w:rsidRPr="003E7744">
        <w:rPr>
          <w:lang w:eastAsia="da-DK"/>
        </w:rPr>
        <w:t xml:space="preserve">, representing science, and </w:t>
      </w:r>
      <w:r w:rsidRPr="003E7744">
        <w:rPr>
          <w:i/>
          <w:iCs/>
          <w:u w:val="single"/>
          <w:lang w:eastAsia="da-DK"/>
        </w:rPr>
        <w:t xml:space="preserve">Child exploration and experience of the world </w:t>
      </w:r>
      <w:r w:rsidRPr="003E7744">
        <w:rPr>
          <w:lang w:eastAsia="da-DK"/>
        </w:rPr>
        <w:t>position representing the field of pedagogy. In this interpretation, </w:t>
      </w:r>
      <w:proofErr w:type="gramStart"/>
      <w:r w:rsidRPr="003E7744">
        <w:rPr>
          <w:i/>
          <w:iCs/>
          <w:u w:val="single"/>
          <w:lang w:eastAsia="da-DK"/>
        </w:rPr>
        <w:t>Developing</w:t>
      </w:r>
      <w:proofErr w:type="gramEnd"/>
      <w:r w:rsidRPr="003E7744">
        <w:rPr>
          <w:i/>
          <w:iCs/>
          <w:u w:val="single"/>
          <w:lang w:eastAsia="da-DK"/>
        </w:rPr>
        <w:t xml:space="preserve"> science-related competency</w:t>
      </w:r>
      <w:r w:rsidRPr="003E7744">
        <w:rPr>
          <w:lang w:eastAsia="da-DK"/>
        </w:rPr>
        <w:t xml:space="preserve"> may represent the field of science education. This could lead to a discussion of whether practical implementations in ECIBSE tend to place too much weight on either achieving science knowledge or the child’s interest and exploration and not on bridging the two through a contemporary view of competency development.  </w:t>
      </w:r>
    </w:p>
    <w:p w14:paraId="31CAABFB" w14:textId="77777777" w:rsidR="00091B39" w:rsidRPr="003E7744" w:rsidRDefault="00091B39" w:rsidP="00091B39">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-Peeler,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47348F0E" w14:textId="77777777" w:rsidR="00091B39" w:rsidRPr="003E7744" w:rsidRDefault="00091B39" w:rsidP="00091B39">
      <w:pPr>
        <w:pStyle w:val="Newparagraph"/>
        <w:rPr>
          <w:lang w:eastAsia="da-DK"/>
        </w:rPr>
      </w:pPr>
      <w:r w:rsidRPr="003E7744">
        <w:rPr>
          <w:lang w:eastAsia="da-DK"/>
        </w:rPr>
        <w:t xml:space="preserve">However, we argue that this analysis contributes to a deeper understanding of ECIBSE and raises questions worth reflecting on with regards to the role played by scientific practice, when implemented in </w:t>
      </w:r>
      <w:r>
        <w:rPr>
          <w:lang w:eastAsia="da-DK"/>
        </w:rPr>
        <w:t>ECE</w:t>
      </w:r>
      <w:r w:rsidRPr="003E7744">
        <w:rPr>
          <w:lang w:eastAsia="da-DK"/>
        </w:rPr>
        <w:t xml:space="preserve"> settings.  The positions we found may </w:t>
      </w:r>
      <w:r w:rsidRPr="003E7744">
        <w:rPr>
          <w:lang w:eastAsia="da-DK"/>
        </w:rPr>
        <w:lastRenderedPageBreak/>
        <w:t>expand discussions about whether children should learn scientific practice like real scientists or explore the world as creative beings, which in many cases take on a dichotomous nature. We can now add to those discussions by pointing out that development of science-related competencies might be at the nexus of developing children’s capacity to initiate their own explorations and gain agency in learning science. </w:t>
      </w:r>
    </w:p>
    <w:p w14:paraId="73E66D2B" w14:textId="77777777" w:rsidR="0001073F" w:rsidRDefault="00091B39" w:rsidP="00091B39">
      <w:pPr>
        <w:pStyle w:val="Newparagraph"/>
        <w:rPr>
          <w:lang w:eastAsia="da-DK"/>
        </w:rPr>
      </w:pPr>
      <w:r w:rsidRPr="003E7744">
        <w:rPr>
          <w:lang w:eastAsia="da-DK"/>
        </w:rPr>
        <w:t xml:space="preserve">The different positions may give rise to very different pedagogical emphasis and thus very different teaching and teacher competencies. The </w:t>
      </w:r>
      <w:r w:rsidRPr="003E7744">
        <w:rPr>
          <w:i/>
          <w:iCs/>
          <w:u w:val="single"/>
          <w:lang w:eastAsia="da-DK"/>
        </w:rPr>
        <w:t>Modelling scientific practice through teaching</w:t>
      </w:r>
      <w:r w:rsidRPr="003E7744">
        <w:rPr>
          <w:lang w:eastAsia="da-DK"/>
        </w:rPr>
        <w:t xml:space="preserve"> position would emphasise teachers with strong scientific grounding with a danger of diminishing the drive from genuine curiosity and thereby the child’s initiative. The </w:t>
      </w:r>
      <w:r w:rsidRPr="003E7744">
        <w:rPr>
          <w:i/>
          <w:iCs/>
          <w:u w:val="single"/>
          <w:lang w:eastAsia="da-DK"/>
        </w:rPr>
        <w:t>Child exploration and experience of the world</w:t>
      </w:r>
      <w:r w:rsidRPr="003E7744">
        <w:rPr>
          <w:lang w:eastAsia="da-DK"/>
        </w:rPr>
        <w:t xml:space="preserve"> position would in contrast require teachers to value the child’s curiosity and applaud its initiative, with the danger of neglecting the child’s development of scientific knowledge and practice</w:t>
      </w:r>
      <w:r w:rsidR="0001073F">
        <w:rPr>
          <w:lang w:eastAsia="da-DK"/>
        </w:rPr>
        <w:t>.</w:t>
      </w:r>
    </w:p>
    <w:p w14:paraId="4660E1E1" w14:textId="5B0542F4" w:rsidR="00091B39" w:rsidRDefault="00091B39" w:rsidP="00091B39">
      <w:pPr>
        <w:pStyle w:val="Newparagraph"/>
        <w:rPr>
          <w:lang w:eastAsia="da-DK"/>
        </w:rPr>
      </w:pPr>
      <w:r w:rsidRPr="003E7744">
        <w:rPr>
          <w:lang w:eastAsia="da-DK"/>
        </w:rPr>
        <w:t xml:space="preserve"> Rejecting the apparent dichotomy, we believe important questions remain: For whom, what and how is science supposed to create value? In what way is </w:t>
      </w:r>
      <w:r w:rsidRPr="003E7744">
        <w:rPr>
          <w:i/>
          <w:iCs/>
          <w:u w:val="single"/>
          <w:lang w:eastAsia="da-DK"/>
        </w:rPr>
        <w:t>modelling scientific practice through teaching</w:t>
      </w:r>
      <w:r w:rsidRPr="003E7744">
        <w:rPr>
          <w:lang w:eastAsia="da-DK"/>
        </w:rPr>
        <w:t xml:space="preserve"> valuable from the child's perspective? How can a </w:t>
      </w:r>
      <w:r w:rsidRPr="003E7744">
        <w:rPr>
          <w:i/>
          <w:iCs/>
          <w:u w:val="single"/>
          <w:lang w:eastAsia="da-DK"/>
        </w:rPr>
        <w:t xml:space="preserve">child's exploration and experience of the world </w:t>
      </w:r>
      <w:r w:rsidRPr="003E7744">
        <w:rPr>
          <w:lang w:eastAsia="da-DK"/>
        </w:rPr>
        <w:t>open for qualified science experiences in early childhood? Which science-related competencies should be developed during early childhood? In answering these questions, we advocate that future research follows Dewey’s mediating path</w:t>
      </w:r>
      <w:r>
        <w:rPr>
          <w:lang w:eastAsia="da-DK"/>
        </w:rPr>
        <w:t xml:space="preserve"> by carefully foster situations based on the philosophy of experience (Dewey 1938/2015).</w:t>
      </w:r>
      <w:r w:rsidRPr="003E7744">
        <w:rPr>
          <w:lang w:eastAsia="da-DK"/>
        </w:rPr>
        <w:t> </w:t>
      </w:r>
    </w:p>
    <w:p w14:paraId="3C13DC0C" w14:textId="1000F3AD" w:rsidR="00D506E9" w:rsidRDefault="00D506E9" w:rsidP="00D506E9">
      <w:pPr>
        <w:pStyle w:val="Heading2"/>
        <w:rPr>
          <w:lang w:eastAsia="da-DK"/>
        </w:rPr>
      </w:pPr>
      <w:r>
        <w:rPr>
          <w:lang w:eastAsia="da-DK"/>
        </w:rPr>
        <w:t>Thematic network analysis as a review method</w:t>
      </w:r>
    </w:p>
    <w:p w14:paraId="5C72E2F1" w14:textId="3A632B19" w:rsidR="0001073F" w:rsidRDefault="0001073F" w:rsidP="0001073F">
      <w:pPr>
        <w:pStyle w:val="Paragraph"/>
        <w:rPr>
          <w:lang w:eastAsia="da-DK"/>
        </w:rPr>
      </w:pPr>
      <w:r>
        <w:rPr>
          <w:lang w:eastAsia="da-DK"/>
        </w:rPr>
        <w:t xml:space="preserve">As stated earlier, the method presented here shares many elements with recently published methods (AUTHORS 2019, AUTHORS </w:t>
      </w:r>
      <w:r>
        <w:rPr>
          <w:i/>
          <w:iCs/>
          <w:lang w:eastAsia="da-DK"/>
        </w:rPr>
        <w:t>in press</w:t>
      </w:r>
      <w:r>
        <w:rPr>
          <w:lang w:eastAsia="da-DK"/>
        </w:rPr>
        <w:t xml:space="preserve">), and thus shares methodological issues with methods. The issues include, whether the products of our </w:t>
      </w:r>
      <w:r>
        <w:rPr>
          <w:lang w:eastAsia="da-DK"/>
        </w:rPr>
        <w:lastRenderedPageBreak/>
        <w:t xml:space="preserve">thematic network analysis represent the text appropriately, whether and how the method is and can be scientifically rigorous, strengths and limitations, and how the method might be further strengthened. Instead of repeating those discussions, here we focus on issues we believe are central to this particular method. </w:t>
      </w:r>
    </w:p>
    <w:p w14:paraId="5DBF2898" w14:textId="4E93DD78" w:rsidR="0001073F" w:rsidRDefault="0001073F" w:rsidP="0001073F">
      <w:pPr>
        <w:pStyle w:val="Newparagraph"/>
        <w:rPr>
          <w:lang w:eastAsia="da-DK"/>
        </w:rPr>
      </w:pPr>
      <w:r>
        <w:rPr>
          <w:lang w:eastAsia="da-DK"/>
        </w:rPr>
        <w:t xml:space="preserve">The design and implementation of algorithmic rules are at the heart of the researcher’s decision process. These rules shape thematic networks and through that frames the whole interpretative process. Therefore, keeping track of rules and how changing them changes network representations are essential to interpretations and the final narrative (AUTHORS 2019). The final narrative should be consistent with themes, positions and connections in thematic maps. But then the question arises, whether the final maps and narrative correspond to theoretical positions as seen by researchers in the field. In our illustrative example, we compared the positions with both early inquiry-frameworks and contemporary ideas about teacher practice in inquiry and found correspondences. Another method for establishing such correspondence would be to present researchers with our findings and ask if they could recognise the theoretical positions and to judge, to which position(s) their writings would correspond. This method is inspired by von der Fehr (2016), who used it to validate respondent positions in social networks. </w:t>
      </w:r>
    </w:p>
    <w:p w14:paraId="10E2B11B" w14:textId="64DE63C7" w:rsidR="0001073F" w:rsidRPr="0001073F" w:rsidRDefault="0001073F" w:rsidP="0001073F">
      <w:pPr>
        <w:pStyle w:val="Newparagraph"/>
        <w:rPr>
          <w:lang w:eastAsia="da-DK"/>
        </w:rPr>
      </w:pPr>
      <w:r>
        <w:rPr>
          <w:lang w:eastAsia="da-DK"/>
        </w:rPr>
        <w:t xml:space="preserve">Our proposed method can be seen as an integration of qualitative (thematic analysis) and quantitative (network analysis) methods. We see the two as being on equal footing in the method (Johnson &amp; Onwuegbuzie 2007), because they iteratively inform each other throughout the process. This means that one the method can be judged against both quantitative and qualitative standards for scientific rigor. Here we focus on the quantitative concept of </w:t>
      </w:r>
      <w:r>
        <w:rPr>
          <w:i/>
          <w:iCs/>
          <w:lang w:eastAsia="da-DK"/>
        </w:rPr>
        <w:t>reliability</w:t>
      </w:r>
      <w:r>
        <w:rPr>
          <w:lang w:eastAsia="da-DK"/>
        </w:rPr>
        <w:t xml:space="preserve"> and the qualitative counterpart, dependability (</w:t>
      </w:r>
      <w:proofErr w:type="spellStart"/>
      <w:r>
        <w:rPr>
          <w:lang w:eastAsia="da-DK"/>
        </w:rPr>
        <w:t>Galofshani</w:t>
      </w:r>
      <w:proofErr w:type="spellEnd"/>
      <w:r>
        <w:rPr>
          <w:lang w:eastAsia="da-DK"/>
        </w:rPr>
        <w:t xml:space="preserve"> 2003). </w:t>
      </w:r>
      <w:proofErr w:type="spellStart"/>
      <w:r>
        <w:rPr>
          <w:lang w:eastAsia="da-DK"/>
        </w:rPr>
        <w:t>Fhe</w:t>
      </w:r>
      <w:proofErr w:type="spellEnd"/>
      <w:r>
        <w:rPr>
          <w:lang w:eastAsia="da-DK"/>
        </w:rPr>
        <w:t xml:space="preserve"> networks and maps created with the method are reliable and </w:t>
      </w:r>
      <w:r>
        <w:rPr>
          <w:lang w:eastAsia="da-DK"/>
        </w:rPr>
        <w:lastRenderedPageBreak/>
        <w:t xml:space="preserve">reproducible given the textual excerpts and our final procedure. However, the textual excerpts and procedure might change if different researchers had extracted and produced them. In order to increase </w:t>
      </w:r>
      <w:r w:rsidRPr="0001073F">
        <w:rPr>
          <w:i/>
          <w:iCs/>
          <w:lang w:eastAsia="da-DK"/>
        </w:rPr>
        <w:t>dependability</w:t>
      </w:r>
      <w:r>
        <w:rPr>
          <w:lang w:eastAsia="da-DK"/>
        </w:rPr>
        <w:t xml:space="preserve"> (</w:t>
      </w:r>
      <w:proofErr w:type="spellStart"/>
      <w:r>
        <w:rPr>
          <w:lang w:eastAsia="da-DK"/>
        </w:rPr>
        <w:t>Galofshani</w:t>
      </w:r>
      <w:proofErr w:type="spellEnd"/>
      <w:r>
        <w:rPr>
          <w:lang w:eastAsia="da-DK"/>
        </w:rPr>
        <w:t xml:space="preserve"> 2003), we have iteratively and critically gone through words that we either changed or removed, and – as discussed above – compared with other sources. A further increase of </w:t>
      </w:r>
      <w:r w:rsidRPr="0001073F">
        <w:rPr>
          <w:i/>
          <w:iCs/>
          <w:lang w:eastAsia="da-DK"/>
        </w:rPr>
        <w:t>reliability</w:t>
      </w:r>
      <w:r>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 over time researchers analyses converge, then one could say that the results were reliable. </w:t>
      </w:r>
    </w:p>
    <w:p w14:paraId="4C04E301" w14:textId="7536B655" w:rsidR="00D506E9" w:rsidRDefault="0001073F" w:rsidP="00D506E9">
      <w:pPr>
        <w:pStyle w:val="Newparagraph"/>
        <w:rPr>
          <w:lang w:eastAsia="da-DK"/>
        </w:rPr>
      </w:pPr>
      <w:r>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gotten a lot more papers, and had we focused on the abstract rather than theoretical expositions, we might have achieved a relational map of elements of studies rather than theoretical positions. With a larger set of papers or a broader scope, the it might not have been feasible to read each paper and weigh every “algorithmic rule” as closely as was the case here. Instead, one could draw on more of the quantitative tools available with network theory to provide overviews of data. However, following Willig (2013, 370) we argue that no reading – and indeed any interpretation – can be said to be “true” or “right”, since language is constructive and functional. In our view then, as quantitative network tools become more ubiquitous in the analyses, the qualitative parts of the analyses should intensify as well. </w:t>
      </w:r>
    </w:p>
    <w:p w14:paraId="23959222" w14:textId="69F7055A" w:rsidR="00D506E9" w:rsidRDefault="00D506E9" w:rsidP="00D506E9">
      <w:pPr>
        <w:pStyle w:val="Heading1"/>
        <w:rPr>
          <w:lang w:eastAsia="da-DK"/>
        </w:rPr>
      </w:pPr>
      <w:r>
        <w:rPr>
          <w:lang w:eastAsia="da-DK"/>
        </w:rPr>
        <w:t>Concluding remarks</w:t>
      </w:r>
    </w:p>
    <w:p w14:paraId="53478E45" w14:textId="3E056F92" w:rsidR="0001073F" w:rsidRPr="00316DBB" w:rsidRDefault="0001073F" w:rsidP="00316DBB">
      <w:pPr>
        <w:pStyle w:val="Paragraph"/>
        <w:rPr>
          <w:color w:val="000000"/>
          <w:lang w:eastAsia="da-DK"/>
        </w:rPr>
      </w:pPr>
      <w:r>
        <w:rPr>
          <w:lang w:eastAsia="da-DK"/>
        </w:rPr>
        <w:t xml:space="preserve">In this paper, we have shown a method for reviewing literature, which is aimed at </w:t>
      </w:r>
      <w:r>
        <w:rPr>
          <w:lang w:eastAsia="da-DK"/>
        </w:rPr>
        <w:lastRenderedPageBreak/>
        <w:t xml:space="preserve">revealing standpoints embedded in each article. Which 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help find bridges between theoretical standpoints. We further argued that the methodology can be expanded and refined in different directions, including other textual excerpts, selection of texts, and scientific rigor. </w:t>
      </w:r>
    </w:p>
    <w:p w14:paraId="1FDA840D" w14:textId="25CB02E7" w:rsidR="00091B39" w:rsidRDefault="00091B39" w:rsidP="00091B39">
      <w:pPr>
        <w:pStyle w:val="Heading1"/>
        <w:rPr>
          <w:lang w:eastAsia="da-DK"/>
        </w:rPr>
      </w:pPr>
      <w:r>
        <w:rPr>
          <w:lang w:eastAsia="da-DK"/>
        </w:rPr>
        <w:t>References</w:t>
      </w:r>
    </w:p>
    <w:p w14:paraId="0ECEB53C" w14:textId="77777777" w:rsidR="00091B39" w:rsidRPr="003B1FAF" w:rsidRDefault="00091B39" w:rsidP="00091B39">
      <w:pPr>
        <w:pStyle w:val="References"/>
      </w:pPr>
      <w:r w:rsidRPr="003B1FAF">
        <w:t>AUTHOR (201</w:t>
      </w:r>
      <w:r>
        <w:t>9</w:t>
      </w:r>
      <w:r w:rsidRPr="003B1FAF">
        <w:t>)</w:t>
      </w:r>
    </w:p>
    <w:p w14:paraId="2B0B70C7" w14:textId="77777777" w:rsidR="00091B39" w:rsidRPr="003B1FAF" w:rsidRDefault="00091B39" w:rsidP="00091B39">
      <w:pPr>
        <w:pStyle w:val="References"/>
      </w:pPr>
      <w:r w:rsidRPr="003B1FAF">
        <w:t xml:space="preserve">AUTHOR (in press) </w:t>
      </w:r>
    </w:p>
    <w:p w14:paraId="17E8AE06" w14:textId="77777777" w:rsidR="00091B39" w:rsidRDefault="00091B39" w:rsidP="00091B39">
      <w:pPr>
        <w:pStyle w:val="References"/>
        <w:rPr>
          <w:color w:val="000000"/>
          <w:lang w:eastAsia="da-DK"/>
        </w:rPr>
      </w:pPr>
      <w:r w:rsidRPr="003E7744">
        <w:rPr>
          <w:color w:val="000000"/>
          <w:lang w:eastAsia="da-DK"/>
        </w:rPr>
        <w:t>Alake-</w:t>
      </w:r>
      <w:proofErr w:type="spellStart"/>
      <w:r w:rsidRPr="003E7744">
        <w:rPr>
          <w:color w:val="000000"/>
          <w:lang w:eastAsia="da-DK"/>
        </w:rPr>
        <w:t>Tuenter</w:t>
      </w:r>
      <w:proofErr w:type="spellEnd"/>
      <w:r w:rsidRPr="003E7744">
        <w:rPr>
          <w:color w:val="000000"/>
          <w:lang w:eastAsia="da-DK"/>
        </w:rPr>
        <w:t xml:space="preserve">,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6C8B7C0D" w14:textId="4C961353" w:rsidR="00091B39" w:rsidRDefault="00091B39" w:rsidP="005E455B">
      <w:pPr>
        <w:pStyle w:val="References"/>
        <w:rPr>
          <w:lang w:val="en-US"/>
        </w:rPr>
      </w:pPr>
      <w:r w:rsidRPr="004C3688">
        <w:rPr>
          <w:lang w:val="en-US"/>
        </w:rPr>
        <w:t xml:space="preserve">Braun, V., &amp; Clarke, V. (2006). Using thematic analysis in psychology. </w:t>
      </w:r>
      <w:r w:rsidRPr="00FD0B64">
        <w:rPr>
          <w:i/>
          <w:iCs/>
          <w:lang w:val="en-US"/>
        </w:rPr>
        <w:t>Qualitative research in</w:t>
      </w:r>
      <w:r w:rsidR="005E455B">
        <w:rPr>
          <w:i/>
          <w:iCs/>
          <w:lang w:val="en-US"/>
        </w:rPr>
        <w:t xml:space="preserve"> </w:t>
      </w:r>
      <w:r w:rsidRPr="00FD0B64">
        <w:rPr>
          <w:i/>
          <w:iCs/>
          <w:lang w:val="en-US"/>
        </w:rPr>
        <w:t>psychology, 3</w:t>
      </w:r>
      <w:r w:rsidRPr="00FD0B64">
        <w:rPr>
          <w:lang w:val="en-US"/>
        </w:rPr>
        <w:t>(2), 77‑101. doi:10.1191/1478088706qp063oa.</w:t>
      </w:r>
    </w:p>
    <w:p w14:paraId="34703770" w14:textId="279531B3" w:rsidR="005E455B" w:rsidRPr="005E455B" w:rsidRDefault="005E455B" w:rsidP="005E455B">
      <w:pPr>
        <w:pStyle w:val="References"/>
        <w:rPr>
          <w:i/>
          <w:iCs/>
          <w:lang w:val="en-US"/>
        </w:rPr>
      </w:pPr>
      <w:r w:rsidRPr="004C3688">
        <w:rPr>
          <w:lang w:val="en-US"/>
        </w:rPr>
        <w:t>Braun, V., &amp; Clarke, V. (</w:t>
      </w:r>
      <w:r>
        <w:rPr>
          <w:lang w:val="en-US"/>
        </w:rPr>
        <w:t>n.d.</w:t>
      </w:r>
      <w:r w:rsidRPr="004C3688">
        <w:rPr>
          <w:lang w:val="en-US"/>
        </w:rPr>
        <w:t>)</w:t>
      </w:r>
      <w:r>
        <w:rPr>
          <w:lang w:val="en-US"/>
        </w:rPr>
        <w:t xml:space="preserve">. </w:t>
      </w:r>
      <w:r w:rsidRPr="005E455B">
        <w:rPr>
          <w:i/>
          <w:iCs/>
          <w:lang w:val="en-US"/>
        </w:rPr>
        <w:t>Thematic analysis | a reflexive approach.</w:t>
      </w:r>
      <w:r>
        <w:rPr>
          <w:lang w:val="en-US"/>
        </w:rPr>
        <w:t xml:space="preserve"> University of Auckland – School of Psychology. </w:t>
      </w:r>
      <w:r w:rsidRPr="005E455B">
        <w:rPr>
          <w:lang w:val="en-US"/>
        </w:rPr>
        <w:t xml:space="preserve">Retrieved </w:t>
      </w:r>
      <w:r>
        <w:rPr>
          <w:lang w:val="en-US"/>
        </w:rPr>
        <w:t>November</w:t>
      </w:r>
      <w:r w:rsidRPr="005E455B">
        <w:rPr>
          <w:lang w:val="en-US"/>
        </w:rPr>
        <w:t xml:space="preserve"> </w:t>
      </w:r>
      <w:r>
        <w:rPr>
          <w:lang w:val="en-US"/>
        </w:rPr>
        <w:t>24</w:t>
      </w:r>
      <w:r w:rsidRPr="005E455B">
        <w:rPr>
          <w:lang w:val="en-US"/>
        </w:rPr>
        <w:t xml:space="preserve">, </w:t>
      </w:r>
      <w:r>
        <w:rPr>
          <w:lang w:val="en-US"/>
        </w:rPr>
        <w:t>2020</w:t>
      </w:r>
      <w:r w:rsidRPr="005E455B">
        <w:rPr>
          <w:lang w:val="en-US"/>
        </w:rPr>
        <w:t xml:space="preserve">, from </w:t>
      </w:r>
      <w:hyperlink r:id="rId16" w:history="1">
        <w:r w:rsidRPr="00887EB0">
          <w:rPr>
            <w:rStyle w:val="Hyperlink"/>
            <w:lang w:val="en-US"/>
          </w:rPr>
          <w:t>https://www.psych.auckland.ac.nz/en/about/thematic-analysis.html#</w:t>
        </w:r>
      </w:hyperlink>
      <w:r>
        <w:rPr>
          <w:lang w:val="en-US"/>
        </w:rPr>
        <w:t xml:space="preserve"> </w:t>
      </w:r>
    </w:p>
    <w:p w14:paraId="3E230166" w14:textId="77777777" w:rsidR="00091B39" w:rsidRDefault="00091B39" w:rsidP="00091B39">
      <w:pPr>
        <w:pStyle w:val="References"/>
        <w:rPr>
          <w:color w:val="000000"/>
          <w:lang w:eastAsia="da-DK"/>
        </w:rPr>
      </w:pPr>
      <w:r w:rsidRPr="003E7744">
        <w:rPr>
          <w:color w:val="000000"/>
          <w:lang w:eastAsia="da-DK"/>
        </w:rPr>
        <w:lastRenderedPageBreak/>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7777777" w:rsidR="00091B39" w:rsidRPr="00172F80" w:rsidRDefault="00091B39" w:rsidP="00091B39">
      <w:pPr>
        <w:pStyle w:val="References"/>
        <w:rPr>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06A545A" w14:textId="5EC5D618" w:rsidR="00091B3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66B34C47" w14:textId="088FE199" w:rsidR="00641568" w:rsidRPr="00641568" w:rsidRDefault="00641568" w:rsidP="00641568">
      <w:pPr>
        <w:pStyle w:val="References"/>
      </w:pPr>
      <w:proofErr w:type="spellStart"/>
      <w:r>
        <w:t>Cremin</w:t>
      </w:r>
      <w:proofErr w:type="spellEnd"/>
      <w:r>
        <w:t xml:space="preserve">, T., </w:t>
      </w:r>
      <w:proofErr w:type="spellStart"/>
      <w:r>
        <w:t>Glauert</w:t>
      </w:r>
      <w:proofErr w:type="spellEnd"/>
      <w:r>
        <w:t xml:space="preserve">, E., Craft, A., Compton, A., &amp; </w:t>
      </w:r>
      <w:proofErr w:type="spellStart"/>
      <w:r>
        <w:t>Stylianidou</w:t>
      </w:r>
      <w:proofErr w:type="spellEnd"/>
      <w:r>
        <w:t xml:space="preserve">, F. (2015). Creative Little Scientists: exploring pedagogical synergies between inquiry-based and creative approaches in Early Years science. </w:t>
      </w:r>
      <w:r>
        <w:rPr>
          <w:i/>
          <w:iCs/>
        </w:rPr>
        <w:t>Education 3-13</w:t>
      </w:r>
      <w:r>
        <w:t xml:space="preserve">, </w:t>
      </w:r>
      <w:r>
        <w:rPr>
          <w:i/>
          <w:iCs/>
        </w:rPr>
        <w:t>43</w:t>
      </w:r>
      <w:r>
        <w:t>(4), 404-419.</w:t>
      </w:r>
    </w:p>
    <w:p w14:paraId="0A32B4ED" w14:textId="6450C97F"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0A4EFFB5" w14:textId="5EE01167" w:rsidR="00011325" w:rsidRPr="00011325" w:rsidRDefault="00011325" w:rsidP="00011325">
      <w:pPr>
        <w:pStyle w:val="References"/>
      </w:pPr>
      <w:proofErr w:type="spellStart"/>
      <w:r>
        <w:t>Darbyshire</w:t>
      </w:r>
      <w:proofErr w:type="spellEnd"/>
      <w:r>
        <w:t xml:space="preserve">, D., &amp; Baker, P. (2012). A systematic review and thematic analysis of cinema in medical education. </w:t>
      </w:r>
      <w:r>
        <w:rPr>
          <w:i/>
          <w:iCs/>
        </w:rPr>
        <w:t>Medical Humanities</w:t>
      </w:r>
      <w:r>
        <w:t xml:space="preserve">, </w:t>
      </w:r>
      <w:r>
        <w:rPr>
          <w:i/>
          <w:iCs/>
        </w:rPr>
        <w:t>38</w:t>
      </w:r>
      <w:r>
        <w:t>(1), 28-33.</w:t>
      </w:r>
    </w:p>
    <w:p w14:paraId="56538C5D" w14:textId="77777777" w:rsidR="00091B39" w:rsidRPr="005E455B" w:rsidRDefault="00091B39" w:rsidP="005E455B">
      <w:pPr>
        <w:pStyle w:val="References"/>
      </w:pPr>
      <w:proofErr w:type="spellStart"/>
      <w:r w:rsidRPr="00353EBE">
        <w:rPr>
          <w:lang w:val="en-US"/>
        </w:rPr>
        <w:t>Decristan</w:t>
      </w:r>
      <w:proofErr w:type="spellEnd"/>
      <w:r w:rsidRPr="00353EBE">
        <w:rPr>
          <w:lang w:val="en-US"/>
        </w:rPr>
        <w:t xml:space="preserve">, J., </w:t>
      </w:r>
      <w:proofErr w:type="spellStart"/>
      <w:r w:rsidRPr="00353EBE">
        <w:rPr>
          <w:lang w:val="en-US"/>
        </w:rPr>
        <w:t>Hondrich</w:t>
      </w:r>
      <w:proofErr w:type="spellEnd"/>
      <w:r w:rsidRPr="00353EBE">
        <w:rPr>
          <w:lang w:val="en-US"/>
        </w:rPr>
        <w:t xml:space="preserve">, A. L., </w:t>
      </w:r>
      <w:proofErr w:type="spellStart"/>
      <w:r w:rsidRPr="00353EBE">
        <w:rPr>
          <w:lang w:val="en-US"/>
        </w:rPr>
        <w:t>Büttner</w:t>
      </w:r>
      <w:proofErr w:type="spellEnd"/>
      <w:r w:rsidRPr="00353EBE">
        <w:rPr>
          <w:lang w:val="en-US"/>
        </w:rPr>
        <w:t xml:space="preserve">, G., Hertel, S., </w:t>
      </w:r>
      <w:proofErr w:type="spellStart"/>
      <w:r w:rsidRPr="00353EBE">
        <w:rPr>
          <w:lang w:val="en-US"/>
        </w:rPr>
        <w:t>Klieme</w:t>
      </w:r>
      <w:proofErr w:type="spellEnd"/>
      <w:r w:rsidRPr="00353EBE">
        <w:rPr>
          <w:lang w:val="en-US"/>
        </w:rPr>
        <w:t xml:space="preserve">, E., </w:t>
      </w:r>
      <w:proofErr w:type="spellStart"/>
      <w:r w:rsidRPr="00353EBE">
        <w:rPr>
          <w:lang w:val="en-US"/>
        </w:rPr>
        <w:t>Kunter</w:t>
      </w:r>
      <w:proofErr w:type="spellEnd"/>
      <w:r w:rsidRPr="00353EBE">
        <w:rPr>
          <w:lang w:val="en-US"/>
        </w:rPr>
        <w:t xml:space="preserve">, M., ... </w:t>
      </w:r>
      <w:r w:rsidRPr="005E455B">
        <w:t>&amp; Naumann, A. (2015). Impact of additional guidance in science education on primary students’ conceptual understanding. The Journal of Educational Research, 108(5), 358-370.</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t xml:space="preserve">Dewey, J. (2011). Democracy and Education. </w:t>
      </w:r>
      <w:r w:rsidRPr="00172F80">
        <w:rPr>
          <w:i/>
          <w:iCs/>
          <w:color w:val="000000"/>
          <w:lang w:eastAsia="da-DK"/>
        </w:rPr>
        <w:t>In (Simon &amp; Brown Edition ed.): Milton Keynes: Lightning Source UK Ltd.</w:t>
      </w:r>
    </w:p>
    <w:p w14:paraId="11ED2D55" w14:textId="5A608D4E" w:rsidR="00091B39" w:rsidRDefault="00091B39" w:rsidP="00091B39">
      <w:pPr>
        <w:pStyle w:val="References"/>
        <w:rPr>
          <w:color w:val="000000"/>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4519C8B8" w14:textId="3787234E" w:rsidR="0068538E" w:rsidRPr="0022222F" w:rsidRDefault="0068538E" w:rsidP="0068538E">
      <w:pPr>
        <w:pStyle w:val="References"/>
      </w:pPr>
      <w:r>
        <w:t xml:space="preserve">Dobber, M., Zwart, R., Tanis, M., &amp; van Oers, B. (2017). Literature review: The role of the teacher in inquiry-based education. </w:t>
      </w:r>
      <w:r>
        <w:rPr>
          <w:i/>
          <w:iCs/>
        </w:rPr>
        <w:t>Educational Research Review</w:t>
      </w:r>
      <w:r>
        <w:t xml:space="preserve">, </w:t>
      </w:r>
      <w:r>
        <w:rPr>
          <w:i/>
          <w:iCs/>
        </w:rPr>
        <w:t>22</w:t>
      </w:r>
      <w:r>
        <w:t>, 194-214.</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77777777" w:rsidR="00091B39" w:rsidRDefault="00091B39" w:rsidP="00091B39">
      <w:pPr>
        <w:pStyle w:val="References"/>
        <w:rPr>
          <w:color w:val="222222"/>
          <w:shd w:val="clear" w:color="auto" w:fill="FFFFFF"/>
          <w:lang w:val="en-US"/>
        </w:rPr>
      </w:pPr>
      <w:proofErr w:type="spellStart"/>
      <w:r w:rsidRPr="00E959A0">
        <w:rPr>
          <w:color w:val="222222"/>
          <w:shd w:val="clear" w:color="auto" w:fill="FFFFFF"/>
          <w:lang w:val="en-US"/>
        </w:rPr>
        <w:lastRenderedPageBreak/>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7"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proofErr w:type="spellStart"/>
      <w:r w:rsidRPr="003E7744">
        <w:rPr>
          <w:color w:val="000000"/>
          <w:lang w:eastAsia="da-DK"/>
        </w:rPr>
        <w:t>Furtak</w:t>
      </w:r>
      <w:proofErr w:type="spellEnd"/>
      <w:r w:rsidRPr="003E7744">
        <w:rPr>
          <w:color w:val="000000"/>
          <w:lang w:eastAsia="da-DK"/>
        </w:rPr>
        <w:t xml:space="preserve">,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18280E2E"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i/>
          <w:iCs/>
          <w:color w:val="000000"/>
          <w:lang w:eastAsia="da-DK"/>
        </w:rPr>
        <w:t>Early Education and Development, 28</w:t>
      </w:r>
      <w:r w:rsidRPr="003E7744">
        <w:rPr>
          <w:color w:val="000000"/>
          <w:lang w:eastAsia="da-DK"/>
        </w:rPr>
        <w:t>(5), 607-631.</w:t>
      </w:r>
    </w:p>
    <w:p w14:paraId="53B4C0D8" w14:textId="08EA14B2" w:rsidR="0001073F" w:rsidRPr="0001073F" w:rsidRDefault="0001073F" w:rsidP="0001073F">
      <w:pPr>
        <w:pStyle w:val="References"/>
      </w:pPr>
      <w:proofErr w:type="spellStart"/>
      <w:r>
        <w:t>Golafshani</w:t>
      </w:r>
      <w:proofErr w:type="spellEnd"/>
      <w:r>
        <w:t xml:space="preserve">, N. (2003). Understanding reliability and validity in qualitative research. </w:t>
      </w:r>
      <w:r>
        <w:rPr>
          <w:i/>
          <w:iCs/>
        </w:rPr>
        <w:t>The qualitative report</w:t>
      </w:r>
      <w:r>
        <w:t xml:space="preserve">, </w:t>
      </w:r>
      <w:r>
        <w:rPr>
          <w:i/>
          <w:iCs/>
        </w:rPr>
        <w:t>8</w:t>
      </w:r>
      <w:r>
        <w:t>(4), 597-607.</w:t>
      </w:r>
    </w:p>
    <w:p w14:paraId="2D76AB8E" w14:textId="221BDD34" w:rsidR="004146CC" w:rsidRDefault="004146CC" w:rsidP="004146CC">
      <w:pPr>
        <w:pStyle w:val="References"/>
      </w:pPr>
      <w:r w:rsidRPr="004146CC">
        <w:t xml:space="preserve">Hattie, J., &amp; Timperley, H. (2007). The power of feedback. </w:t>
      </w:r>
      <w:r w:rsidRPr="004146CC">
        <w:rPr>
          <w:i/>
          <w:iCs/>
        </w:rPr>
        <w:t>Review of educational research</w:t>
      </w:r>
      <w:r w:rsidRPr="004146CC">
        <w:t xml:space="preserve">, </w:t>
      </w:r>
      <w:r w:rsidRPr="004146CC">
        <w:rPr>
          <w:i/>
          <w:iCs/>
        </w:rPr>
        <w:t>77</w:t>
      </w:r>
      <w:r w:rsidRPr="004146CC">
        <w:t>(1), 81-112.</w:t>
      </w:r>
    </w:p>
    <w:p w14:paraId="2201C678" w14:textId="2320AE49" w:rsidR="004146CC" w:rsidRPr="004146CC" w:rsidRDefault="004146CC" w:rsidP="004146CC">
      <w:pPr>
        <w:pStyle w:val="References"/>
      </w:pPr>
      <w:r w:rsidRPr="004146CC">
        <w:t>Hattie, J., &amp; Yates, G. C. (2013). Visible learning and the science of how we learn. Routledge.</w:t>
      </w:r>
    </w:p>
    <w:p w14:paraId="6380FFF7" w14:textId="0222A86D" w:rsidR="00091B39" w:rsidRDefault="00091B39" w:rsidP="00091B39">
      <w:pPr>
        <w:pStyle w:val="References"/>
        <w:rPr>
          <w:lang w:val="en-US"/>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2A893AD2" w14:textId="77777777" w:rsidR="005E455B" w:rsidRDefault="005E455B" w:rsidP="005E455B">
      <w:pPr>
        <w:pStyle w:val="References"/>
      </w:pPr>
      <w:r>
        <w:t xml:space="preserve">Hmelo-Silver, C. E., Duncan, R. G., &amp; Chinn, C. A. (2007). Scaffolding and achievement in problem-based and inquiry learning: a response to Kirschner, Sweller, and. </w:t>
      </w:r>
      <w:r>
        <w:rPr>
          <w:i/>
          <w:iCs/>
        </w:rPr>
        <w:t>Educational psychologist</w:t>
      </w:r>
      <w:r>
        <w:t xml:space="preserve">, </w:t>
      </w:r>
      <w:r>
        <w:rPr>
          <w:i/>
          <w:iCs/>
        </w:rPr>
        <w:t>42</w:t>
      </w:r>
      <w:r>
        <w:t>(2), 99-107.</w:t>
      </w:r>
    </w:p>
    <w:p w14:paraId="66E8A1FC" w14:textId="2D8DD26C" w:rsidR="00091B39" w:rsidRDefault="00091B39" w:rsidP="00091B39">
      <w:pPr>
        <w:pStyle w:val="References"/>
        <w:rPr>
          <w:color w:val="000000"/>
          <w:lang w:eastAsia="da-DK"/>
        </w:rPr>
      </w:pPr>
      <w:r w:rsidRPr="003E7744">
        <w:rPr>
          <w:color w:val="000000"/>
          <w:lang w:eastAsia="da-DK"/>
        </w:rPr>
        <w:lastRenderedPageBreak/>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34CE381A" w14:textId="49E7B3E1" w:rsidR="00011325" w:rsidRPr="003E7744" w:rsidRDefault="00011325" w:rsidP="00011325">
      <w:pPr>
        <w:pStyle w:val="References"/>
      </w:pPr>
      <w:r>
        <w:t xml:space="preserve">Horntvedt, M. E. T., Nordsteien, A., Fermann, T., &amp; Severinsson, E. (2018). Strategies for teaching evidence-based practice in nursing education: a thematic literature review. </w:t>
      </w:r>
      <w:r>
        <w:rPr>
          <w:i/>
          <w:iCs/>
        </w:rPr>
        <w:t>BMC medical education</w:t>
      </w:r>
      <w:r>
        <w:t xml:space="preserve">, </w:t>
      </w:r>
      <w:r>
        <w:rPr>
          <w:i/>
          <w:iCs/>
        </w:rPr>
        <w:t>18</w:t>
      </w:r>
      <w:r>
        <w:t>(1), 172.</w:t>
      </w:r>
    </w:p>
    <w:p w14:paraId="059B3909" w14:textId="42CE5934" w:rsidR="00091B39" w:rsidRDefault="00091B39" w:rsidP="00091B39">
      <w:pPr>
        <w:pStyle w:val="References"/>
        <w:rPr>
          <w:color w:val="000000"/>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0140FE74" w14:textId="6BE67691" w:rsidR="0001073F" w:rsidRPr="003E7744" w:rsidRDefault="0001073F" w:rsidP="0001073F">
      <w:pPr>
        <w:pStyle w:val="References"/>
      </w:pPr>
      <w:r>
        <w:t xml:space="preserve">Johnson, R. B., Onwuegbuzie, A. J., &amp; Turner, L. A. (2007). Toward a definition of mixed methods research. </w:t>
      </w:r>
      <w:r>
        <w:rPr>
          <w:i/>
          <w:iCs/>
        </w:rPr>
        <w:t>Journal of mixed methods research</w:t>
      </w:r>
      <w:r>
        <w:t xml:space="preserve">, </w:t>
      </w:r>
      <w:r>
        <w:rPr>
          <w:i/>
          <w:iCs/>
        </w:rPr>
        <w:t>1</w:t>
      </w:r>
      <w:r>
        <w:t>(2), 112-133.</w:t>
      </w:r>
    </w:p>
    <w:p w14:paraId="2EE7C4BE" w14:textId="345DA295" w:rsidR="00091B39" w:rsidRDefault="00091B39" w:rsidP="00091B39">
      <w:pPr>
        <w:pStyle w:val="References"/>
        <w:rPr>
          <w:i/>
          <w:iCs/>
          <w:color w:val="000000"/>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732F5C4" w14:textId="1F783502" w:rsidR="005E455B" w:rsidRPr="003E7744" w:rsidRDefault="005E455B" w:rsidP="005E455B">
      <w:pPr>
        <w:pStyle w:val="References"/>
      </w:pPr>
      <w:r>
        <w:t xml:space="preserve">Kirschner, P. A., Sweller, J., &amp; Clark, R. E. (2006). Why minimal guidance during instruction does not work: An analysis of the failure of constructivist, discovery, problem-based, experiential, and inquiry-based teaching. </w:t>
      </w:r>
      <w:r>
        <w:rPr>
          <w:i/>
          <w:iCs/>
        </w:rPr>
        <w:t>Educational psychologist</w:t>
      </w:r>
      <w:r>
        <w:t xml:space="preserve">, </w:t>
      </w:r>
      <w:r>
        <w:rPr>
          <w:i/>
          <w:iCs/>
        </w:rPr>
        <w:t>41</w:t>
      </w:r>
      <w:r>
        <w:t>(2), 75-86.</w:t>
      </w:r>
    </w:p>
    <w:p w14:paraId="0C7388E4" w14:textId="77777777" w:rsidR="00091B39" w:rsidRPr="003E7744" w:rsidRDefault="00091B39" w:rsidP="00091B39">
      <w:pPr>
        <w:pStyle w:val="References"/>
        <w:rPr>
          <w:lang w:eastAsia="da-DK"/>
        </w:rPr>
      </w:pPr>
      <w:proofErr w:type="spellStart"/>
      <w:r w:rsidRPr="003E7744">
        <w:rPr>
          <w:color w:val="000000"/>
          <w:lang w:eastAsia="da-DK"/>
        </w:rPr>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47573A77" w14:textId="77777777" w:rsidR="00091B39" w:rsidRDefault="00091B39" w:rsidP="00091B39">
      <w:pPr>
        <w:pStyle w:val="References"/>
        <w:rPr>
          <w:lang w:eastAsia="da-DK"/>
        </w:rPr>
      </w:pPr>
      <w:proofErr w:type="spellStart"/>
      <w:r w:rsidRPr="000229DD">
        <w:rPr>
          <w:color w:val="000000"/>
          <w:lang w:val="en-US" w:eastAsia="da-DK"/>
        </w:rPr>
        <w:t>Lanphear</w:t>
      </w:r>
      <w:proofErr w:type="spellEnd"/>
      <w:r w:rsidRPr="000229DD">
        <w:rPr>
          <w:color w:val="000000"/>
          <w:lang w:val="en-US" w:eastAsia="da-DK"/>
        </w:rPr>
        <w:t xml:space="preserve">, J., &amp; </w:t>
      </w:r>
      <w:proofErr w:type="spellStart"/>
      <w:r w:rsidRPr="000229DD">
        <w:rPr>
          <w:color w:val="000000"/>
          <w:lang w:val="en-US" w:eastAsia="da-DK"/>
        </w:rPr>
        <w:t>Vandermaas</w:t>
      </w:r>
      <w:proofErr w:type="spellEnd"/>
      <w:r w:rsidRPr="000229DD">
        <w:rPr>
          <w:color w:val="000000"/>
          <w:lang w:val="en-US" w:eastAsia="da-DK"/>
        </w:rPr>
        <w:t xml:space="preserve">-Peeler,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p>
    <w:p w14:paraId="786AC470" w14:textId="77777777" w:rsidR="00091B39" w:rsidRPr="003E7744" w:rsidRDefault="00091B39" w:rsidP="00091B39">
      <w:pPr>
        <w:pStyle w:val="References"/>
        <w:rPr>
          <w:lang w:eastAsia="da-DK"/>
        </w:rPr>
      </w:pPr>
      <w:r w:rsidRPr="003E7744">
        <w:rPr>
          <w:color w:val="000000"/>
          <w:lang w:eastAsia="da-DK"/>
        </w:rPr>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255C09F3" w14:textId="77777777" w:rsidR="00091B39" w:rsidRPr="003E7744" w:rsidRDefault="00091B39" w:rsidP="00091B39">
      <w:pPr>
        <w:pStyle w:val="References"/>
        <w:rPr>
          <w:lang w:eastAsia="da-DK"/>
        </w:rPr>
      </w:pPr>
      <w:r w:rsidRPr="003E7744">
        <w:rPr>
          <w:color w:val="000000"/>
          <w:lang w:eastAsia="da-DK"/>
        </w:rPr>
        <w:lastRenderedPageBreak/>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proofErr w:type="spellStart"/>
      <w:r w:rsidRPr="003E7744">
        <w:rPr>
          <w:color w:val="000000"/>
          <w:lang w:eastAsia="da-DK"/>
        </w:rPr>
        <w:t>Minner</w:t>
      </w:r>
      <w:proofErr w:type="spellEnd"/>
      <w:r w:rsidRPr="003E7744">
        <w:rPr>
          <w:color w:val="000000"/>
          <w:lang w:eastAsia="da-DK"/>
        </w:rPr>
        <w:t xml:space="preserve">,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proofErr w:type="spellStart"/>
      <w:r w:rsidRPr="00FD0B64">
        <w:rPr>
          <w:color w:val="000000"/>
          <w:lang w:val="en-US" w:eastAsia="da-DK"/>
        </w:rPr>
        <w:t>Pedaste</w:t>
      </w:r>
      <w:proofErr w:type="spellEnd"/>
      <w:r w:rsidRPr="00FD0B64">
        <w:rPr>
          <w:color w:val="000000"/>
          <w:lang w:val="en-US" w:eastAsia="da-DK"/>
        </w:rPr>
        <w:t xml:space="preserv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proofErr w:type="spellStart"/>
      <w:r w:rsidRPr="004A6C3D">
        <w:rPr>
          <w:spacing w:val="5"/>
          <w:shd w:val="clear" w:color="auto" w:fill="FFFFFF"/>
          <w:lang w:val="en-US" w:eastAsia="da-DK"/>
        </w:rPr>
        <w:lastRenderedPageBreak/>
        <w:t>Ropohl</w:t>
      </w:r>
      <w:proofErr w:type="spellEnd"/>
      <w:r w:rsidRPr="004A6C3D">
        <w:rPr>
          <w:spacing w:val="5"/>
          <w:shd w:val="clear" w:color="auto" w:fill="FFFFFF"/>
          <w:lang w:val="en-US" w:eastAsia="da-DK"/>
        </w:rPr>
        <w:t>,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Rönnebeck</w:t>
      </w:r>
      <w:proofErr w:type="spellEnd"/>
      <w:r w:rsidRPr="004A6C3D">
        <w:rPr>
          <w:spacing w:val="5"/>
          <w:shd w:val="clear" w:color="auto" w:fill="FFFFFF"/>
          <w:lang w:val="en-US" w:eastAsia="da-DK"/>
        </w:rPr>
        <w:t>,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proofErr w:type="spellStart"/>
      <w:r w:rsidRPr="003E7744">
        <w:rPr>
          <w:color w:val="000000"/>
          <w:lang w:eastAsia="da-DK"/>
        </w:rPr>
        <w:t>Rönnebeck</w:t>
      </w:r>
      <w:proofErr w:type="spellEnd"/>
      <w:r w:rsidRPr="003E7744">
        <w:rPr>
          <w:color w:val="000000"/>
          <w:lang w:eastAsia="da-DK"/>
        </w:rPr>
        <w:t>, S. B., Sascha</w:t>
      </w:r>
      <w:r>
        <w:rPr>
          <w:color w:val="000000"/>
          <w:lang w:eastAsia="da-DK"/>
        </w:rPr>
        <w:t>,</w:t>
      </w:r>
      <w:r w:rsidRPr="003E7744">
        <w:rPr>
          <w:color w:val="000000"/>
          <w:lang w:eastAsia="da-DK"/>
        </w:rPr>
        <w:t xml:space="preserve"> </w:t>
      </w:r>
      <w:proofErr w:type="spellStart"/>
      <w:r w:rsidRPr="003E7744">
        <w:rPr>
          <w:color w:val="000000"/>
          <w:lang w:eastAsia="da-DK"/>
        </w:rPr>
        <w:t>Ropohl</w:t>
      </w:r>
      <w:proofErr w:type="spellEnd"/>
      <w:r w:rsidRPr="003E7744">
        <w:rPr>
          <w:color w:val="000000"/>
          <w:lang w:eastAsia="da-DK"/>
        </w:rPr>
        <w:t xml:space="preserve">,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B60229B" w:rsidR="00091B39" w:rsidRDefault="00091B39" w:rsidP="00091B39">
      <w:pPr>
        <w:pStyle w:val="References"/>
        <w:rPr>
          <w:color w:val="000000"/>
          <w:lang w:eastAsia="da-DK"/>
        </w:rPr>
      </w:pPr>
      <w:proofErr w:type="spellStart"/>
      <w:r w:rsidRPr="000229DD">
        <w:rPr>
          <w:color w:val="000000"/>
          <w:lang w:val="en-US" w:eastAsia="da-DK"/>
        </w:rPr>
        <w:t>Siry</w:t>
      </w:r>
      <w:proofErr w:type="spellEnd"/>
      <w:r w:rsidRPr="000229DD">
        <w:rPr>
          <w:color w:val="000000"/>
          <w:lang w:val="en-US"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321C97CF" w14:textId="291E0396" w:rsidR="00316DBB" w:rsidRPr="003E7744" w:rsidRDefault="00316DBB" w:rsidP="00316DBB">
      <w:pPr>
        <w:pStyle w:val="References"/>
      </w:pPr>
      <w:r>
        <w:t>Valverde-</w:t>
      </w:r>
      <w:proofErr w:type="spellStart"/>
      <w:r>
        <w:t>Berrocoso</w:t>
      </w:r>
      <w:proofErr w:type="spellEnd"/>
      <w:r>
        <w:t>, J., Garrido-Arroyo, M. D. C., Burgos-</w:t>
      </w:r>
      <w:proofErr w:type="spellStart"/>
      <w:r>
        <w:t>Videla</w:t>
      </w:r>
      <w:proofErr w:type="spellEnd"/>
      <w:r>
        <w:t>, C., &amp; Morales-</w:t>
      </w:r>
      <w:proofErr w:type="spellStart"/>
      <w:r>
        <w:t>Cevallos</w:t>
      </w:r>
      <w:proofErr w:type="spellEnd"/>
      <w:r>
        <w:t xml:space="preserve">, M. B. (2020). Trends in Educational Research about e-Learning: A Systematic Literature Review (2009–2018). </w:t>
      </w:r>
      <w:r>
        <w:rPr>
          <w:i/>
          <w:iCs/>
        </w:rPr>
        <w:t>Sustainability</w:t>
      </w:r>
      <w:r>
        <w:t xml:space="preserve">, </w:t>
      </w:r>
      <w:r>
        <w:rPr>
          <w:i/>
          <w:iCs/>
        </w:rPr>
        <w:t>12</w:t>
      </w:r>
      <w:r>
        <w:t>(12), 5153.</w:t>
      </w:r>
    </w:p>
    <w:p w14:paraId="7792AC9D" w14:textId="19A4288D" w:rsidR="0076734E" w:rsidRDefault="00091B39" w:rsidP="0076734E">
      <w:pPr>
        <w:pStyle w:val="References"/>
        <w:rPr>
          <w:color w:val="000000"/>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6740ED0E" w14:textId="77777777" w:rsidR="0001073F" w:rsidRPr="0001073F" w:rsidRDefault="0001073F" w:rsidP="0001073F">
      <w:pPr>
        <w:pStyle w:val="References"/>
        <w:rPr>
          <w:lang w:val="da-DK"/>
        </w:rPr>
      </w:pPr>
      <w:r>
        <w:t xml:space="preserve">Von der Fehr, A. (2016). Exploring social networks of science education actors in Danish Science Municipalities. </w:t>
      </w:r>
      <w:r w:rsidRPr="0001073F">
        <w:rPr>
          <w:i/>
          <w:iCs/>
          <w:lang w:val="da-DK"/>
        </w:rPr>
        <w:t>København: Institut for Naturfagenes Didaktik</w:t>
      </w:r>
      <w:r w:rsidRPr="0001073F">
        <w:rPr>
          <w:lang w:val="da-DK"/>
        </w:rPr>
        <w:t>.</w:t>
      </w:r>
    </w:p>
    <w:p w14:paraId="3A14D286" w14:textId="77777777" w:rsidR="00091B39" w:rsidRPr="003E7744" w:rsidRDefault="00091B39" w:rsidP="00091B39">
      <w:pPr>
        <w:pStyle w:val="References"/>
        <w:rPr>
          <w:lang w:eastAsia="da-DK"/>
        </w:rPr>
      </w:pPr>
      <w:r w:rsidRPr="0001073F">
        <w:rPr>
          <w:color w:val="000000"/>
          <w:lang w:val="da-DK" w:eastAsia="da-DK"/>
        </w:rPr>
        <w:lastRenderedPageBreak/>
        <w:t xml:space="preserve">Watts, M., </w:t>
      </w:r>
      <w:proofErr w:type="spellStart"/>
      <w:r w:rsidRPr="0001073F">
        <w:rPr>
          <w:color w:val="000000"/>
          <w:lang w:val="da-DK" w:eastAsia="da-DK"/>
        </w:rPr>
        <w:t>Salehjee</w:t>
      </w:r>
      <w:proofErr w:type="spellEnd"/>
      <w:r w:rsidRPr="0001073F">
        <w:rPr>
          <w:color w:val="000000"/>
          <w:lang w:val="da-DK" w:eastAsia="da-DK"/>
        </w:rPr>
        <w:t xml:space="preserve">, S., &amp; Essex, J. (2017). </w:t>
      </w:r>
      <w:r w:rsidRPr="003E7744">
        <w:rPr>
          <w:color w:val="000000"/>
          <w:lang w:eastAsia="da-DK"/>
        </w:rPr>
        <w:t xml:space="preserve">But is it science? </w:t>
      </w:r>
      <w:r w:rsidRPr="003E7744">
        <w:rPr>
          <w:i/>
          <w:iCs/>
          <w:color w:val="000000"/>
          <w:lang w:eastAsia="da-DK"/>
        </w:rPr>
        <w:t>Early Child Development and Care, 187</w:t>
      </w:r>
      <w:r w:rsidRPr="003E7744">
        <w:rPr>
          <w:color w:val="000000"/>
          <w:lang w:eastAsia="da-DK"/>
        </w:rPr>
        <w:t>(2), 274-283.</w:t>
      </w:r>
    </w:p>
    <w:p w14:paraId="4BDD2915" w14:textId="16A4D704" w:rsidR="00091B39" w:rsidRDefault="00091B39" w:rsidP="00091B39">
      <w:pPr>
        <w:pStyle w:val="References"/>
        <w:rPr>
          <w:color w:val="000000"/>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4CD98454" w14:textId="77777777" w:rsidR="0076734E" w:rsidRPr="003E7744" w:rsidRDefault="0076734E" w:rsidP="00091B39">
      <w:pPr>
        <w:pStyle w:val="References"/>
        <w:rPr>
          <w:lang w:eastAsia="da-DK"/>
        </w:rPr>
      </w:pPr>
    </w:p>
    <w:sectPr w:rsidR="0076734E" w:rsidRPr="003E7744"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ars Seidelin" w:date="2020-11-28T09:21:00Z" w:initials="LS">
    <w:p w14:paraId="54D64CDA" w14:textId="77777777" w:rsidR="00942CDB" w:rsidRPr="00554E2A" w:rsidRDefault="00942CDB" w:rsidP="00942CDB">
      <w:pPr>
        <w:pStyle w:val="CommentText"/>
        <w:rPr>
          <w:lang w:val="da-DK"/>
        </w:rPr>
      </w:pPr>
      <w:r>
        <w:rPr>
          <w:rStyle w:val="CommentReference"/>
        </w:rPr>
        <w:annotationRef/>
      </w:r>
      <w:r w:rsidRPr="00554E2A">
        <w:rPr>
          <w:lang w:val="da-DK"/>
        </w:rPr>
        <w:t xml:space="preserve">Stine, jeg kan ikke gennemskue, </w:t>
      </w:r>
      <w:r>
        <w:rPr>
          <w:lang w:val="da-DK"/>
        </w:rPr>
        <w:t>om du har stor kærlighed for dette, men kunne det slettes/kortes ned?</w:t>
      </w:r>
    </w:p>
  </w:comment>
  <w:comment w:id="4" w:author="Jesper Bruun" w:date="2020-12-04T22:23:00Z" w:initials="JB">
    <w:p w14:paraId="3C4F17F8" w14:textId="77777777" w:rsidR="00942CDB" w:rsidRPr="00942CDB" w:rsidRDefault="00942CDB" w:rsidP="00942CDB">
      <w:pPr>
        <w:pStyle w:val="CommentText"/>
        <w:rPr>
          <w:lang w:val="da-DK"/>
        </w:rPr>
      </w:pPr>
      <w:r>
        <w:rPr>
          <w:rStyle w:val="CommentReference"/>
        </w:rPr>
        <w:annotationRef/>
      </w:r>
      <w:r w:rsidRPr="00942CDB">
        <w:rPr>
          <w:lang w:val="da-DK"/>
        </w:rPr>
        <w:t xml:space="preserve">Jeg har kortet ned i det.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D64CDA" w15:done="0"/>
  <w15:commentEx w15:paraId="3C4F17F8" w15:paraIdParent="54D64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9535" w16cex:dateUtc="2020-11-28T08:21:00Z"/>
  <w16cex:commentExtensible w16cex:durableId="2375357A" w16cex:dateUtc="2020-12-04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D64CDA" w16cid:durableId="236C9535"/>
  <w16cid:commentId w16cid:paraId="3C4F17F8" w16cid:durableId="237535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17A8A" w14:textId="77777777" w:rsidR="00F65162" w:rsidRDefault="00F65162" w:rsidP="00AF2C92">
      <w:r>
        <w:separator/>
      </w:r>
    </w:p>
  </w:endnote>
  <w:endnote w:type="continuationSeparator" w:id="0">
    <w:p w14:paraId="318EBF56" w14:textId="77777777" w:rsidR="00F65162" w:rsidRDefault="00F65162"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368C7" w14:textId="77777777" w:rsidR="00F65162" w:rsidRDefault="00F65162" w:rsidP="00AF2C92">
      <w:r>
        <w:separator/>
      </w:r>
    </w:p>
  </w:footnote>
  <w:footnote w:type="continuationSeparator" w:id="0">
    <w:p w14:paraId="3027508A" w14:textId="77777777" w:rsidR="00F65162" w:rsidRDefault="00F65162"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 Seidelin">
    <w15:presenceInfo w15:providerId="Windows Live" w15:userId="b727461c9e3eda6f"/>
  </w15:person>
  <w15:person w15:author="Jesper Bruun">
    <w15:presenceInfo w15:providerId="AD" w15:userId="S::rmn845@ku.dk::f8db910c-9ff3-4423-a633-96e4da950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81B"/>
    <w:rsid w:val="0001073F"/>
    <w:rsid w:val="00011325"/>
    <w:rsid w:val="000133C0"/>
    <w:rsid w:val="00014C4E"/>
    <w:rsid w:val="00017107"/>
    <w:rsid w:val="000202E2"/>
    <w:rsid w:val="00022441"/>
    <w:rsid w:val="0002261E"/>
    <w:rsid w:val="000229DD"/>
    <w:rsid w:val="00024839"/>
    <w:rsid w:val="00026871"/>
    <w:rsid w:val="00037A98"/>
    <w:rsid w:val="000427FB"/>
    <w:rsid w:val="0004455E"/>
    <w:rsid w:val="00045F75"/>
    <w:rsid w:val="00047CB5"/>
    <w:rsid w:val="00051FAA"/>
    <w:rsid w:val="000572A9"/>
    <w:rsid w:val="00061325"/>
    <w:rsid w:val="0006243E"/>
    <w:rsid w:val="0007029D"/>
    <w:rsid w:val="000733AC"/>
    <w:rsid w:val="00074B81"/>
    <w:rsid w:val="00074D22"/>
    <w:rsid w:val="00075081"/>
    <w:rsid w:val="0007528A"/>
    <w:rsid w:val="00075C03"/>
    <w:rsid w:val="000811AB"/>
    <w:rsid w:val="00083C5F"/>
    <w:rsid w:val="0009172C"/>
    <w:rsid w:val="00091B39"/>
    <w:rsid w:val="000930EC"/>
    <w:rsid w:val="00095E61"/>
    <w:rsid w:val="000966C1"/>
    <w:rsid w:val="000970AC"/>
    <w:rsid w:val="00097D48"/>
    <w:rsid w:val="000A1167"/>
    <w:rsid w:val="000A4428"/>
    <w:rsid w:val="000A6B6B"/>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3D9C"/>
    <w:rsid w:val="000F4677"/>
    <w:rsid w:val="000F5BE0"/>
    <w:rsid w:val="00100587"/>
    <w:rsid w:val="0010284E"/>
    <w:rsid w:val="00103122"/>
    <w:rsid w:val="0010336A"/>
    <w:rsid w:val="001050F1"/>
    <w:rsid w:val="00105AEA"/>
    <w:rsid w:val="00106DAF"/>
    <w:rsid w:val="00114ABE"/>
    <w:rsid w:val="00116023"/>
    <w:rsid w:val="00124F07"/>
    <w:rsid w:val="001331FE"/>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0707D"/>
    <w:rsid w:val="0021056E"/>
    <w:rsid w:val="0021075D"/>
    <w:rsid w:val="0021165A"/>
    <w:rsid w:val="00211BC9"/>
    <w:rsid w:val="0021620C"/>
    <w:rsid w:val="00216E78"/>
    <w:rsid w:val="00217275"/>
    <w:rsid w:val="002211DD"/>
    <w:rsid w:val="002268D9"/>
    <w:rsid w:val="00236392"/>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4513"/>
    <w:rsid w:val="002E7F3A"/>
    <w:rsid w:val="002F27AC"/>
    <w:rsid w:val="002F4EDB"/>
    <w:rsid w:val="002F6054"/>
    <w:rsid w:val="00310E13"/>
    <w:rsid w:val="00315713"/>
    <w:rsid w:val="0031686C"/>
    <w:rsid w:val="00316DBB"/>
    <w:rsid w:val="00316FE0"/>
    <w:rsid w:val="003204D2"/>
    <w:rsid w:val="0032605E"/>
    <w:rsid w:val="003275D1"/>
    <w:rsid w:val="00330B2A"/>
    <w:rsid w:val="00331E17"/>
    <w:rsid w:val="00333063"/>
    <w:rsid w:val="003408E3"/>
    <w:rsid w:val="00343480"/>
    <w:rsid w:val="00345E89"/>
    <w:rsid w:val="003522A1"/>
    <w:rsid w:val="0035254B"/>
    <w:rsid w:val="00353555"/>
    <w:rsid w:val="00353EBE"/>
    <w:rsid w:val="003565D4"/>
    <w:rsid w:val="003607FB"/>
    <w:rsid w:val="00360FD5"/>
    <w:rsid w:val="0036210A"/>
    <w:rsid w:val="0036340D"/>
    <w:rsid w:val="003634A5"/>
    <w:rsid w:val="00363D91"/>
    <w:rsid w:val="00363F0E"/>
    <w:rsid w:val="00366868"/>
    <w:rsid w:val="00367506"/>
    <w:rsid w:val="00370085"/>
    <w:rsid w:val="003744A7"/>
    <w:rsid w:val="00376235"/>
    <w:rsid w:val="00381FB6"/>
    <w:rsid w:val="003836D3"/>
    <w:rsid w:val="00383A52"/>
    <w:rsid w:val="00391652"/>
    <w:rsid w:val="0039507F"/>
    <w:rsid w:val="003A1260"/>
    <w:rsid w:val="003A295F"/>
    <w:rsid w:val="003A34BA"/>
    <w:rsid w:val="003A41DD"/>
    <w:rsid w:val="003A7033"/>
    <w:rsid w:val="003B47FE"/>
    <w:rsid w:val="003B5673"/>
    <w:rsid w:val="003B6287"/>
    <w:rsid w:val="003B62C9"/>
    <w:rsid w:val="003C7176"/>
    <w:rsid w:val="003D0929"/>
    <w:rsid w:val="003D468F"/>
    <w:rsid w:val="003D4729"/>
    <w:rsid w:val="003D7DD6"/>
    <w:rsid w:val="003E5AAF"/>
    <w:rsid w:val="003E600D"/>
    <w:rsid w:val="003E64DF"/>
    <w:rsid w:val="003E6A5D"/>
    <w:rsid w:val="003F193A"/>
    <w:rsid w:val="003F4207"/>
    <w:rsid w:val="003F54BB"/>
    <w:rsid w:val="003F5C46"/>
    <w:rsid w:val="003F7CBB"/>
    <w:rsid w:val="003F7D34"/>
    <w:rsid w:val="00412C8E"/>
    <w:rsid w:val="004146CC"/>
    <w:rsid w:val="0041518D"/>
    <w:rsid w:val="004202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87605"/>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0602"/>
    <w:rsid w:val="004E2D11"/>
    <w:rsid w:val="004E4FF3"/>
    <w:rsid w:val="004E56A8"/>
    <w:rsid w:val="004F027E"/>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1EC9"/>
    <w:rsid w:val="0054227C"/>
    <w:rsid w:val="005476FA"/>
    <w:rsid w:val="00554E2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455B"/>
    <w:rsid w:val="005E5B55"/>
    <w:rsid w:val="005E5E4A"/>
    <w:rsid w:val="005E693D"/>
    <w:rsid w:val="005E75BF"/>
    <w:rsid w:val="005F2353"/>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568"/>
    <w:rsid w:val="00641AE7"/>
    <w:rsid w:val="00642629"/>
    <w:rsid w:val="0064782B"/>
    <w:rsid w:val="0065293D"/>
    <w:rsid w:val="00653EFC"/>
    <w:rsid w:val="00654021"/>
    <w:rsid w:val="00661045"/>
    <w:rsid w:val="00666DA8"/>
    <w:rsid w:val="00671057"/>
    <w:rsid w:val="00675AAF"/>
    <w:rsid w:val="0068031A"/>
    <w:rsid w:val="00681B2F"/>
    <w:rsid w:val="0068335F"/>
    <w:rsid w:val="0068538E"/>
    <w:rsid w:val="00687217"/>
    <w:rsid w:val="006914A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35F5"/>
    <w:rsid w:val="00754B80"/>
    <w:rsid w:val="00761918"/>
    <w:rsid w:val="00762F03"/>
    <w:rsid w:val="0076413B"/>
    <w:rsid w:val="007648AE"/>
    <w:rsid w:val="00764BF8"/>
    <w:rsid w:val="0076514D"/>
    <w:rsid w:val="0076734E"/>
    <w:rsid w:val="00773B22"/>
    <w:rsid w:val="00773D59"/>
    <w:rsid w:val="00773D89"/>
    <w:rsid w:val="00781003"/>
    <w:rsid w:val="007911FD"/>
    <w:rsid w:val="00793930"/>
    <w:rsid w:val="00793DD1"/>
    <w:rsid w:val="00794D6D"/>
    <w:rsid w:val="00794FEC"/>
    <w:rsid w:val="007A003E"/>
    <w:rsid w:val="007A1965"/>
    <w:rsid w:val="007A2ED1"/>
    <w:rsid w:val="007A4BE6"/>
    <w:rsid w:val="007B0DC6"/>
    <w:rsid w:val="007B1094"/>
    <w:rsid w:val="007B1762"/>
    <w:rsid w:val="007B3255"/>
    <w:rsid w:val="007B3320"/>
    <w:rsid w:val="007C12BF"/>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30F7"/>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013F"/>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241"/>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1E1F"/>
    <w:rsid w:val="009262C9"/>
    <w:rsid w:val="00930EB9"/>
    <w:rsid w:val="00933DC7"/>
    <w:rsid w:val="009418F4"/>
    <w:rsid w:val="00942BBC"/>
    <w:rsid w:val="00942CDB"/>
    <w:rsid w:val="00944180"/>
    <w:rsid w:val="00944AA0"/>
    <w:rsid w:val="00947DA2"/>
    <w:rsid w:val="00951177"/>
    <w:rsid w:val="009536D7"/>
    <w:rsid w:val="009673E8"/>
    <w:rsid w:val="00974DB8"/>
    <w:rsid w:val="00980661"/>
    <w:rsid w:val="0098093B"/>
    <w:rsid w:val="009876D4"/>
    <w:rsid w:val="009914A5"/>
    <w:rsid w:val="0099548E"/>
    <w:rsid w:val="00996456"/>
    <w:rsid w:val="00996A12"/>
    <w:rsid w:val="00997B0F"/>
    <w:rsid w:val="009A0CC3"/>
    <w:rsid w:val="009A1CAD"/>
    <w:rsid w:val="009A3440"/>
    <w:rsid w:val="009A37BC"/>
    <w:rsid w:val="009A4234"/>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E6BB7"/>
    <w:rsid w:val="009F171E"/>
    <w:rsid w:val="009F3D2F"/>
    <w:rsid w:val="009F7052"/>
    <w:rsid w:val="00A02668"/>
    <w:rsid w:val="00A02801"/>
    <w:rsid w:val="00A06A39"/>
    <w:rsid w:val="00A07F58"/>
    <w:rsid w:val="00A131CB"/>
    <w:rsid w:val="00A14847"/>
    <w:rsid w:val="00A148B7"/>
    <w:rsid w:val="00A16D6D"/>
    <w:rsid w:val="00A21383"/>
    <w:rsid w:val="00A2199F"/>
    <w:rsid w:val="00A21B31"/>
    <w:rsid w:val="00A2360E"/>
    <w:rsid w:val="00A26E0C"/>
    <w:rsid w:val="00A27D69"/>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7764B"/>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36C"/>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3FAC"/>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51DC"/>
    <w:rsid w:val="00C067FF"/>
    <w:rsid w:val="00C104B6"/>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0883"/>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04D"/>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033AC"/>
    <w:rsid w:val="00D10CB8"/>
    <w:rsid w:val="00D12806"/>
    <w:rsid w:val="00D12D44"/>
    <w:rsid w:val="00D15018"/>
    <w:rsid w:val="00D158AC"/>
    <w:rsid w:val="00D1694C"/>
    <w:rsid w:val="00D20F5E"/>
    <w:rsid w:val="00D23B76"/>
    <w:rsid w:val="00D24B4A"/>
    <w:rsid w:val="00D379A3"/>
    <w:rsid w:val="00D45FF3"/>
    <w:rsid w:val="00D506E9"/>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90A5E"/>
    <w:rsid w:val="00D91A68"/>
    <w:rsid w:val="00D92427"/>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5EAB"/>
    <w:rsid w:val="00DF6D5B"/>
    <w:rsid w:val="00DF771B"/>
    <w:rsid w:val="00DF7EE2"/>
    <w:rsid w:val="00E01BAA"/>
    <w:rsid w:val="00E0282A"/>
    <w:rsid w:val="00E02F9B"/>
    <w:rsid w:val="00E07E14"/>
    <w:rsid w:val="00E14F94"/>
    <w:rsid w:val="00E16E62"/>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45F"/>
    <w:rsid w:val="00EA1CC2"/>
    <w:rsid w:val="00EA2D76"/>
    <w:rsid w:val="00EA4644"/>
    <w:rsid w:val="00EA758A"/>
    <w:rsid w:val="00EB096F"/>
    <w:rsid w:val="00EB199F"/>
    <w:rsid w:val="00EB21A4"/>
    <w:rsid w:val="00EB27C4"/>
    <w:rsid w:val="00EB5387"/>
    <w:rsid w:val="00EB53A8"/>
    <w:rsid w:val="00EB5C10"/>
    <w:rsid w:val="00EB7322"/>
    <w:rsid w:val="00EB7566"/>
    <w:rsid w:val="00EB7E73"/>
    <w:rsid w:val="00EC0FE9"/>
    <w:rsid w:val="00EC189A"/>
    <w:rsid w:val="00EC198B"/>
    <w:rsid w:val="00EC426D"/>
    <w:rsid w:val="00EC571B"/>
    <w:rsid w:val="00EC57D7"/>
    <w:rsid w:val="00EC6385"/>
    <w:rsid w:val="00ED1DE9"/>
    <w:rsid w:val="00ED23D4"/>
    <w:rsid w:val="00ED3DE3"/>
    <w:rsid w:val="00ED5E0B"/>
    <w:rsid w:val="00EE37B6"/>
    <w:rsid w:val="00EF0F45"/>
    <w:rsid w:val="00EF7463"/>
    <w:rsid w:val="00EF7971"/>
    <w:rsid w:val="00F002EF"/>
    <w:rsid w:val="00F01EE9"/>
    <w:rsid w:val="00F04900"/>
    <w:rsid w:val="00F05B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1E9"/>
    <w:rsid w:val="00F61209"/>
    <w:rsid w:val="00F6259E"/>
    <w:rsid w:val="00F65162"/>
    <w:rsid w:val="00F65DD4"/>
    <w:rsid w:val="00F672B2"/>
    <w:rsid w:val="00F83973"/>
    <w:rsid w:val="00F845F6"/>
    <w:rsid w:val="00F84B5B"/>
    <w:rsid w:val="00F87FA3"/>
    <w:rsid w:val="00F93D8C"/>
    <w:rsid w:val="00FA3102"/>
    <w:rsid w:val="00FA48D4"/>
    <w:rsid w:val="00FA54FA"/>
    <w:rsid w:val="00FA6D39"/>
    <w:rsid w:val="00FB227E"/>
    <w:rsid w:val="00FB3D61"/>
    <w:rsid w:val="00FB44CE"/>
    <w:rsid w:val="00FB5009"/>
    <w:rsid w:val="00FB76AB"/>
    <w:rsid w:val="00FD03FE"/>
    <w:rsid w:val="00FD126E"/>
    <w:rsid w:val="00FD2E26"/>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pPr>
      <w:spacing w:line="480" w:lineRule="auto"/>
    </w:pPr>
  </w:style>
  <w:style w:type="paragraph" w:customStyle="1" w:styleId="Paragraph">
    <w:name w:val="Paragraph"/>
    <w:basedOn w:val="Normal"/>
    <w:next w:val="Newparagraph"/>
    <w:qFormat/>
    <w:rsid w:val="001B7681"/>
    <w:pPr>
      <w:widowControl w:val="0"/>
      <w:spacing w:before="240" w:line="480" w:lineRule="auto"/>
    </w:pPr>
  </w:style>
  <w:style w:type="paragraph" w:customStyle="1" w:styleId="Newparagraph">
    <w:name w:val="New paragraph"/>
    <w:basedOn w:val="Normal"/>
    <w:qFormat/>
    <w:rsid w:val="00AE2F8D"/>
    <w:pPr>
      <w:spacing w:line="480" w:lineRule="auto"/>
      <w:ind w:firstLine="720"/>
    </w:pPr>
  </w:style>
  <w:style w:type="paragraph" w:styleId="NormalIndent">
    <w:name w:val="Normal Indent"/>
    <w:basedOn w:val="Normal"/>
    <w:rsid w:val="00526454"/>
    <w:pPr>
      <w:spacing w:line="480" w:lineRule="auto"/>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CRAN.R-project.org/package=tm" TargetMode="External"/><Relationship Id="rId2" Type="http://schemas.openxmlformats.org/officeDocument/2006/relationships/numbering" Target="numbering.xml"/><Relationship Id="rId16" Type="http://schemas.openxmlformats.org/officeDocument/2006/relationships/hyperlink" Target="https://www.psych.auckland.ac.nz/en/about/thematic-analys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713</TotalTime>
  <Pages>36</Pages>
  <Words>9281</Words>
  <Characters>52904</Characters>
  <Application>Microsoft Office Word</Application>
  <DocSecurity>0</DocSecurity>
  <Lines>440</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62061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6</cp:revision>
  <cp:lastPrinted>2011-07-22T14:54:00Z</cp:lastPrinted>
  <dcterms:created xsi:type="dcterms:W3CDTF">2020-12-04T12:15:00Z</dcterms:created>
  <dcterms:modified xsi:type="dcterms:W3CDTF">2020-12-06T20:18:00Z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