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380E27" w14:textId="77777777" w:rsidR="006C2ECD" w:rsidRPr="006C2ECD" w:rsidRDefault="006C2ECD" w:rsidP="006C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Pytanie geodety:</w:t>
      </w:r>
    </w:p>
    <w:p w14:paraId="5A83A983" w14:textId="77777777" w:rsidR="006C2ECD" w:rsidRPr="006C2ECD" w:rsidRDefault="006C2ECD" w:rsidP="006C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Prośba o wyjaśnienie, kiedy przeprowadzamy przyjęcie granic nieruchomości bez ustalania granic działek ewidencyjnych.</w:t>
      </w:r>
    </w:p>
    <w:p w14:paraId="080ADB0A" w14:textId="2204D6C2" w:rsidR="00DC5284" w:rsidRPr="006C2ECD" w:rsidRDefault="006C2ECD" w:rsidP="00DC52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 dyskusji z innym geodetą stwierdzono, że jeśli mamy urządzoną księgę wieczystą, to mamy ustalony stan prawny nieruchomości i nie ma potrzeby ustalania granic działek ewidencyjnych. </w:t>
      </w:r>
    </w:p>
    <w:p w14:paraId="4254311D" w14:textId="2D9E9FD9" w:rsidR="006C2ECD" w:rsidRPr="006C2ECD" w:rsidRDefault="006C2ECD" w:rsidP="006C2E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32ECFF27" w14:textId="77777777" w:rsidR="006C2ECD" w:rsidRPr="006C2ECD" w:rsidRDefault="006C2ECD" w:rsidP="006C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Zasady przyjęcia granic do podziału nieruchomości</w:t>
      </w:r>
    </w:p>
    <w:p w14:paraId="490537EF" w14:textId="77777777" w:rsidR="006C2ECD" w:rsidRPr="006C2ECD" w:rsidRDefault="006C2ECD" w:rsidP="006C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Przepisy prawa:</w:t>
      </w:r>
    </w:p>
    <w:p w14:paraId="683FB193" w14:textId="77777777" w:rsidR="006C2ECD" w:rsidRDefault="006C2ECD" w:rsidP="006C2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Obwieszczenie Marszałka Sejmu Rzeczypospolitej Polskiej z dnia 12 lipca 2023 r. w sprawie ogłoszenia jednolitego tekstu ustawy - Prawo geodezyjne i kartograficzne (Dz.U. 2023 poz. 1752) </w:t>
      </w:r>
      <w:proofErr w:type="spellStart"/>
      <w:r w:rsidRPr="00A95C6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PGiK</w:t>
      </w:r>
      <w:proofErr w:type="spellEnd"/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6E8C47DD" w14:textId="77777777" w:rsidR="006C2ECD" w:rsidRDefault="006C2ECD" w:rsidP="006C2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Ustawa z dnia 21 sierpnia 1997 r. o gospodarce nieruchomościami (Dz.U. 2023 poz. 344 z późniejszymi zmianami) UGN.</w:t>
      </w:r>
    </w:p>
    <w:p w14:paraId="16ADE5F8" w14:textId="77777777" w:rsidR="006C2ECD" w:rsidRPr="006C2ECD" w:rsidRDefault="006C2ECD" w:rsidP="006C2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Rozporządzenie Rady Ministrów z dnia 7 grudnia 2004 r. w sprawie sposobu i trybu dokonywania podziałów nieruchomości (Dz.U. 2004 nr 268 poz. 2663) </w:t>
      </w:r>
      <w:r w:rsidRPr="00A95C6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RPN</w:t>
      </w: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285C1829" w14:textId="77777777" w:rsidR="006C2ECD" w:rsidRPr="006C2ECD" w:rsidRDefault="006C2ECD" w:rsidP="006C2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Obwieszczenie Ministra Rozwoju i Technologii z dnia 12 lipca 2022 r. w sprawie ogłoszenia jednolitego tekstu rozporządzenia Ministra Rozwoju w sprawie standardów technicznych wykonywania geodezyjnych pomiarów sytuacyjnych i wysokościowych oraz opracowywania i przekazywania wyników tych pomiarów do państwowego zasobu geodezyjnego i kartograficznego (Dz.U. 2022 poz. 1670) </w:t>
      </w:r>
      <w:r w:rsidRPr="00A95C6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SG</w:t>
      </w: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7017B828" w14:textId="77777777" w:rsidR="006C2ECD" w:rsidRPr="006C2ECD" w:rsidRDefault="006C2ECD" w:rsidP="006C2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Obwieszczenie Ministra Rozwoju i Technologii z dnia 29 stycznia 2024 r. w sprawie ogłoszenia jednolitego tekstu rozporządzenia Ministra Rozwoju, Pracy i Technologii w sprawie ewidencji gruntów i budynków (Dz.U. 2024 poz. 219) </w:t>
      </w:r>
      <w:proofErr w:type="spellStart"/>
      <w:r w:rsidRPr="00A95C6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EGiB</w:t>
      </w:r>
      <w:proofErr w:type="spellEnd"/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5900B983" w14:textId="77777777" w:rsidR="006C2ECD" w:rsidRPr="006C2ECD" w:rsidRDefault="006C2ECD" w:rsidP="006C2E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Obwieszczenie Marszałka Sejmu Rzeczypospolitej Polskiej z dnia 15 grudnia 2022 r. w sprawie ogłoszenia jednolitego tekstu ustawy o księgach wieczystych i hipotece (Dz.U. 2023 poz. 146) </w:t>
      </w:r>
      <w:r w:rsidRPr="00A95C6A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UKWH</w:t>
      </w: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0BD9AE7C" w14:textId="77777777" w:rsidR="006C2ECD" w:rsidRPr="006C2ECD" w:rsidRDefault="006C2ECD" w:rsidP="006C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Czynności geodety:</w:t>
      </w:r>
    </w:p>
    <w:p w14:paraId="390780FF" w14:textId="77777777" w:rsidR="006C2ECD" w:rsidRPr="006C2ECD" w:rsidRDefault="006C2ECD" w:rsidP="006C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Zgodnie z § 6 ust. 1 RPN:</w:t>
      </w:r>
    </w:p>
    <w:p w14:paraId="6FEC8815" w14:textId="77777777" w:rsidR="006C2ECD" w:rsidRPr="006C2ECD" w:rsidRDefault="006C2ECD" w:rsidP="006C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„Do opracowania mapy z projektem podziału nieruchomości </w:t>
      </w:r>
      <w:r w:rsidR="00560D36">
        <w:rPr>
          <w:rFonts w:ascii="Times New Roman" w:eastAsia="Times New Roman" w:hAnsi="Times New Roman" w:cs="Times New Roman"/>
          <w:sz w:val="24"/>
          <w:szCs w:val="24"/>
          <w:lang w:eastAsia="pl-PL"/>
        </w:rPr>
        <w:t>................</w:t>
      </w: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przyjęcie granic nieruchomości podlegającej podziałowi następuje w wyniku badania":</w:t>
      </w:r>
    </w:p>
    <w:p w14:paraId="602D787A" w14:textId="77777777" w:rsidR="006C2ECD" w:rsidRPr="006C2ECD" w:rsidRDefault="006C2ECD" w:rsidP="006C2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Księgi wieczystej nieruchomości podlegającej podziałowi oraz innych dokumentów określających stan prawny nieruchomości.</w:t>
      </w:r>
    </w:p>
    <w:p w14:paraId="4B73BB0F" w14:textId="77777777" w:rsidR="006C2ECD" w:rsidRPr="006C2ECD" w:rsidRDefault="006C2ECD" w:rsidP="006C2E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Danych wykazanych w katastrze nieruchomości.</w:t>
      </w:r>
    </w:p>
    <w:p w14:paraId="31DC0704" w14:textId="15697153" w:rsidR="006C2ECD" w:rsidRPr="006C2ECD" w:rsidRDefault="006C2ECD" w:rsidP="006C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Analiza treści przepisu wskazuje, że procedura „przyjmowania granic" z RPN nie może być postrzegana jako zastępcza forma umożliwiając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ą</w:t>
      </w: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ustalenie granic zewnętrznych nieruchomości podlegającej podziałowi. Czynność ta ogranicza się jedynie do badania stanu prawnego nieruchomości i uzgodnienia zapisów ujawnionych w księdze wieczystej z danymi wykazanymi w ewidencji gruntów i budynków. W przypadku niezgodności tych zapisów </w:t>
      </w: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>przyjmuje się zasadę nadrzędności danych ujawnionych w księdze wieczystej nad danymi wykazanymi w ewidencji gruntów i budynków</w:t>
      </w:r>
      <w:r w:rsidR="00FC31F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(rękojmia wiary publicznej ksiąg wieczystych)</w:t>
      </w:r>
      <w:r w:rsidR="00EA66AF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  <w:r w:rsidR="00B050EC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</w:p>
    <w:p w14:paraId="6105F2C0" w14:textId="77777777" w:rsidR="006C2ECD" w:rsidRPr="006C2ECD" w:rsidRDefault="006C2ECD" w:rsidP="006C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Należy podkreślić, że dla procedury podziałowej zasada nadrzędności danych wieczystoksięgowych jest właściwa jedynie w odniesieniu do zapisów stanowiących podstawę ustalenia stanu prawnego dzielonej nieruchomości (art. 1 UKWH). W zakresie oznaczenia przedmiotu podziału (dział I-0 księgi wieczystej) 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 </w:t>
      </w: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obowiązuje zasada wyrażona w art. 27 UKWH, zgodnie z którą w razie niezgodności tych zapisów dokonuje się sprostowania oznaczenia nieruchomości w księdze wieczystej na podstawie danych z ewidencji gruntów i budynków.</w:t>
      </w:r>
    </w:p>
    <w:p w14:paraId="3C3EA8D6" w14:textId="77777777" w:rsidR="006C2ECD" w:rsidRPr="006C2ECD" w:rsidRDefault="006C2ECD" w:rsidP="006C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Regulacja dająca geodecie prawo spisania protokołu przyjęcia granic do podziału bez udziału właścicieli sąsiadujących nieruchomości jest możliwa, gdy można ustalić stan prawny na podstawie danych, o których mowa w § 6 ust. 1 pkt 1 RPN. Jest to czynność techniczna, która nie może być postrzegana jako forma ustalenia granic własności. Stroną w postępowaniu podziałowym jest właściciel nieruchomości, a nie właściciele sąsiednich nieruchomości, dlatego decyzja o podziale, o której mowa w art. 96 UGN, nie może stanowić podstawy zatwierdzenia granic zewnętrznych dzielonej nieruchomości.</w:t>
      </w:r>
    </w:p>
    <w:p w14:paraId="4ADFE199" w14:textId="77777777" w:rsidR="006C2ECD" w:rsidRPr="006C2ECD" w:rsidRDefault="006C2ECD" w:rsidP="006C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W sytuacji, gdy stanu prawnego nie można ustalić na podstawie danych, o których mowa w § 6 ust. 1 pkt 1 RPN, granice do podziału przyjmuje się na podstawie danych wykazanych w ewidencji gruntów i budynków. W takim przypadku geodeta jest zobowiązany zawiadomić o czynnościach przyjęcia granic wszystkich właścicieli sąsiadujących nieruchomości i spisać protokół, który powinien zawierać informacje określone w § 7 RPN.</w:t>
      </w:r>
    </w:p>
    <w:p w14:paraId="09DE8BD8" w14:textId="77777777" w:rsidR="006C2ECD" w:rsidRPr="006C2ECD" w:rsidRDefault="006C2ECD" w:rsidP="006C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Gdy granice do podziału są przyjmowane na podstawie danych z ewidencji gruntów, czynność ta powinna polegać na „wskazaniu lub okazaniu” na gruncie właścicielom sąsiednich nieruchomości przebiegu granic wykazanego na mapie ewidencyjnej i opisaniu ich w protokole wraz z wykazem dokumentów stanowiących podstawę wpisu w ewidencji gruntów (operaty techniczne). Protokół przyjęcia granic nieruchomości do podziału podpisują osoby obecne na gruncie.</w:t>
      </w:r>
    </w:p>
    <w:p w14:paraId="39A7881B" w14:textId="77777777" w:rsidR="006C2ECD" w:rsidRPr="006C2ECD" w:rsidRDefault="006C2ECD" w:rsidP="006C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Procedura przyjęcia granic do podziału nie nakłada na geodetę obowiązków takich jak wznawianie znaków granicznych lub wyznaczanie punktów granicznych (art. 39 </w:t>
      </w:r>
      <w:proofErr w:type="spellStart"/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PGiK</w:t>
      </w:r>
      <w:proofErr w:type="spellEnd"/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) czy ustalanie przebiegu granic w trybie rozgraniczeniowym. Geodeta jest zobowiązany jedynie do przedstawienia zainteresowanym stronom dokumentów archiwalnych stanowiących podstawę przyjęcia granic i sporządzenia na tej podstawie protokołu przyjęcia granic.</w:t>
      </w:r>
    </w:p>
    <w:p w14:paraId="6B1D34D8" w14:textId="77777777" w:rsidR="006C2ECD" w:rsidRDefault="006C2ECD" w:rsidP="006C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Na podstawie § 6 ust. 1 pkt 1 RPN przyjęcie granic do podziału nieruchomości następuje w wyniku badania danych wykazanych w ewidencji gruntów i budynków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a nie ich fizycznego wyznaczania na gruncie. </w:t>
      </w:r>
    </w:p>
    <w:p w14:paraId="5A8135C8" w14:textId="77777777" w:rsidR="006C2ECD" w:rsidRPr="006C2ECD" w:rsidRDefault="006C2ECD" w:rsidP="006C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Jeżeli</w:t>
      </w: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dane stanowiące podstawę przyjęcia granic do podziału nieruchomości nie spełniają obowiązujących standardów technicznych w zakresie ich numerycznego opisu, o który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ch</w:t>
      </w: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mowa w § 16 pkt. 1 SG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przyjęcie granic do podziału powinno być poprzedzone:</w:t>
      </w:r>
    </w:p>
    <w:p w14:paraId="29F9287A" w14:textId="77777777" w:rsidR="006C2ECD" w:rsidRPr="006C2ECD" w:rsidRDefault="006C2ECD" w:rsidP="006C2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Wznowieniem zatartych znaków granicznych lub wyznaczeniem punktów granicznych ujawnionych w ewidencji gruntów i budynków. Czynność ta powinna </w:t>
      </w: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 xml:space="preserve">być realizowana na zasadach określonych w art. 39 </w:t>
      </w:r>
      <w:proofErr w:type="spellStart"/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PGiK</w:t>
      </w:r>
      <w:proofErr w:type="spellEnd"/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za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kończyć się spisaniem protokołu,</w:t>
      </w:r>
    </w:p>
    <w:p w14:paraId="56929C99" w14:textId="77777777" w:rsidR="006C2ECD" w:rsidRDefault="006C2ECD" w:rsidP="006C2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Ustalenie granic na zasadach określonych w § 33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,33a </w:t>
      </w: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EGiB</w:t>
      </w:r>
      <w:proofErr w:type="spellEnd"/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spisanie protokołu,</w:t>
      </w:r>
    </w:p>
    <w:p w14:paraId="518E6FF9" w14:textId="77777777" w:rsidR="006C2ECD" w:rsidRPr="006C2ECD" w:rsidRDefault="006C2ECD" w:rsidP="006C2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Ustalenie granic na zasadach określonych w § 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33a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EGiB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,</w:t>
      </w:r>
    </w:p>
    <w:p w14:paraId="606A8DDB" w14:textId="77777777" w:rsidR="006C2ECD" w:rsidRPr="006C2ECD" w:rsidRDefault="006C2ECD" w:rsidP="006C2E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Ustalenie granic (rozgraniczenie) na zasadach określonych w rozdziale 6 </w:t>
      </w:r>
      <w:proofErr w:type="spellStart"/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PGiK</w:t>
      </w:r>
      <w:proofErr w:type="spellEnd"/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, jeśli zainteresowani złożą odpowiedni wniosek.</w:t>
      </w:r>
    </w:p>
    <w:p w14:paraId="72D0E1B3" w14:textId="77777777" w:rsidR="006C2ECD" w:rsidRPr="006C2ECD" w:rsidRDefault="006C2ECD" w:rsidP="006C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Pomiar </w:t>
      </w:r>
      <w:r w:rsidR="00FA2F5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ustalonych </w:t>
      </w: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punktów granicznych umożliwia nadanie każdemu punktowi odpowiednich atrybut</w:t>
      </w:r>
      <w:r w:rsidR="00FA2F58">
        <w:rPr>
          <w:rFonts w:ascii="Times New Roman" w:eastAsia="Times New Roman" w:hAnsi="Times New Roman" w:cs="Times New Roman"/>
          <w:sz w:val="24"/>
          <w:szCs w:val="24"/>
          <w:lang w:eastAsia="pl-PL"/>
        </w:rPr>
        <w:t>ów i współrzędnych geodezyjnych co pozwali</w:t>
      </w: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na obliczenie powierzchni nowych działek gruntu i sporządzenie mapy z projektem podziału</w:t>
      </w:r>
      <w:r w:rsidR="00FA2F5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nieruchomości. Dokumentacja techniczna powinna być sporządzona w sposób zgodny z standardami geodezyjnymi dotyczącymi ak</w:t>
      </w:r>
      <w:r w:rsidR="00FA2F5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tualizacji danych ewidencyjnych </w:t>
      </w: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 których mowa w rozporządzeniu w spraw</w:t>
      </w:r>
      <w:r w:rsidR="00FA2F58">
        <w:rPr>
          <w:rFonts w:ascii="Times New Roman" w:eastAsia="Times New Roman" w:hAnsi="Times New Roman" w:cs="Times New Roman"/>
          <w:sz w:val="24"/>
          <w:szCs w:val="24"/>
          <w:lang w:eastAsia="pl-PL"/>
        </w:rPr>
        <w:t>ie ewidencji gruntów i budynków i standardów geodezyjnych.</w:t>
      </w:r>
    </w:p>
    <w:p w14:paraId="526F7362" w14:textId="77777777" w:rsidR="006C2ECD" w:rsidRPr="006C2ECD" w:rsidRDefault="006C2ECD" w:rsidP="006C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Należy podkreślić, że spisanie przez geodetę protokołu z czynności wznowienia znaków granicznych, wyznaczenia punktów granicznych, rozgraniczenia nieruchomości, ustalenia przebiegu granic w trybie ewidencji gruntów i budynków nie zwalnia z obowiązku sporządzenia odrębnego protokołu przyjęcia granic, o którym mowa w § 7 RPN. Protokół ten jest wymaganym załącznikiem do wniosku o podział nieruchomości.</w:t>
      </w:r>
    </w:p>
    <w:p w14:paraId="18AA4B0C" w14:textId="77777777" w:rsidR="006C2ECD" w:rsidRPr="006C2ECD" w:rsidRDefault="006C2ECD" w:rsidP="006C2E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W tym mi</w:t>
      </w:r>
      <w:r w:rsidR="00FA2F5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ejscu pragnę podkreślić, że </w:t>
      </w: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Geodezyjna </w:t>
      </w:r>
      <w:r w:rsidR="00FA2F58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Izba </w:t>
      </w:r>
      <w:r w:rsidRPr="006C2ECD">
        <w:rPr>
          <w:rFonts w:ascii="Times New Roman" w:eastAsia="Times New Roman" w:hAnsi="Times New Roman" w:cs="Times New Roman"/>
          <w:sz w:val="24"/>
          <w:szCs w:val="24"/>
          <w:lang w:eastAsia="pl-PL"/>
        </w:rPr>
        <w:t>Gospodarcza organizuje wiele szkoleń z różnych dziedzin geodezyjnych. Zapraszamy na te szkolenia, które mogą pomóc w rozwiązaniu podobnych problemów.</w:t>
      </w:r>
    </w:p>
    <w:p w14:paraId="580DDA08" w14:textId="77777777" w:rsidR="006C2ECD" w:rsidRPr="006C2ECD" w:rsidRDefault="006C2ECD" w:rsidP="006C2EC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l-PL"/>
        </w:rPr>
      </w:pPr>
      <w:r w:rsidRPr="006C2ECD">
        <w:rPr>
          <w:rFonts w:ascii="Arial" w:eastAsia="Times New Roman" w:hAnsi="Arial" w:cs="Arial"/>
          <w:vanish/>
          <w:sz w:val="16"/>
          <w:szCs w:val="16"/>
          <w:lang w:eastAsia="pl-PL"/>
        </w:rPr>
        <w:t>Początek formularza</w:t>
      </w:r>
    </w:p>
    <w:p w14:paraId="26725A78" w14:textId="77777777" w:rsidR="006C2ECD" w:rsidRPr="006C2ECD" w:rsidRDefault="006C2ECD" w:rsidP="006C2EC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l-PL"/>
        </w:rPr>
      </w:pPr>
      <w:r w:rsidRPr="006C2ECD">
        <w:rPr>
          <w:rFonts w:ascii="Arial" w:eastAsia="Times New Roman" w:hAnsi="Arial" w:cs="Arial"/>
          <w:vanish/>
          <w:sz w:val="16"/>
          <w:szCs w:val="16"/>
          <w:lang w:eastAsia="pl-PL"/>
        </w:rPr>
        <w:t>Dół formularza</w:t>
      </w:r>
    </w:p>
    <w:p w14:paraId="0C058736" w14:textId="77777777" w:rsidR="00C27ACF" w:rsidRDefault="00C27ACF"/>
    <w:sectPr w:rsidR="00C27ACF" w:rsidSect="00C93EA0">
      <w:pgSz w:w="11907" w:h="16840" w:code="9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932C6F"/>
    <w:multiLevelType w:val="multilevel"/>
    <w:tmpl w:val="A65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48692D"/>
    <w:multiLevelType w:val="multilevel"/>
    <w:tmpl w:val="827EB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72429F"/>
    <w:multiLevelType w:val="multilevel"/>
    <w:tmpl w:val="08BC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0643930">
    <w:abstractNumId w:val="1"/>
  </w:num>
  <w:num w:numId="2" w16cid:durableId="188109490">
    <w:abstractNumId w:val="0"/>
  </w:num>
  <w:num w:numId="3" w16cid:durableId="647435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ECD"/>
    <w:rsid w:val="005137CA"/>
    <w:rsid w:val="00560D36"/>
    <w:rsid w:val="005A0A5A"/>
    <w:rsid w:val="006C2ECD"/>
    <w:rsid w:val="00800A35"/>
    <w:rsid w:val="009B5024"/>
    <w:rsid w:val="00A46B2E"/>
    <w:rsid w:val="00A95C6A"/>
    <w:rsid w:val="00B050EC"/>
    <w:rsid w:val="00C27ACF"/>
    <w:rsid w:val="00C93EA0"/>
    <w:rsid w:val="00DC5284"/>
    <w:rsid w:val="00EA66AF"/>
    <w:rsid w:val="00FA2F58"/>
    <w:rsid w:val="00FC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30337"/>
  <w15:chartTrackingRefBased/>
  <w15:docId w15:val="{99F8E9C8-2BFC-4A4A-8240-1FCA49FD1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6C2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6C2ECD"/>
    <w:rPr>
      <w:b/>
      <w:bCs/>
    </w:rPr>
  </w:style>
  <w:style w:type="character" w:customStyle="1" w:styleId="line-clamp-1">
    <w:name w:val="line-clamp-1"/>
    <w:basedOn w:val="Domylnaczcionkaakapitu"/>
    <w:rsid w:val="006C2ECD"/>
  </w:style>
  <w:style w:type="paragraph" w:styleId="Zagicieodgryformularza">
    <w:name w:val="HTML Top of Form"/>
    <w:basedOn w:val="Normalny"/>
    <w:next w:val="Normalny"/>
    <w:link w:val="ZagicieodgryformularzaZnak"/>
    <w:hidden/>
    <w:uiPriority w:val="99"/>
    <w:semiHidden/>
    <w:unhideWhenUsed/>
    <w:rsid w:val="006C2EC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l-PL"/>
    </w:rPr>
  </w:style>
  <w:style w:type="character" w:customStyle="1" w:styleId="ZagicieodgryformularzaZnak">
    <w:name w:val="Zagięcie od góry formularza Znak"/>
    <w:basedOn w:val="Domylnaczcionkaakapitu"/>
    <w:link w:val="Zagicieodgryformularza"/>
    <w:uiPriority w:val="99"/>
    <w:semiHidden/>
    <w:rsid w:val="006C2ECD"/>
    <w:rPr>
      <w:rFonts w:ascii="Arial" w:eastAsia="Times New Roman" w:hAnsi="Arial" w:cs="Arial"/>
      <w:vanish/>
      <w:sz w:val="16"/>
      <w:szCs w:val="16"/>
      <w:lang w:eastAsia="pl-PL"/>
    </w:rPr>
  </w:style>
  <w:style w:type="paragraph" w:styleId="Zagicieoddouformularza">
    <w:name w:val="HTML Bottom of Form"/>
    <w:basedOn w:val="Normalny"/>
    <w:next w:val="Normalny"/>
    <w:link w:val="ZagicieoddouformularzaZnak"/>
    <w:hidden/>
    <w:uiPriority w:val="99"/>
    <w:semiHidden/>
    <w:unhideWhenUsed/>
    <w:rsid w:val="006C2EC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l-PL"/>
    </w:rPr>
  </w:style>
  <w:style w:type="character" w:customStyle="1" w:styleId="ZagicieoddouformularzaZnak">
    <w:name w:val="Zagięcie od dołu formularza Znak"/>
    <w:basedOn w:val="Domylnaczcionkaakapitu"/>
    <w:link w:val="Zagicieoddouformularza"/>
    <w:uiPriority w:val="99"/>
    <w:semiHidden/>
    <w:rsid w:val="006C2ECD"/>
    <w:rPr>
      <w:rFonts w:ascii="Arial" w:eastAsia="Times New Roman" w:hAnsi="Arial" w:cs="Arial"/>
      <w:vanish/>
      <w:sz w:val="16"/>
      <w:szCs w:val="16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98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5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9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19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09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24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2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92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6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52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24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102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145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4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01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977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53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8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9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7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8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27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9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1009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Sławek</dc:creator>
  <cp:keywords/>
  <dc:description/>
  <cp:lastModifiedBy>Krzysztof Lichończak</cp:lastModifiedBy>
  <cp:revision>6</cp:revision>
  <dcterms:created xsi:type="dcterms:W3CDTF">2024-06-13T06:19:00Z</dcterms:created>
  <dcterms:modified xsi:type="dcterms:W3CDTF">2024-06-13T09:57:00Z</dcterms:modified>
</cp:coreProperties>
</file>