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C73" w:rsidRPr="008D5A01" w:rsidRDefault="00ED6597">
      <w:pPr>
        <w:spacing w:after="836" w:line="259" w:lineRule="auto"/>
        <w:ind w:left="0" w:firstLine="0"/>
        <w:jc w:val="center"/>
        <w:rPr>
          <w:lang w:val="en-US"/>
        </w:rPr>
      </w:pPr>
      <w:r w:rsidRPr="008D5A01">
        <w:rPr>
          <w:sz w:val="34"/>
          <w:lang w:val="en-US"/>
        </w:rPr>
        <w:t>Global Warming and the Siesta Effect</w:t>
      </w:r>
    </w:p>
    <w:p w:rsidR="00921C73" w:rsidRPr="008D5A01" w:rsidRDefault="00ED6597">
      <w:pPr>
        <w:spacing w:after="590" w:line="259" w:lineRule="auto"/>
        <w:ind w:left="0" w:firstLine="0"/>
        <w:jc w:val="center"/>
        <w:rPr>
          <w:lang w:val="en-US"/>
        </w:rPr>
      </w:pPr>
      <w:r w:rsidRPr="008D5A01">
        <w:rPr>
          <w:sz w:val="24"/>
          <w:lang w:val="en-US"/>
        </w:rPr>
        <w:t>September 26, 2023</w:t>
      </w:r>
    </w:p>
    <w:p w:rsidR="00921C73" w:rsidRPr="008D5A01" w:rsidRDefault="00ED6597">
      <w:pPr>
        <w:spacing w:after="460"/>
        <w:ind w:left="-15" w:firstLine="339"/>
        <w:rPr>
          <w:lang w:val="en-US"/>
        </w:rPr>
      </w:pPr>
      <w:bookmarkStart w:id="0" w:name="_GoBack"/>
      <w:r w:rsidRPr="008D5A01">
        <w:rPr>
          <w:lang w:val="en-US"/>
        </w:rPr>
        <w:t xml:space="preserve">We are interested in the extent to which firms and individuals adapt to climate change by shifting the time when productive activity takes place. This includes shifting activity across seasons (e.g., decreasing work during the summer and increasing during </w:t>
      </w:r>
      <w:r w:rsidRPr="008D5A01">
        <w:rPr>
          <w:lang w:val="en-US"/>
        </w:rPr>
        <w:t>cooler months); across days (e.g., working less on extremely hot days and more on colder ones, even within seasons); or across hours of the day (e.g., working more in the mornings and evenings, and less during the hottest times of day). We are also interes</w:t>
      </w:r>
      <w:r w:rsidRPr="008D5A01">
        <w:rPr>
          <w:lang w:val="en-US"/>
        </w:rPr>
        <w:t>ted in the extent to which this time shifting helps mitigate the potential economic damage from rising temperatures.</w:t>
      </w:r>
    </w:p>
    <w:bookmarkEnd w:id="0"/>
    <w:p w:rsidR="00921C73" w:rsidRDefault="00ED6597">
      <w:pPr>
        <w:pStyle w:val="Heading1"/>
        <w:ind w:left="469" w:hanging="484"/>
      </w:pPr>
      <w:proofErr w:type="spellStart"/>
      <w:r>
        <w:t>Part</w:t>
      </w:r>
      <w:proofErr w:type="spellEnd"/>
      <w:r>
        <w:t xml:space="preserve"> I: International </w:t>
      </w:r>
      <w:proofErr w:type="spellStart"/>
      <w:r>
        <w:t>Patterns</w:t>
      </w:r>
      <w:proofErr w:type="spellEnd"/>
    </w:p>
    <w:p w:rsidR="00921C73" w:rsidRPr="008D5A01" w:rsidRDefault="00ED6597">
      <w:pPr>
        <w:ind w:left="-5"/>
        <w:rPr>
          <w:lang w:val="en-US"/>
        </w:rPr>
      </w:pPr>
      <w:r w:rsidRPr="008D5A01">
        <w:rPr>
          <w:lang w:val="en-US"/>
        </w:rPr>
        <w:t>Our first goal is to document the relationship between the climate and major global difference in the timing</w:t>
      </w:r>
      <w:r w:rsidRPr="008D5A01">
        <w:rPr>
          <w:lang w:val="en-US"/>
        </w:rPr>
        <w:t xml:space="preserve"> of productive activity. To do this, we will compile all (??) internationally comparable time use surveys to investigate how time use is related to temperature.</w:t>
      </w:r>
    </w:p>
    <w:p w:rsidR="00921C73" w:rsidRPr="008D5A01" w:rsidRDefault="00ED6597">
      <w:pPr>
        <w:spacing w:after="256" w:line="259" w:lineRule="auto"/>
        <w:ind w:left="349"/>
        <w:rPr>
          <w:lang w:val="en-US"/>
        </w:rPr>
      </w:pPr>
      <w:r w:rsidRPr="008D5A01">
        <w:rPr>
          <w:lang w:val="en-US"/>
        </w:rPr>
        <w:t>The key sources of data are:</w:t>
      </w:r>
    </w:p>
    <w:p w:rsidR="00921C73" w:rsidRPr="008D5A01" w:rsidRDefault="00ED6597">
      <w:pPr>
        <w:numPr>
          <w:ilvl w:val="0"/>
          <w:numId w:val="1"/>
        </w:numPr>
        <w:spacing w:after="258" w:line="259" w:lineRule="auto"/>
        <w:ind w:left="546" w:hanging="279"/>
        <w:rPr>
          <w:lang w:val="en-US"/>
        </w:rPr>
      </w:pPr>
      <w:r w:rsidRPr="008D5A01">
        <w:rPr>
          <w:lang w:val="en-US"/>
        </w:rPr>
        <w:t>Geo-coded temperature data from ERA-Land</w:t>
      </w:r>
    </w:p>
    <w:p w:rsidR="00921C73" w:rsidRPr="008D5A01" w:rsidRDefault="00ED6597">
      <w:pPr>
        <w:numPr>
          <w:ilvl w:val="0"/>
          <w:numId w:val="1"/>
        </w:numPr>
        <w:spacing w:after="262" w:line="259" w:lineRule="auto"/>
        <w:ind w:left="546" w:hanging="279"/>
        <w:rPr>
          <w:lang w:val="en-US"/>
        </w:rPr>
      </w:pPr>
      <w:r w:rsidRPr="008D5A01">
        <w:rPr>
          <w:lang w:val="en-US"/>
        </w:rPr>
        <w:t>International time-use su</w:t>
      </w:r>
      <w:r w:rsidRPr="008D5A01">
        <w:rPr>
          <w:lang w:val="en-US"/>
        </w:rPr>
        <w:t>rveys [to be filled determined]</w:t>
      </w:r>
      <w:r>
        <w:rPr>
          <w:color w:val="FF0000"/>
          <w:vertAlign w:val="superscript"/>
        </w:rPr>
        <w:footnoteReference w:id="1"/>
      </w:r>
    </w:p>
    <w:p w:rsidR="00921C73" w:rsidRPr="008D5A01" w:rsidRDefault="00ED6597">
      <w:pPr>
        <w:spacing w:after="50" w:line="259" w:lineRule="auto"/>
        <w:ind w:left="-5"/>
        <w:rPr>
          <w:lang w:val="en-US"/>
        </w:rPr>
      </w:pPr>
      <w:r w:rsidRPr="008D5A01">
        <w:rPr>
          <w:lang w:val="en-US"/>
        </w:rPr>
        <w:t>The exact structure of the empirical analysis will depend a bit about the structure of the surveys.</w:t>
      </w:r>
    </w:p>
    <w:p w:rsidR="00921C73" w:rsidRPr="008D5A01" w:rsidRDefault="00ED6597">
      <w:pPr>
        <w:spacing w:after="283" w:line="259" w:lineRule="auto"/>
        <w:ind w:left="-5"/>
        <w:rPr>
          <w:lang w:val="en-US"/>
        </w:rPr>
      </w:pPr>
      <w:r w:rsidRPr="008D5A01">
        <w:rPr>
          <w:lang w:val="en-US"/>
        </w:rPr>
        <w:t>Important things to determine are:</w:t>
      </w:r>
    </w:p>
    <w:p w:rsidR="00921C73" w:rsidRPr="008D5A01" w:rsidRDefault="00ED6597">
      <w:pPr>
        <w:numPr>
          <w:ilvl w:val="0"/>
          <w:numId w:val="2"/>
        </w:numPr>
        <w:spacing w:after="301" w:line="259" w:lineRule="auto"/>
        <w:ind w:left="546" w:hanging="218"/>
        <w:rPr>
          <w:lang w:val="en-US"/>
        </w:rPr>
      </w:pPr>
      <w:r w:rsidRPr="008D5A01">
        <w:rPr>
          <w:lang w:val="en-US"/>
        </w:rPr>
        <w:t>Geographic precision: do we know individual locations or just regions/countries?</w:t>
      </w:r>
    </w:p>
    <w:p w:rsidR="00921C73" w:rsidRPr="008D5A01" w:rsidRDefault="00ED6597">
      <w:pPr>
        <w:numPr>
          <w:ilvl w:val="0"/>
          <w:numId w:val="2"/>
        </w:numPr>
        <w:spacing w:after="219"/>
        <w:ind w:left="546" w:hanging="218"/>
        <w:rPr>
          <w:lang w:val="en-US"/>
        </w:rPr>
      </w:pPr>
      <w:r w:rsidRPr="008D5A01">
        <w:rPr>
          <w:lang w:val="en-US"/>
        </w:rPr>
        <w:t>Timing: Are there any surveys where individuals are followed over time? Are there surveys where there are multiple rounds, even if not a panel?</w:t>
      </w:r>
    </w:p>
    <w:p w:rsidR="00921C73" w:rsidRPr="008D5A01" w:rsidRDefault="00ED6597">
      <w:pPr>
        <w:numPr>
          <w:ilvl w:val="0"/>
          <w:numId w:val="2"/>
        </w:numPr>
        <w:spacing w:line="431" w:lineRule="auto"/>
        <w:ind w:left="546" w:hanging="218"/>
        <w:rPr>
          <w:lang w:val="en-US"/>
        </w:rPr>
      </w:pPr>
      <w:r w:rsidRPr="008D5A01">
        <w:rPr>
          <w:lang w:val="en-US"/>
        </w:rPr>
        <w:t xml:space="preserve">Individual data: what information do we have about respondents? Occupation, age, etc.? </w:t>
      </w:r>
      <w:r w:rsidRPr="008D5A01">
        <w:rPr>
          <w:rFonts w:ascii="Calibri" w:eastAsia="Calibri" w:hAnsi="Calibri" w:cs="Calibri"/>
          <w:lang w:val="en-US"/>
        </w:rPr>
        <w:t xml:space="preserve">• </w:t>
      </w:r>
      <w:r w:rsidRPr="008D5A01">
        <w:rPr>
          <w:lang w:val="en-US"/>
        </w:rPr>
        <w:t xml:space="preserve">Survey questions: what </w:t>
      </w:r>
      <w:r w:rsidRPr="008D5A01">
        <w:rPr>
          <w:lang w:val="en-US"/>
        </w:rPr>
        <w:t>are the best questions with broad coverage to capture what we’re interested in? Information about start time, breaks during the day, end time, time flexibility...?</w:t>
      </w:r>
    </w:p>
    <w:p w:rsidR="00921C73" w:rsidRDefault="00ED6597">
      <w:pPr>
        <w:pStyle w:val="Heading2"/>
        <w:ind w:left="598" w:hanging="613"/>
      </w:pPr>
      <w:proofErr w:type="spellStart"/>
      <w:r>
        <w:lastRenderedPageBreak/>
        <w:t>Descriptive</w:t>
      </w:r>
      <w:proofErr w:type="spellEnd"/>
      <w:r>
        <w:t xml:space="preserve"> </w:t>
      </w:r>
      <w:proofErr w:type="spellStart"/>
      <w:r>
        <w:t>Analysis</w:t>
      </w:r>
      <w:proofErr w:type="spellEnd"/>
    </w:p>
    <w:p w:rsidR="00921C73" w:rsidRPr="008D5A01" w:rsidRDefault="00ED6597">
      <w:pPr>
        <w:spacing w:after="196"/>
        <w:ind w:left="-5"/>
        <w:rPr>
          <w:lang w:val="en-US"/>
        </w:rPr>
      </w:pPr>
      <w:r w:rsidRPr="008D5A01">
        <w:rPr>
          <w:lang w:val="en-US"/>
        </w:rPr>
        <w:t xml:space="preserve">It would be great to start by visualizing the data. On the temperature </w:t>
      </w:r>
      <w:r w:rsidRPr="008D5A01">
        <w:rPr>
          <w:lang w:val="en-US"/>
        </w:rPr>
        <w:t>side, we should put together global, gridded maps displaying:</w:t>
      </w:r>
    </w:p>
    <w:p w:rsidR="00921C73" w:rsidRPr="008D5A01" w:rsidRDefault="00ED6597">
      <w:pPr>
        <w:numPr>
          <w:ilvl w:val="0"/>
          <w:numId w:val="3"/>
        </w:numPr>
        <w:spacing w:after="267" w:line="259" w:lineRule="auto"/>
        <w:ind w:left="546" w:hanging="279"/>
        <w:rPr>
          <w:lang w:val="en-US"/>
        </w:rPr>
      </w:pPr>
      <w:r w:rsidRPr="008D5A01">
        <w:rPr>
          <w:lang w:val="en-US"/>
        </w:rPr>
        <w:t>Average temperature and exposure to extreme temperature (</w:t>
      </w:r>
      <w:r w:rsidRPr="008D5A01">
        <w:rPr>
          <w:i/>
          <w:lang w:val="en-US"/>
        </w:rPr>
        <w:t>&gt;</w:t>
      </w:r>
      <w:r w:rsidRPr="008D5A01">
        <w:rPr>
          <w:lang w:val="en-US"/>
        </w:rPr>
        <w:t>30C)</w:t>
      </w:r>
    </w:p>
    <w:p w:rsidR="00921C73" w:rsidRPr="008D5A01" w:rsidRDefault="00ED6597">
      <w:pPr>
        <w:numPr>
          <w:ilvl w:val="0"/>
          <w:numId w:val="3"/>
        </w:numPr>
        <w:spacing w:after="240" w:line="259" w:lineRule="auto"/>
        <w:ind w:left="546" w:hanging="279"/>
        <w:rPr>
          <w:lang w:val="en-US"/>
        </w:rPr>
      </w:pPr>
      <w:r w:rsidRPr="008D5A01">
        <w:rPr>
          <w:lang w:val="en-US"/>
        </w:rPr>
        <w:t>Within-day temperature heterogeneity (SD and IQR)</w:t>
      </w:r>
    </w:p>
    <w:p w:rsidR="00921C73" w:rsidRPr="008D5A01" w:rsidRDefault="00ED6597">
      <w:pPr>
        <w:ind w:left="-5"/>
        <w:rPr>
          <w:lang w:val="en-US"/>
        </w:rPr>
      </w:pPr>
      <w:r w:rsidRPr="008D5A01">
        <w:rPr>
          <w:lang w:val="en-US"/>
        </w:rPr>
        <w:t>It will be interesting to see which types of places are hot but with constant tem</w:t>
      </w:r>
      <w:r w:rsidRPr="008D5A01">
        <w:rPr>
          <w:lang w:val="en-US"/>
        </w:rPr>
        <w:t>perature and places with a lot of within-day heterogeneity (unsurprisingly, Southern Spain, birthplace of the Siesta, the difference between daily max and min temperatures can be 30 degrees F). This will be very useful to visualize and think through exampl</w:t>
      </w:r>
      <w:r w:rsidRPr="008D5A01">
        <w:rPr>
          <w:lang w:val="en-US"/>
        </w:rPr>
        <w:t>es.</w:t>
      </w:r>
    </w:p>
    <w:p w:rsidR="00921C73" w:rsidRPr="008D5A01" w:rsidRDefault="00ED6597">
      <w:pPr>
        <w:spacing w:after="325"/>
        <w:ind w:left="-15" w:firstLine="339"/>
        <w:rPr>
          <w:lang w:val="en-US"/>
        </w:rPr>
      </w:pPr>
      <w:r w:rsidRPr="008D5A01">
        <w:rPr>
          <w:lang w:val="en-US"/>
        </w:rPr>
        <w:t>It will be great to do the same with the survey data on time use as well, once we figure out what those data look like. We will probably end up aggregating to the region or country level and map things like: average start time, average end time, averag</w:t>
      </w:r>
      <w:r w:rsidRPr="008D5A01">
        <w:rPr>
          <w:lang w:val="en-US"/>
        </w:rPr>
        <w:t>e break during the day, etc. Another idea is to construct something like this (</w:t>
      </w:r>
      <w:hyperlink r:id="rId7">
        <w:r w:rsidRPr="008D5A01">
          <w:rPr>
            <w:rFonts w:ascii="Calibri" w:eastAsia="Calibri" w:hAnsi="Calibri" w:cs="Calibri"/>
            <w:color w:val="0000FF"/>
            <w:lang w:val="en-US"/>
          </w:rPr>
          <w:t xml:space="preserve">https://www.printerland.co.uk/blog/ </w:t>
        </w:r>
      </w:hyperlink>
      <w:hyperlink r:id="rId8">
        <w:r w:rsidRPr="008D5A01">
          <w:rPr>
            <w:rFonts w:ascii="Calibri" w:eastAsia="Calibri" w:hAnsi="Calibri" w:cs="Calibri"/>
            <w:color w:val="0000FF"/>
            <w:lang w:val="en-US"/>
          </w:rPr>
          <w:t>the-daily-routines-of-employees-around-the-world/</w:t>
        </w:r>
      </w:hyperlink>
      <w:hyperlink r:id="rId9">
        <w:r w:rsidRPr="008D5A01">
          <w:rPr>
            <w:lang w:val="en-US"/>
          </w:rPr>
          <w:t>)</w:t>
        </w:r>
      </w:hyperlink>
      <w:r w:rsidRPr="008D5A01">
        <w:rPr>
          <w:lang w:val="en-US"/>
        </w:rPr>
        <w:t>, but with our own data.</w:t>
      </w:r>
    </w:p>
    <w:p w:rsidR="00921C73" w:rsidRDefault="00ED6597">
      <w:pPr>
        <w:pStyle w:val="Heading2"/>
        <w:ind w:left="598" w:hanging="613"/>
      </w:pPr>
      <w:proofErr w:type="spellStart"/>
      <w:r>
        <w:t>Empirical</w:t>
      </w:r>
      <w:proofErr w:type="spellEnd"/>
      <w:r>
        <w:t xml:space="preserve"> </w:t>
      </w:r>
      <w:proofErr w:type="spellStart"/>
      <w:r>
        <w:t>Analysis</w:t>
      </w:r>
      <w:proofErr w:type="spellEnd"/>
    </w:p>
    <w:p w:rsidR="00921C73" w:rsidRPr="008D5A01" w:rsidRDefault="00ED6597">
      <w:pPr>
        <w:spacing w:after="85"/>
        <w:ind w:left="-5"/>
        <w:rPr>
          <w:lang w:val="en-US"/>
        </w:rPr>
      </w:pPr>
      <w:r w:rsidRPr="008D5A01">
        <w:rPr>
          <w:lang w:val="en-US"/>
        </w:rPr>
        <w:t>We can then investigate systematically how productive time use is related to temperature. Again, the exact structure of the analysis will depend on the survey data, but we have in mind estimating versions of:</w:t>
      </w:r>
    </w:p>
    <w:p w:rsidR="00921C73" w:rsidRPr="008D5A01" w:rsidRDefault="00ED6597">
      <w:pPr>
        <w:tabs>
          <w:tab w:val="center" w:pos="4675"/>
          <w:tab w:val="right" w:pos="9360"/>
        </w:tabs>
        <w:spacing w:after="265" w:line="259" w:lineRule="auto"/>
        <w:ind w:left="0" w:right="-15" w:firstLine="0"/>
        <w:jc w:val="left"/>
        <w:rPr>
          <w:lang w:val="en-US"/>
        </w:rPr>
      </w:pPr>
      <w:r w:rsidRPr="008D5A01">
        <w:rPr>
          <w:rFonts w:ascii="Calibri" w:eastAsia="Calibri" w:hAnsi="Calibri" w:cs="Calibri"/>
          <w:lang w:val="en-US"/>
        </w:rPr>
        <w:tab/>
      </w:r>
      <w:proofErr w:type="gramStart"/>
      <w:r w:rsidRPr="008D5A01">
        <w:rPr>
          <w:lang w:val="en-US"/>
        </w:rPr>
        <w:t>TimeShift</w:t>
      </w:r>
      <w:r w:rsidRPr="008D5A01">
        <w:rPr>
          <w:i/>
          <w:sz w:val="16"/>
          <w:lang w:val="en-US"/>
        </w:rPr>
        <w:t>i,c</w:t>
      </w:r>
      <w:proofErr w:type="gramEnd"/>
      <w:r w:rsidRPr="008D5A01">
        <w:rPr>
          <w:i/>
          <w:sz w:val="16"/>
          <w:lang w:val="en-US"/>
        </w:rPr>
        <w:t xml:space="preserve"> </w:t>
      </w:r>
      <w:r w:rsidRPr="008D5A01">
        <w:rPr>
          <w:lang w:val="en-US"/>
        </w:rPr>
        <w:t xml:space="preserve">= </w:t>
      </w:r>
      <w:r>
        <w:rPr>
          <w:i/>
        </w:rPr>
        <w:t>β</w:t>
      </w:r>
      <w:r w:rsidRPr="008D5A01">
        <w:rPr>
          <w:i/>
          <w:lang w:val="en-US"/>
        </w:rPr>
        <w:t>T</w:t>
      </w:r>
      <w:r w:rsidRPr="008D5A01">
        <w:rPr>
          <w:i/>
          <w:sz w:val="16"/>
          <w:lang w:val="en-US"/>
        </w:rPr>
        <w:t>g</w:t>
      </w:r>
      <w:r w:rsidRPr="008D5A01">
        <w:rPr>
          <w:sz w:val="16"/>
          <w:lang w:val="en-US"/>
        </w:rPr>
        <w:t>(</w:t>
      </w:r>
      <w:r w:rsidRPr="008D5A01">
        <w:rPr>
          <w:i/>
          <w:sz w:val="16"/>
          <w:lang w:val="en-US"/>
        </w:rPr>
        <w:t>i</w:t>
      </w:r>
      <w:r w:rsidRPr="008D5A01">
        <w:rPr>
          <w:sz w:val="16"/>
          <w:lang w:val="en-US"/>
        </w:rPr>
        <w:t xml:space="preserve">) </w:t>
      </w:r>
      <w:r w:rsidRPr="008D5A01">
        <w:rPr>
          <w:lang w:val="en-US"/>
        </w:rPr>
        <w:t xml:space="preserve">+ </w:t>
      </w:r>
      <w:r>
        <w:t>Γ</w:t>
      </w:r>
      <w:r w:rsidRPr="008D5A01">
        <w:rPr>
          <w:i/>
          <w:lang w:val="en-US"/>
        </w:rPr>
        <w:t>X</w:t>
      </w:r>
      <w:r w:rsidRPr="008D5A01">
        <w:rPr>
          <w:i/>
          <w:sz w:val="16"/>
          <w:lang w:val="en-US"/>
        </w:rPr>
        <w:t>i</w:t>
      </w:r>
      <w:r w:rsidRPr="008D5A01">
        <w:rPr>
          <w:sz w:val="16"/>
          <w:lang w:val="en-US"/>
        </w:rPr>
        <w:t xml:space="preserve">′ </w:t>
      </w:r>
      <w:r w:rsidRPr="008D5A01">
        <w:rPr>
          <w:lang w:val="en-US"/>
        </w:rPr>
        <w:t xml:space="preserve">+ </w:t>
      </w:r>
      <w:r>
        <w:rPr>
          <w:i/>
        </w:rPr>
        <w:t>ϵ</w:t>
      </w:r>
      <w:r w:rsidRPr="008D5A01">
        <w:rPr>
          <w:i/>
          <w:sz w:val="16"/>
          <w:lang w:val="en-US"/>
        </w:rPr>
        <w:t>i,c</w:t>
      </w:r>
      <w:r w:rsidRPr="008D5A01">
        <w:rPr>
          <w:i/>
          <w:sz w:val="16"/>
          <w:lang w:val="en-US"/>
        </w:rPr>
        <w:tab/>
      </w:r>
      <w:r w:rsidRPr="008D5A01">
        <w:rPr>
          <w:lang w:val="en-US"/>
        </w:rPr>
        <w:t>(1)</w:t>
      </w:r>
    </w:p>
    <w:p w:rsidR="00921C73" w:rsidRPr="008D5A01" w:rsidRDefault="00ED6597">
      <w:pPr>
        <w:ind w:left="-5"/>
        <w:rPr>
          <w:lang w:val="en-US"/>
        </w:rPr>
      </w:pPr>
      <w:r w:rsidRPr="008D5A01">
        <w:rPr>
          <w:lang w:val="en-US"/>
        </w:rPr>
        <w:t xml:space="preserve">where </w:t>
      </w:r>
      <w:proofErr w:type="gramStart"/>
      <w:r w:rsidRPr="008D5A01">
        <w:rPr>
          <w:lang w:val="en-US"/>
        </w:rPr>
        <w:t>TimeShift</w:t>
      </w:r>
      <w:r w:rsidRPr="008D5A01">
        <w:rPr>
          <w:i/>
          <w:vertAlign w:val="subscript"/>
          <w:lang w:val="en-US"/>
        </w:rPr>
        <w:t>i,c</w:t>
      </w:r>
      <w:proofErr w:type="gramEnd"/>
      <w:r w:rsidRPr="008D5A01">
        <w:rPr>
          <w:i/>
          <w:vertAlign w:val="subscript"/>
          <w:lang w:val="en-US"/>
        </w:rPr>
        <w:t xml:space="preserve"> </w:t>
      </w:r>
      <w:r w:rsidRPr="008D5A01">
        <w:rPr>
          <w:lang w:val="en-US"/>
        </w:rPr>
        <w:t xml:space="preserve">is some survey-based measure of time use of individual </w:t>
      </w:r>
      <w:r w:rsidRPr="008D5A01">
        <w:rPr>
          <w:i/>
          <w:lang w:val="en-US"/>
        </w:rPr>
        <w:t xml:space="preserve">i </w:t>
      </w:r>
      <w:r w:rsidRPr="008D5A01">
        <w:rPr>
          <w:lang w:val="en-US"/>
        </w:rPr>
        <w:t xml:space="preserve">in country </w:t>
      </w:r>
      <w:r w:rsidRPr="008D5A01">
        <w:rPr>
          <w:i/>
          <w:lang w:val="en-US"/>
        </w:rPr>
        <w:t xml:space="preserve">c </w:t>
      </w:r>
      <w:r w:rsidRPr="008D5A01">
        <w:rPr>
          <w:lang w:val="en-US"/>
        </w:rPr>
        <w:t xml:space="preserve">(e.g., start time) and </w:t>
      </w:r>
      <w:r w:rsidRPr="008D5A01">
        <w:rPr>
          <w:i/>
          <w:lang w:val="en-US"/>
        </w:rPr>
        <w:t>T</w:t>
      </w:r>
      <w:r w:rsidRPr="008D5A01">
        <w:rPr>
          <w:i/>
          <w:vertAlign w:val="subscript"/>
          <w:lang w:val="en-US"/>
        </w:rPr>
        <w:t>g</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 xml:space="preserve">is the temperature of the grid cell </w:t>
      </w:r>
      <w:r w:rsidRPr="008D5A01">
        <w:rPr>
          <w:i/>
          <w:lang w:val="en-US"/>
        </w:rPr>
        <w:t xml:space="preserve">g </w:t>
      </w:r>
      <w:r w:rsidRPr="008D5A01">
        <w:rPr>
          <w:lang w:val="en-US"/>
        </w:rPr>
        <w:t xml:space="preserve">in which </w:t>
      </w:r>
      <w:r w:rsidRPr="008D5A01">
        <w:rPr>
          <w:i/>
          <w:lang w:val="en-US"/>
        </w:rPr>
        <w:t xml:space="preserve">i </w:t>
      </w:r>
      <w:r w:rsidRPr="008D5A01">
        <w:rPr>
          <w:lang w:val="en-US"/>
        </w:rPr>
        <w:t xml:space="preserve">is located. </w:t>
      </w:r>
      <w:r w:rsidRPr="008D5A01">
        <w:rPr>
          <w:i/>
          <w:lang w:val="en-US"/>
        </w:rPr>
        <w:t>T</w:t>
      </w:r>
      <w:r w:rsidRPr="008D5A01">
        <w:rPr>
          <w:i/>
          <w:vertAlign w:val="subscript"/>
          <w:lang w:val="en-US"/>
        </w:rPr>
        <w:t>g</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could be average temperature or, maybe more accurately, exposure to</w:t>
      </w:r>
      <w:r w:rsidRPr="008D5A01">
        <w:rPr>
          <w:lang w:val="en-US"/>
        </w:rPr>
        <w:t xml:space="preserve"> extreme temperature (days over 30C). We could also estimate a dynamic version of the same specification, to the extent to which we can track individuals or regions over time.</w:t>
      </w:r>
    </w:p>
    <w:p w:rsidR="00921C73" w:rsidRPr="008D5A01" w:rsidRDefault="00ED6597">
      <w:pPr>
        <w:spacing w:after="421"/>
        <w:ind w:left="-15" w:firstLine="339"/>
        <w:rPr>
          <w:lang w:val="en-US"/>
        </w:rPr>
      </w:pPr>
      <w:r w:rsidRPr="008D5A01">
        <w:rPr>
          <w:lang w:val="en-US"/>
        </w:rPr>
        <w:t>Next, we would expect the extent of time shifting to be greater in places with more scope for time shifting i.e. places with more within-day heterogeneity in temperature. To investigate this, we could estimate:</w:t>
      </w:r>
    </w:p>
    <w:p w:rsidR="00921C73" w:rsidRPr="008D5A01" w:rsidRDefault="00ED6597">
      <w:pPr>
        <w:tabs>
          <w:tab w:val="center" w:pos="4675"/>
          <w:tab w:val="right" w:pos="9360"/>
        </w:tabs>
        <w:spacing w:after="265" w:line="259" w:lineRule="auto"/>
        <w:ind w:left="0" w:right="-15" w:firstLine="0"/>
        <w:jc w:val="left"/>
        <w:rPr>
          <w:lang w:val="en-US"/>
        </w:rPr>
      </w:pPr>
      <w:r w:rsidRPr="008D5A01">
        <w:rPr>
          <w:rFonts w:ascii="Calibri" w:eastAsia="Calibri" w:hAnsi="Calibri" w:cs="Calibri"/>
          <w:lang w:val="en-US"/>
        </w:rPr>
        <w:tab/>
      </w:r>
      <w:proofErr w:type="gramStart"/>
      <w:r w:rsidRPr="008D5A01">
        <w:rPr>
          <w:lang w:val="en-US"/>
        </w:rPr>
        <w:t>TimeShift</w:t>
      </w:r>
      <w:r w:rsidRPr="008D5A01">
        <w:rPr>
          <w:i/>
          <w:sz w:val="16"/>
          <w:lang w:val="en-US"/>
        </w:rPr>
        <w:t>i,c</w:t>
      </w:r>
      <w:proofErr w:type="gramEnd"/>
      <w:r w:rsidRPr="008D5A01">
        <w:rPr>
          <w:i/>
          <w:sz w:val="16"/>
          <w:lang w:val="en-US"/>
        </w:rPr>
        <w:t xml:space="preserve"> </w:t>
      </w:r>
      <w:r w:rsidRPr="008D5A01">
        <w:rPr>
          <w:lang w:val="en-US"/>
        </w:rPr>
        <w:t xml:space="preserve">= </w:t>
      </w:r>
      <w:r>
        <w:rPr>
          <w:i/>
        </w:rPr>
        <w:t>β</w:t>
      </w:r>
      <w:r w:rsidRPr="008D5A01">
        <w:rPr>
          <w:i/>
          <w:lang w:val="en-US"/>
        </w:rPr>
        <w:t>T</w:t>
      </w:r>
      <w:r w:rsidRPr="008D5A01">
        <w:rPr>
          <w:i/>
          <w:sz w:val="16"/>
          <w:lang w:val="en-US"/>
        </w:rPr>
        <w:t>g</w:t>
      </w:r>
      <w:r w:rsidRPr="008D5A01">
        <w:rPr>
          <w:sz w:val="16"/>
          <w:lang w:val="en-US"/>
        </w:rPr>
        <w:t>(</w:t>
      </w:r>
      <w:r w:rsidRPr="008D5A01">
        <w:rPr>
          <w:i/>
          <w:sz w:val="16"/>
          <w:lang w:val="en-US"/>
        </w:rPr>
        <w:t>i</w:t>
      </w:r>
      <w:r w:rsidRPr="008D5A01">
        <w:rPr>
          <w:sz w:val="16"/>
          <w:lang w:val="en-US"/>
        </w:rPr>
        <w:t xml:space="preserve">) </w:t>
      </w:r>
      <w:r w:rsidRPr="008D5A01">
        <w:rPr>
          <w:lang w:val="en-US"/>
        </w:rPr>
        <w:t xml:space="preserve">+ </w:t>
      </w:r>
      <w:r>
        <w:rPr>
          <w:i/>
        </w:rPr>
        <w:t>γ</w:t>
      </w:r>
      <w:r w:rsidRPr="008D5A01">
        <w:rPr>
          <w:lang w:val="en-US"/>
        </w:rPr>
        <w:t>(</w:t>
      </w:r>
      <w:r w:rsidRPr="008D5A01">
        <w:rPr>
          <w:i/>
          <w:lang w:val="en-US"/>
        </w:rPr>
        <w:t>T</w:t>
      </w:r>
      <w:r w:rsidRPr="008D5A01">
        <w:rPr>
          <w:i/>
          <w:sz w:val="16"/>
          <w:lang w:val="en-US"/>
        </w:rPr>
        <w:t>g</w:t>
      </w:r>
      <w:r w:rsidRPr="008D5A01">
        <w:rPr>
          <w:sz w:val="16"/>
          <w:lang w:val="en-US"/>
        </w:rPr>
        <w:t>(</w:t>
      </w:r>
      <w:r w:rsidRPr="008D5A01">
        <w:rPr>
          <w:i/>
          <w:sz w:val="16"/>
          <w:lang w:val="en-US"/>
        </w:rPr>
        <w:t>i</w:t>
      </w:r>
      <w:r w:rsidRPr="008D5A01">
        <w:rPr>
          <w:sz w:val="16"/>
          <w:lang w:val="en-US"/>
        </w:rPr>
        <w:t xml:space="preserve">) </w:t>
      </w:r>
      <w:r w:rsidRPr="008D5A01">
        <w:rPr>
          <w:lang w:val="en-US"/>
        </w:rPr>
        <w:t xml:space="preserve">× </w:t>
      </w:r>
      <w:r w:rsidRPr="008D5A01">
        <w:rPr>
          <w:lang w:val="en-US"/>
        </w:rPr>
        <w:t>WithinHet</w:t>
      </w:r>
      <w:r w:rsidRPr="008D5A01">
        <w:rPr>
          <w:i/>
          <w:sz w:val="16"/>
          <w:lang w:val="en-US"/>
        </w:rPr>
        <w:t>g</w:t>
      </w:r>
      <w:r w:rsidRPr="008D5A01">
        <w:rPr>
          <w:sz w:val="16"/>
          <w:lang w:val="en-US"/>
        </w:rPr>
        <w:t>(</w:t>
      </w:r>
      <w:r w:rsidRPr="008D5A01">
        <w:rPr>
          <w:i/>
          <w:sz w:val="16"/>
          <w:lang w:val="en-US"/>
        </w:rPr>
        <w:t>i</w:t>
      </w:r>
      <w:r w:rsidRPr="008D5A01">
        <w:rPr>
          <w:sz w:val="16"/>
          <w:lang w:val="en-US"/>
        </w:rPr>
        <w:t>)</w:t>
      </w:r>
      <w:r w:rsidRPr="008D5A01">
        <w:rPr>
          <w:lang w:val="en-US"/>
        </w:rPr>
        <w:t xml:space="preserve">) + </w:t>
      </w:r>
      <w:r>
        <w:t>Γ</w:t>
      </w:r>
      <w:r w:rsidRPr="008D5A01">
        <w:rPr>
          <w:i/>
          <w:lang w:val="en-US"/>
        </w:rPr>
        <w:t>X</w:t>
      </w:r>
      <w:r w:rsidRPr="008D5A01">
        <w:rPr>
          <w:i/>
          <w:sz w:val="16"/>
          <w:lang w:val="en-US"/>
        </w:rPr>
        <w:t>i</w:t>
      </w:r>
      <w:r w:rsidRPr="008D5A01">
        <w:rPr>
          <w:sz w:val="16"/>
          <w:lang w:val="en-US"/>
        </w:rPr>
        <w:t xml:space="preserve">′ </w:t>
      </w:r>
      <w:r w:rsidRPr="008D5A01">
        <w:rPr>
          <w:lang w:val="en-US"/>
        </w:rPr>
        <w:t xml:space="preserve">+ </w:t>
      </w:r>
      <w:r>
        <w:rPr>
          <w:i/>
        </w:rPr>
        <w:t>ϵ</w:t>
      </w:r>
      <w:r w:rsidRPr="008D5A01">
        <w:rPr>
          <w:i/>
          <w:sz w:val="16"/>
          <w:lang w:val="en-US"/>
        </w:rPr>
        <w:t>i,c</w:t>
      </w:r>
      <w:r w:rsidRPr="008D5A01">
        <w:rPr>
          <w:i/>
          <w:sz w:val="16"/>
          <w:lang w:val="en-US"/>
        </w:rPr>
        <w:tab/>
      </w:r>
      <w:r w:rsidRPr="008D5A01">
        <w:rPr>
          <w:lang w:val="en-US"/>
        </w:rPr>
        <w:t>(2)</w:t>
      </w:r>
    </w:p>
    <w:p w:rsidR="00921C73" w:rsidRPr="008D5A01" w:rsidRDefault="00ED6597">
      <w:pPr>
        <w:ind w:left="-5"/>
        <w:rPr>
          <w:lang w:val="en-US"/>
        </w:rPr>
      </w:pPr>
      <w:r w:rsidRPr="008D5A01">
        <w:rPr>
          <w:lang w:val="en-US"/>
        </w:rPr>
        <w:t>where WithinHet</w:t>
      </w:r>
      <w:r w:rsidRPr="008D5A01">
        <w:rPr>
          <w:i/>
          <w:vertAlign w:val="subscript"/>
          <w:lang w:val="en-US"/>
        </w:rPr>
        <w:t>g</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is the SD or IQR of the within-day temperature distribution. It would also be great to explore heterogeneity across sectors, occupations, etc.</w:t>
      </w:r>
    </w:p>
    <w:p w:rsidR="00921C73" w:rsidRPr="008D5A01" w:rsidRDefault="00ED6597">
      <w:pPr>
        <w:ind w:left="-15" w:firstLine="339"/>
        <w:rPr>
          <w:lang w:val="en-US"/>
        </w:rPr>
      </w:pPr>
      <w:r w:rsidRPr="008D5A01">
        <w:rPr>
          <w:lang w:val="en-US"/>
        </w:rPr>
        <w:t>Last, so far this has just focused on within-day time shifting, but we should also look out in the survey data for anything that would let us say something about cross-day or cross-season switching.</w:t>
      </w:r>
    </w:p>
    <w:p w:rsidR="00921C73" w:rsidRPr="008D5A01" w:rsidRDefault="00ED6597">
      <w:pPr>
        <w:pStyle w:val="Heading1"/>
        <w:ind w:left="469" w:hanging="484"/>
        <w:rPr>
          <w:lang w:val="en-US"/>
        </w:rPr>
      </w:pPr>
      <w:r w:rsidRPr="008D5A01">
        <w:rPr>
          <w:lang w:val="en-US"/>
        </w:rPr>
        <w:lastRenderedPageBreak/>
        <w:t>Part II: Firm-Level Evidence from the US</w:t>
      </w:r>
    </w:p>
    <w:p w:rsidR="00921C73" w:rsidRDefault="00ED6597">
      <w:pPr>
        <w:spacing w:after="145"/>
        <w:ind w:left="-5"/>
      </w:pPr>
      <w:r w:rsidRPr="008D5A01">
        <w:rPr>
          <w:lang w:val="en-US"/>
        </w:rPr>
        <w:t>Next, we turn to</w:t>
      </w:r>
      <w:r w:rsidRPr="008D5A01">
        <w:rPr>
          <w:lang w:val="en-US"/>
        </w:rPr>
        <w:t xml:space="preserve"> firm-level evidence to investigate time shifting patterns. Our goals are to (a) document that temperature predicts production timing, (b) show that this is especially true in places with high time shifting “potential” and (c) document that labor supply re</w:t>
      </w:r>
      <w:r w:rsidRPr="008D5A01">
        <w:rPr>
          <w:lang w:val="en-US"/>
        </w:rPr>
        <w:t xml:space="preserve">sponds to climate shocks but that this is less true in places with high time-shifting “potential.” </w:t>
      </w:r>
      <w:proofErr w:type="spellStart"/>
      <w:r>
        <w:t>The</w:t>
      </w:r>
      <w:proofErr w:type="spellEnd"/>
      <w:r>
        <w:t xml:space="preserve"> </w:t>
      </w:r>
      <w:proofErr w:type="spellStart"/>
      <w:r>
        <w:t>two</w:t>
      </w:r>
      <w:proofErr w:type="spellEnd"/>
      <w:r>
        <w:t xml:space="preserve"> </w:t>
      </w:r>
      <w:proofErr w:type="spellStart"/>
      <w:r>
        <w:t>key</w:t>
      </w:r>
      <w:proofErr w:type="spellEnd"/>
      <w:r>
        <w:t xml:space="preserve"> </w:t>
      </w:r>
      <w:proofErr w:type="spellStart"/>
      <w:r>
        <w:t>sources</w:t>
      </w:r>
      <w:proofErr w:type="spellEnd"/>
      <w:r>
        <w:t xml:space="preserve"> </w:t>
      </w:r>
      <w:proofErr w:type="spellStart"/>
      <w:r>
        <w:t>of</w:t>
      </w:r>
      <w:proofErr w:type="spellEnd"/>
      <w:r>
        <w:t xml:space="preserve"> data are:</w:t>
      </w:r>
    </w:p>
    <w:p w:rsidR="00921C73" w:rsidRPr="008D5A01" w:rsidRDefault="00ED6597">
      <w:pPr>
        <w:numPr>
          <w:ilvl w:val="0"/>
          <w:numId w:val="4"/>
        </w:numPr>
        <w:spacing w:after="247" w:line="259" w:lineRule="auto"/>
        <w:ind w:left="546" w:hanging="279"/>
        <w:rPr>
          <w:lang w:val="en-US"/>
        </w:rPr>
      </w:pPr>
      <w:r w:rsidRPr="008D5A01">
        <w:rPr>
          <w:lang w:val="en-US"/>
        </w:rPr>
        <w:t>Daily geo-coded temperature data from ERA-Land</w:t>
      </w:r>
    </w:p>
    <w:p w:rsidR="00921C73" w:rsidRDefault="00ED6597">
      <w:pPr>
        <w:numPr>
          <w:ilvl w:val="0"/>
          <w:numId w:val="4"/>
        </w:numPr>
        <w:spacing w:after="190" w:line="259" w:lineRule="auto"/>
        <w:ind w:left="546" w:hanging="279"/>
      </w:pPr>
      <w:proofErr w:type="spellStart"/>
      <w:r>
        <w:t>SafeGraph</w:t>
      </w:r>
      <w:proofErr w:type="spellEnd"/>
      <w:r>
        <w:t xml:space="preserve"> </w:t>
      </w:r>
      <w:proofErr w:type="spellStart"/>
      <w:r>
        <w:t>harmonized</w:t>
      </w:r>
      <w:proofErr w:type="spellEnd"/>
      <w:r>
        <w:t xml:space="preserve"> </w:t>
      </w:r>
      <w:proofErr w:type="spellStart"/>
      <w:r>
        <w:t>cell</w:t>
      </w:r>
      <w:proofErr w:type="spellEnd"/>
      <w:r>
        <w:t xml:space="preserve"> </w:t>
      </w:r>
      <w:proofErr w:type="spellStart"/>
      <w:r>
        <w:t>phone</w:t>
      </w:r>
      <w:proofErr w:type="spellEnd"/>
      <w:r>
        <w:t xml:space="preserve"> data</w:t>
      </w:r>
    </w:p>
    <w:p w:rsidR="00921C73" w:rsidRPr="008D5A01" w:rsidRDefault="00ED6597">
      <w:pPr>
        <w:ind w:left="-5"/>
        <w:rPr>
          <w:lang w:val="en-US"/>
        </w:rPr>
      </w:pPr>
      <w:r w:rsidRPr="008D5A01">
        <w:rPr>
          <w:lang w:val="en-US"/>
        </w:rPr>
        <w:t>From the ERA-land data, we extract hourl</w:t>
      </w:r>
      <w:r w:rsidRPr="008D5A01">
        <w:rPr>
          <w:lang w:val="en-US"/>
        </w:rPr>
        <w:t>y temperature realizations for all grid-cells in the continental United States from 2018-present. There are two main sets of variables we need to construct. The first is a set of measures of daily temperature. We will likely want both the average temperatu</w:t>
      </w:r>
      <w:r w:rsidRPr="008D5A01">
        <w:rPr>
          <w:lang w:val="en-US"/>
        </w:rPr>
        <w:t>re in each cell-day, but also measures of extreme temperature (e.g. an indicator if the average temperature is over 30 degrees, etc.). The second is a set of measures of within-day temperature heterogeneity. For each cell-month, we should construct the sta</w:t>
      </w:r>
      <w:r w:rsidRPr="008D5A01">
        <w:rPr>
          <w:lang w:val="en-US"/>
        </w:rPr>
        <w:t>ndard deviation and IQR of within-day temperature.</w:t>
      </w:r>
    </w:p>
    <w:p w:rsidR="00921C73" w:rsidRPr="008D5A01" w:rsidRDefault="00ED6597">
      <w:pPr>
        <w:ind w:left="-15" w:firstLine="339"/>
        <w:rPr>
          <w:lang w:val="en-US"/>
        </w:rPr>
      </w:pPr>
      <w:r w:rsidRPr="008D5A01">
        <w:rPr>
          <w:lang w:val="en-US"/>
        </w:rPr>
        <w:t xml:space="preserve">From Safegrah, we extract both the Places and Patterns Databases from 2018-present (the length that the data exist). We can exclude March 2020-September 2021 in order to avoid using data during major lock </w:t>
      </w:r>
      <w:r w:rsidRPr="008D5A01">
        <w:rPr>
          <w:lang w:val="en-US"/>
        </w:rPr>
        <w:t xml:space="preserve">downs. There are again two main sets of variables to construct. The first, from the Patterns data, is then umber of unique visitors to each establishment in each day. The second, also from the Patterns data, is the monthly average number of individuals in </w:t>
      </w:r>
      <w:r w:rsidRPr="008D5A01">
        <w:rPr>
          <w:lang w:val="en-US"/>
        </w:rPr>
        <w:t>the establishment in each hour of the day. This can be used to construct our measures of “time shifting” (see below). We will also use the sector associated with each establishment to determine which establishments to include in the sample and which are re</w:t>
      </w:r>
      <w:r w:rsidRPr="008D5A01">
        <w:rPr>
          <w:lang w:val="en-US"/>
        </w:rPr>
        <w:t>tail.</w:t>
      </w:r>
    </w:p>
    <w:p w:rsidR="00921C73" w:rsidRPr="008D5A01" w:rsidRDefault="00ED6597">
      <w:pPr>
        <w:spacing w:after="325"/>
        <w:ind w:left="-15" w:firstLine="339"/>
        <w:rPr>
          <w:lang w:val="en-US"/>
        </w:rPr>
      </w:pPr>
      <w:r w:rsidRPr="008D5A01">
        <w:rPr>
          <w:lang w:val="en-US"/>
        </w:rPr>
        <w:t>The temperature data can be linked to the ERA-Land data using the date and the latitude and longitude of each establishment from the Places data, which we can associate with the nearest ERA-Land cell.</w:t>
      </w:r>
    </w:p>
    <w:p w:rsidR="00921C73" w:rsidRDefault="00ED6597">
      <w:pPr>
        <w:pStyle w:val="Heading2"/>
        <w:ind w:left="598" w:hanging="613"/>
      </w:pPr>
      <w:proofErr w:type="spellStart"/>
      <w:r>
        <w:t>Temperature</w:t>
      </w:r>
      <w:proofErr w:type="spellEnd"/>
      <w:r>
        <w:t xml:space="preserve"> and timing</w:t>
      </w:r>
    </w:p>
    <w:p w:rsidR="00921C73" w:rsidRPr="008D5A01" w:rsidRDefault="00ED6597">
      <w:pPr>
        <w:spacing w:after="414"/>
        <w:ind w:left="-5"/>
        <w:rPr>
          <w:lang w:val="en-US"/>
        </w:rPr>
      </w:pPr>
      <w:r w:rsidRPr="008D5A01">
        <w:rPr>
          <w:lang w:val="en-US"/>
        </w:rPr>
        <w:t xml:space="preserve">The first goal, mirroring </w:t>
      </w:r>
      <w:r w:rsidRPr="008D5A01">
        <w:rPr>
          <w:lang w:val="en-US"/>
        </w:rPr>
        <w:t xml:space="preserve">the international analysis, is to simply document that on average, the timing of production is affected by temperature. We can use several potential measures of “morning shifted” production; these include (i) the share of total worker-hours in the morning </w:t>
      </w:r>
      <w:r w:rsidRPr="008D5A01">
        <w:rPr>
          <w:lang w:val="en-US"/>
        </w:rPr>
        <w:t>(8-12, 8-11, 7-11, etc.) and (ii) the approximated start time, captured by the hour at which 90% (or 80% or 70%...) of individuals have arrived at the establishment. We then estimate:</w:t>
      </w:r>
    </w:p>
    <w:p w:rsidR="00921C73" w:rsidRPr="008D5A01" w:rsidRDefault="00ED6597">
      <w:pPr>
        <w:tabs>
          <w:tab w:val="center" w:pos="4675"/>
          <w:tab w:val="right" w:pos="9360"/>
        </w:tabs>
        <w:spacing w:after="290" w:line="259" w:lineRule="auto"/>
        <w:ind w:left="0" w:right="-15" w:firstLine="0"/>
        <w:jc w:val="left"/>
        <w:rPr>
          <w:lang w:val="en-US"/>
        </w:rPr>
      </w:pPr>
      <w:r w:rsidRPr="008D5A01">
        <w:rPr>
          <w:rFonts w:ascii="Calibri" w:eastAsia="Calibri" w:hAnsi="Calibri" w:cs="Calibri"/>
          <w:lang w:val="en-US"/>
        </w:rPr>
        <w:tab/>
      </w:r>
      <w:r w:rsidRPr="008D5A01">
        <w:rPr>
          <w:lang w:val="en-US"/>
        </w:rPr>
        <w:t>MorningShift</w:t>
      </w:r>
      <w:r w:rsidRPr="008D5A01">
        <w:rPr>
          <w:i/>
          <w:vertAlign w:val="subscript"/>
          <w:lang w:val="en-US"/>
        </w:rPr>
        <w:t xml:space="preserve">i </w:t>
      </w:r>
      <w:r w:rsidRPr="008D5A01">
        <w:rPr>
          <w:lang w:val="en-US"/>
        </w:rPr>
        <w:t xml:space="preserve">= </w:t>
      </w:r>
      <w:r>
        <w:rPr>
          <w:i/>
        </w:rPr>
        <w:t>β</w:t>
      </w:r>
      <w:r w:rsidRPr="008D5A01">
        <w:rPr>
          <w:i/>
          <w:lang w:val="en-US"/>
        </w:rPr>
        <w:t xml:space="preserve"> </w:t>
      </w:r>
      <w:r w:rsidRPr="008D5A01">
        <w:rPr>
          <w:lang w:val="en-US"/>
        </w:rPr>
        <w:t xml:space="preserve">· </w:t>
      </w:r>
      <w:r w:rsidRPr="008D5A01">
        <w:rPr>
          <w:lang w:val="en-US"/>
        </w:rPr>
        <w:t>T</w:t>
      </w:r>
      <w:r w:rsidRPr="008D5A01">
        <w:rPr>
          <w:i/>
          <w:vertAlign w:val="subscript"/>
          <w:lang w:val="en-US"/>
        </w:rPr>
        <w:t>g</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 xml:space="preserve">+ </w:t>
      </w:r>
      <w:r>
        <w:rPr>
          <w:i/>
        </w:rPr>
        <w:t>α</w:t>
      </w:r>
      <w:r w:rsidRPr="008D5A01">
        <w:rPr>
          <w:i/>
          <w:vertAlign w:val="subscript"/>
          <w:lang w:val="en-US"/>
        </w:rPr>
        <w:t>s</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 xml:space="preserve">+ </w:t>
      </w:r>
      <w:r>
        <w:t>Γ</w:t>
      </w:r>
      <w:r w:rsidRPr="008D5A01">
        <w:rPr>
          <w:i/>
          <w:lang w:val="en-US"/>
        </w:rPr>
        <w:t>X</w:t>
      </w:r>
      <w:r w:rsidRPr="008D5A01">
        <w:rPr>
          <w:vertAlign w:val="superscript"/>
          <w:lang w:val="en-US"/>
        </w:rPr>
        <w:t xml:space="preserve">′ </w:t>
      </w:r>
      <w:r w:rsidRPr="008D5A01">
        <w:rPr>
          <w:lang w:val="en-US"/>
        </w:rPr>
        <w:t xml:space="preserve">+ </w:t>
      </w:r>
      <w:r>
        <w:rPr>
          <w:i/>
        </w:rPr>
        <w:t>ϵ</w:t>
      </w:r>
      <w:r w:rsidRPr="008D5A01">
        <w:rPr>
          <w:i/>
          <w:vertAlign w:val="subscript"/>
          <w:lang w:val="en-US"/>
        </w:rPr>
        <w:t>i</w:t>
      </w:r>
      <w:r w:rsidRPr="008D5A01">
        <w:rPr>
          <w:i/>
          <w:vertAlign w:val="subscript"/>
          <w:lang w:val="en-US"/>
        </w:rPr>
        <w:tab/>
      </w:r>
      <w:r w:rsidRPr="008D5A01">
        <w:rPr>
          <w:lang w:val="en-US"/>
        </w:rPr>
        <w:t>(3)</w:t>
      </w:r>
    </w:p>
    <w:p w:rsidR="00921C73" w:rsidRPr="008D5A01" w:rsidRDefault="00ED6597">
      <w:pPr>
        <w:spacing w:after="43"/>
        <w:ind w:left="-5"/>
        <w:rPr>
          <w:lang w:val="en-US"/>
        </w:rPr>
      </w:pPr>
      <w:r w:rsidRPr="008D5A01">
        <w:rPr>
          <w:lang w:val="en-US"/>
        </w:rPr>
        <w:lastRenderedPageBreak/>
        <w:t xml:space="preserve">where </w:t>
      </w:r>
      <w:r w:rsidRPr="008D5A01">
        <w:rPr>
          <w:i/>
          <w:lang w:val="en-US"/>
        </w:rPr>
        <w:t xml:space="preserve">i </w:t>
      </w:r>
      <w:r w:rsidRPr="008D5A01">
        <w:rPr>
          <w:lang w:val="en-US"/>
        </w:rPr>
        <w:t xml:space="preserve">indexes establishments, </w:t>
      </w:r>
      <w:r>
        <w:rPr>
          <w:i/>
        </w:rPr>
        <w:t>α</w:t>
      </w:r>
      <w:r w:rsidRPr="008D5A01">
        <w:rPr>
          <w:i/>
          <w:vertAlign w:val="subscript"/>
          <w:lang w:val="en-US"/>
        </w:rPr>
        <w:t>s</w:t>
      </w:r>
      <w:r w:rsidRPr="008D5A01">
        <w:rPr>
          <w:lang w:val="en-US"/>
        </w:rPr>
        <w:t>(</w:t>
      </w:r>
      <w:r w:rsidRPr="008D5A01">
        <w:rPr>
          <w:i/>
          <w:lang w:val="en-US"/>
        </w:rPr>
        <w:t>i</w:t>
      </w:r>
      <w:r w:rsidRPr="008D5A01">
        <w:rPr>
          <w:lang w:val="en-US"/>
        </w:rPr>
        <w:t xml:space="preserve">) are state fixed effects, and </w:t>
      </w:r>
      <w:r w:rsidRPr="008D5A01">
        <w:rPr>
          <w:i/>
          <w:lang w:val="en-US"/>
        </w:rPr>
        <w:t>X</w:t>
      </w:r>
      <w:r w:rsidRPr="008D5A01">
        <w:rPr>
          <w:vertAlign w:val="superscript"/>
          <w:lang w:val="en-US"/>
        </w:rPr>
        <w:t xml:space="preserve">′ </w:t>
      </w:r>
      <w:r w:rsidRPr="008D5A01">
        <w:rPr>
          <w:lang w:val="en-US"/>
        </w:rPr>
        <w:t>is a vector of establishment-level controls. T</w:t>
      </w:r>
      <w:r w:rsidRPr="008D5A01">
        <w:rPr>
          <w:i/>
          <w:vertAlign w:val="subscript"/>
          <w:lang w:val="en-US"/>
        </w:rPr>
        <w:t>g</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is the average temperature over the sample period of the location of establishment</w:t>
      </w:r>
    </w:p>
    <w:p w:rsidR="00921C73" w:rsidRPr="008D5A01" w:rsidRDefault="00ED6597">
      <w:pPr>
        <w:spacing w:after="41"/>
        <w:ind w:left="-5"/>
        <w:rPr>
          <w:lang w:val="en-US"/>
        </w:rPr>
      </w:pPr>
      <w:r w:rsidRPr="008D5A01">
        <w:rPr>
          <w:i/>
          <w:lang w:val="en-US"/>
        </w:rPr>
        <w:t>i</w:t>
      </w:r>
      <w:r w:rsidRPr="008D5A01">
        <w:rPr>
          <w:lang w:val="en-US"/>
        </w:rPr>
        <w:t>. If MorningShift</w:t>
      </w:r>
      <w:r w:rsidRPr="008D5A01">
        <w:rPr>
          <w:i/>
          <w:vertAlign w:val="subscript"/>
          <w:lang w:val="en-US"/>
        </w:rPr>
        <w:t xml:space="preserve">i </w:t>
      </w:r>
      <w:r w:rsidRPr="008D5A01">
        <w:rPr>
          <w:lang w:val="en-US"/>
        </w:rPr>
        <w:t xml:space="preserve">is the measure from (i) we hypothesize that </w:t>
      </w:r>
      <w:r>
        <w:rPr>
          <w:i/>
        </w:rPr>
        <w:t>β</w:t>
      </w:r>
      <w:r w:rsidRPr="008D5A01">
        <w:rPr>
          <w:i/>
          <w:lang w:val="en-US"/>
        </w:rPr>
        <w:t xml:space="preserve"> &gt; </w:t>
      </w:r>
      <w:r w:rsidRPr="008D5A01">
        <w:rPr>
          <w:lang w:val="en-US"/>
        </w:rPr>
        <w:t>0 and if MorningShift</w:t>
      </w:r>
      <w:r w:rsidRPr="008D5A01">
        <w:rPr>
          <w:i/>
          <w:vertAlign w:val="subscript"/>
          <w:lang w:val="en-US"/>
        </w:rPr>
        <w:t xml:space="preserve">i </w:t>
      </w:r>
      <w:r w:rsidRPr="008D5A01">
        <w:rPr>
          <w:lang w:val="en-US"/>
        </w:rPr>
        <w:t xml:space="preserve">is the measure from (ii) we hypothesize that </w:t>
      </w:r>
      <w:r>
        <w:rPr>
          <w:i/>
        </w:rPr>
        <w:t>β</w:t>
      </w:r>
      <w:r w:rsidRPr="008D5A01">
        <w:rPr>
          <w:i/>
          <w:lang w:val="en-US"/>
        </w:rPr>
        <w:t xml:space="preserve"> &lt; </w:t>
      </w:r>
      <w:r w:rsidRPr="008D5A01">
        <w:rPr>
          <w:lang w:val="en-US"/>
        </w:rPr>
        <w:t>0.</w:t>
      </w:r>
    </w:p>
    <w:p w:rsidR="00921C73" w:rsidRPr="008D5A01" w:rsidRDefault="00ED6597">
      <w:pPr>
        <w:ind w:left="-15" w:firstLine="339"/>
        <w:rPr>
          <w:lang w:val="en-US"/>
        </w:rPr>
      </w:pPr>
      <w:r w:rsidRPr="008D5A01">
        <w:rPr>
          <w:lang w:val="en-US"/>
        </w:rPr>
        <w:t>State fixed effects (</w:t>
      </w:r>
      <w:r>
        <w:rPr>
          <w:i/>
        </w:rPr>
        <w:t>α</w:t>
      </w:r>
      <w:r w:rsidRPr="008D5A01">
        <w:rPr>
          <w:i/>
          <w:vertAlign w:val="subscript"/>
          <w:lang w:val="en-US"/>
        </w:rPr>
        <w:t>s</w:t>
      </w:r>
      <w:r w:rsidRPr="008D5A01">
        <w:rPr>
          <w:vertAlign w:val="subscript"/>
          <w:lang w:val="en-US"/>
        </w:rPr>
        <w:t>(</w:t>
      </w:r>
      <w:r w:rsidRPr="008D5A01">
        <w:rPr>
          <w:i/>
          <w:vertAlign w:val="subscript"/>
          <w:lang w:val="en-US"/>
        </w:rPr>
        <w:t>i</w:t>
      </w:r>
      <w:r w:rsidRPr="008D5A01">
        <w:rPr>
          <w:vertAlign w:val="subscript"/>
          <w:lang w:val="en-US"/>
        </w:rPr>
        <w:t>)</w:t>
      </w:r>
      <w:r w:rsidRPr="008D5A01">
        <w:rPr>
          <w:lang w:val="en-US"/>
        </w:rPr>
        <w:t>) can help zero in on comparisons of geographically proximate counties. The set of controls (</w:t>
      </w:r>
      <w:r w:rsidRPr="008D5A01">
        <w:rPr>
          <w:i/>
          <w:lang w:val="en-US"/>
        </w:rPr>
        <w:t>X</w:t>
      </w:r>
      <w:r w:rsidRPr="008D5A01">
        <w:rPr>
          <w:vertAlign w:val="superscript"/>
          <w:lang w:val="en-US"/>
        </w:rPr>
        <w:t>′</w:t>
      </w:r>
      <w:r w:rsidRPr="008D5A01">
        <w:rPr>
          <w:lang w:val="en-US"/>
        </w:rPr>
        <w:t>) can includ</w:t>
      </w:r>
      <w:r w:rsidRPr="008D5A01">
        <w:rPr>
          <w:lang w:val="en-US"/>
        </w:rPr>
        <w:t>e features of geography (latitude, longitude, etc.) or establishment characteristics (sector fixed effects, total employment, etc.).</w:t>
      </w:r>
    </w:p>
    <w:p w:rsidR="00921C73" w:rsidRPr="008D5A01" w:rsidRDefault="00ED6597">
      <w:pPr>
        <w:spacing w:after="277" w:line="259" w:lineRule="auto"/>
        <w:ind w:left="349"/>
        <w:rPr>
          <w:lang w:val="en-US"/>
        </w:rPr>
      </w:pPr>
      <w:r w:rsidRPr="008D5A01">
        <w:rPr>
          <w:lang w:val="en-US"/>
        </w:rPr>
        <w:t>There is also a dynamic version of the same specification:</w:t>
      </w:r>
    </w:p>
    <w:p w:rsidR="00921C73" w:rsidRPr="008D5A01" w:rsidRDefault="00ED6597">
      <w:pPr>
        <w:tabs>
          <w:tab w:val="center" w:pos="4748"/>
          <w:tab w:val="right" w:pos="9360"/>
        </w:tabs>
        <w:spacing w:after="307" w:line="259" w:lineRule="auto"/>
        <w:ind w:left="0" w:right="-15" w:firstLine="0"/>
        <w:jc w:val="left"/>
        <w:rPr>
          <w:lang w:val="en-US"/>
        </w:rPr>
      </w:pPr>
      <w:r w:rsidRPr="008D5A01">
        <w:rPr>
          <w:rFonts w:ascii="Calibri" w:eastAsia="Calibri" w:hAnsi="Calibri" w:cs="Calibri"/>
          <w:lang w:val="en-US"/>
        </w:rPr>
        <w:tab/>
      </w:r>
      <w:r w:rsidRPr="008D5A01">
        <w:rPr>
          <w:lang w:val="en-US"/>
        </w:rPr>
        <w:t>MorningShift</w:t>
      </w:r>
      <w:r>
        <w:rPr>
          <w:noProof/>
        </w:rPr>
        <w:drawing>
          <wp:inline distT="0" distB="0" distL="0" distR="0">
            <wp:extent cx="2703576" cy="170688"/>
            <wp:effectExtent l="0" t="0" r="0" b="0"/>
            <wp:docPr id="6706" name="Picture 6706"/>
            <wp:cNvGraphicFramePr/>
            <a:graphic xmlns:a="http://schemas.openxmlformats.org/drawingml/2006/main">
              <a:graphicData uri="http://schemas.openxmlformats.org/drawingml/2006/picture">
                <pic:pic xmlns:pic="http://schemas.openxmlformats.org/drawingml/2006/picture">
                  <pic:nvPicPr>
                    <pic:cNvPr id="6706" name="Picture 6706"/>
                    <pic:cNvPicPr/>
                  </pic:nvPicPr>
                  <pic:blipFill>
                    <a:blip r:embed="rId10"/>
                    <a:stretch>
                      <a:fillRect/>
                    </a:stretch>
                  </pic:blipFill>
                  <pic:spPr>
                    <a:xfrm>
                      <a:off x="0" y="0"/>
                      <a:ext cx="2703576" cy="170688"/>
                    </a:xfrm>
                    <a:prstGeom prst="rect">
                      <a:avLst/>
                    </a:prstGeom>
                  </pic:spPr>
                </pic:pic>
              </a:graphicData>
            </a:graphic>
          </wp:inline>
        </w:drawing>
      </w:r>
      <w:r w:rsidRPr="008D5A01">
        <w:rPr>
          <w:lang w:val="en-US"/>
        </w:rPr>
        <w:tab/>
        <w:t>(4)</w:t>
      </w:r>
    </w:p>
    <w:p w:rsidR="00921C73" w:rsidRPr="008D5A01" w:rsidRDefault="00ED6597">
      <w:pPr>
        <w:spacing w:after="325"/>
        <w:ind w:left="-5"/>
        <w:rPr>
          <w:lang w:val="en-US"/>
        </w:rPr>
      </w:pPr>
      <w:r w:rsidRPr="008D5A01">
        <w:rPr>
          <w:lang w:val="en-US"/>
        </w:rPr>
        <w:t xml:space="preserve">where </w:t>
      </w:r>
      <w:r w:rsidRPr="008D5A01">
        <w:rPr>
          <w:i/>
          <w:lang w:val="en-US"/>
        </w:rPr>
        <w:t xml:space="preserve">m </w:t>
      </w:r>
      <w:r w:rsidRPr="008D5A01">
        <w:rPr>
          <w:lang w:val="en-US"/>
        </w:rPr>
        <w:t xml:space="preserve">now indexes months and </w:t>
      </w:r>
      <w:r>
        <w:rPr>
          <w:i/>
        </w:rPr>
        <w:t>δ</w:t>
      </w:r>
      <w:r w:rsidRPr="008D5A01">
        <w:rPr>
          <w:i/>
          <w:vertAlign w:val="subscript"/>
          <w:lang w:val="en-US"/>
        </w:rPr>
        <w:t xml:space="preserve">i </w:t>
      </w:r>
      <w:r w:rsidRPr="008D5A01">
        <w:rPr>
          <w:lang w:val="en-US"/>
        </w:rPr>
        <w:t>are establi</w:t>
      </w:r>
      <w:r w:rsidRPr="008D5A01">
        <w:rPr>
          <w:lang w:val="en-US"/>
        </w:rPr>
        <w:t>shment fixed effects. Again, if MorningShift</w:t>
      </w:r>
      <w:r w:rsidRPr="008D5A01">
        <w:rPr>
          <w:i/>
          <w:vertAlign w:val="subscript"/>
          <w:lang w:val="en-US"/>
        </w:rPr>
        <w:t xml:space="preserve">i </w:t>
      </w:r>
      <w:r w:rsidRPr="008D5A01">
        <w:rPr>
          <w:lang w:val="en-US"/>
        </w:rPr>
        <w:t xml:space="preserve">is the measure from (i) we hypothesize that </w:t>
      </w:r>
      <w:r>
        <w:rPr>
          <w:i/>
        </w:rPr>
        <w:t>β</w:t>
      </w:r>
      <w:r w:rsidRPr="008D5A01">
        <w:rPr>
          <w:i/>
          <w:lang w:val="en-US"/>
        </w:rPr>
        <w:t xml:space="preserve"> &gt; </w:t>
      </w:r>
      <w:r w:rsidRPr="008D5A01">
        <w:rPr>
          <w:lang w:val="en-US"/>
        </w:rPr>
        <w:t>0 and if MorningShift</w:t>
      </w:r>
      <w:r w:rsidRPr="008D5A01">
        <w:rPr>
          <w:i/>
          <w:vertAlign w:val="subscript"/>
          <w:lang w:val="en-US"/>
        </w:rPr>
        <w:t xml:space="preserve">i </w:t>
      </w:r>
      <w:r w:rsidRPr="008D5A01">
        <w:rPr>
          <w:lang w:val="en-US"/>
        </w:rPr>
        <w:t xml:space="preserve">is the measure from (ii) we hypothesize that </w:t>
      </w:r>
      <w:r>
        <w:rPr>
          <w:i/>
        </w:rPr>
        <w:t>β</w:t>
      </w:r>
      <w:r w:rsidRPr="008D5A01">
        <w:rPr>
          <w:i/>
          <w:lang w:val="en-US"/>
        </w:rPr>
        <w:t xml:space="preserve"> &lt; </w:t>
      </w:r>
      <w:r w:rsidRPr="008D5A01">
        <w:rPr>
          <w:lang w:val="en-US"/>
        </w:rPr>
        <w:t>0. Instead of state fixed effects, we can now experiment with state-by-month fixed effects</w:t>
      </w:r>
      <w:r w:rsidRPr="008D5A01">
        <w:rPr>
          <w:lang w:val="en-US"/>
        </w:rPr>
        <w:t xml:space="preserve"> (</w:t>
      </w:r>
      <w:r>
        <w:rPr>
          <w:i/>
        </w:rPr>
        <w:t>α</w:t>
      </w:r>
      <w:r w:rsidRPr="008D5A01">
        <w:rPr>
          <w:i/>
          <w:vertAlign w:val="subscript"/>
          <w:lang w:val="en-US"/>
        </w:rPr>
        <w:t>s</w:t>
      </w:r>
      <w:r w:rsidRPr="008D5A01">
        <w:rPr>
          <w:vertAlign w:val="subscript"/>
          <w:lang w:val="en-US"/>
        </w:rPr>
        <w:t>(</w:t>
      </w:r>
      <w:r w:rsidRPr="008D5A01">
        <w:rPr>
          <w:i/>
          <w:vertAlign w:val="subscript"/>
          <w:lang w:val="en-US"/>
        </w:rPr>
        <w:t>i</w:t>
      </w:r>
      <w:proofErr w:type="gramStart"/>
      <w:r w:rsidRPr="008D5A01">
        <w:rPr>
          <w:vertAlign w:val="subscript"/>
          <w:lang w:val="en-US"/>
        </w:rPr>
        <w:t>)</w:t>
      </w:r>
      <w:r w:rsidRPr="008D5A01">
        <w:rPr>
          <w:i/>
          <w:vertAlign w:val="subscript"/>
          <w:lang w:val="en-US"/>
        </w:rPr>
        <w:t>,m</w:t>
      </w:r>
      <w:proofErr w:type="gramEnd"/>
      <w:r w:rsidRPr="008D5A01">
        <w:rPr>
          <w:lang w:val="en-US"/>
        </w:rPr>
        <w:t>) and time varying controls (</w:t>
      </w:r>
      <w:r w:rsidRPr="008D5A01">
        <w:rPr>
          <w:i/>
          <w:lang w:val="en-US"/>
        </w:rPr>
        <w:t>X</w:t>
      </w:r>
      <w:r w:rsidRPr="008D5A01">
        <w:rPr>
          <w:i/>
          <w:vertAlign w:val="subscript"/>
          <w:lang w:val="en-US"/>
        </w:rPr>
        <w:t>i,m</w:t>
      </w:r>
      <w:r w:rsidRPr="008D5A01">
        <w:rPr>
          <w:vertAlign w:val="superscript"/>
          <w:lang w:val="en-US"/>
        </w:rPr>
        <w:t xml:space="preserve">′ </w:t>
      </w:r>
      <w:r w:rsidRPr="008D5A01">
        <w:rPr>
          <w:lang w:val="en-US"/>
        </w:rPr>
        <w:t xml:space="preserve">), which may be the same controls as Equation </w:t>
      </w:r>
      <w:r w:rsidRPr="008D5A01">
        <w:rPr>
          <w:color w:val="FF0000"/>
          <w:lang w:val="en-US"/>
        </w:rPr>
        <w:t xml:space="preserve">3 </w:t>
      </w:r>
      <w:r w:rsidRPr="008D5A01">
        <w:rPr>
          <w:lang w:val="en-US"/>
        </w:rPr>
        <w:t>interacted with month fixed effects. The inclusion of firm fixed effects makes this a more extreme test.</w:t>
      </w:r>
    </w:p>
    <w:p w:rsidR="00921C73" w:rsidRPr="008D5A01" w:rsidRDefault="00ED6597">
      <w:pPr>
        <w:pStyle w:val="Heading2"/>
        <w:ind w:left="598" w:hanging="613"/>
        <w:rPr>
          <w:lang w:val="en-US"/>
        </w:rPr>
      </w:pPr>
      <w:r w:rsidRPr="008D5A01">
        <w:rPr>
          <w:lang w:val="en-US"/>
        </w:rPr>
        <w:t>Temperature and timing: High vs. Low Potential</w:t>
      </w:r>
    </w:p>
    <w:p w:rsidR="00921C73" w:rsidRPr="008D5A01" w:rsidRDefault="00ED6597">
      <w:pPr>
        <w:spacing w:after="412"/>
        <w:ind w:left="-5"/>
        <w:rPr>
          <w:lang w:val="en-US"/>
        </w:rPr>
      </w:pPr>
      <w:r w:rsidRPr="008D5A01">
        <w:rPr>
          <w:lang w:val="en-US"/>
        </w:rPr>
        <w:t>We next inve</w:t>
      </w:r>
      <w:r w:rsidRPr="008D5A01">
        <w:rPr>
          <w:lang w:val="en-US"/>
        </w:rPr>
        <w:t xml:space="preserve">stigate whether these patters are especially strong in locations and firms where there is “high time-switching potential.” One thing that increases scope for time switching is the withinday temperature distribution: if there is more within-day temperature </w:t>
      </w:r>
      <w:r w:rsidRPr="008D5A01">
        <w:rPr>
          <w:lang w:val="en-US"/>
        </w:rPr>
        <w:t xml:space="preserve">heterogeneity, there is more scope to substitute activity toward cooler parts of the day. Using the temperature data, for each month </w:t>
      </w:r>
      <w:r w:rsidRPr="008D5A01">
        <w:rPr>
          <w:i/>
          <w:lang w:val="en-US"/>
        </w:rPr>
        <w:t xml:space="preserve">m </w:t>
      </w:r>
      <w:r w:rsidRPr="008D5A01">
        <w:rPr>
          <w:lang w:val="en-US"/>
        </w:rPr>
        <w:t>we can construct within-day temperature heterogeneity (standard deviation, IQR, etc.) for each establishment location. We</w:t>
      </w:r>
      <w:r w:rsidRPr="008D5A01">
        <w:rPr>
          <w:lang w:val="en-US"/>
        </w:rPr>
        <w:t xml:space="preserve"> can then estimate augmented versions of Equations </w:t>
      </w:r>
      <w:r w:rsidRPr="008D5A01">
        <w:rPr>
          <w:color w:val="FF0000"/>
          <w:lang w:val="en-US"/>
        </w:rPr>
        <w:t xml:space="preserve">3 </w:t>
      </w:r>
      <w:r w:rsidRPr="008D5A01">
        <w:rPr>
          <w:lang w:val="en-US"/>
        </w:rPr>
        <w:t xml:space="preserve">and </w:t>
      </w:r>
      <w:r w:rsidRPr="008D5A01">
        <w:rPr>
          <w:color w:val="FF0000"/>
          <w:lang w:val="en-US"/>
        </w:rPr>
        <w:t>4</w:t>
      </w:r>
      <w:r w:rsidRPr="008D5A01">
        <w:rPr>
          <w:lang w:val="en-US"/>
        </w:rPr>
        <w:t>, including an interaction term between temperature and within-day heterogeneity:</w:t>
      </w:r>
    </w:p>
    <w:p w:rsidR="00921C73" w:rsidRPr="008D5A01" w:rsidRDefault="00ED6597">
      <w:pPr>
        <w:tabs>
          <w:tab w:val="center" w:pos="4675"/>
          <w:tab w:val="right" w:pos="9360"/>
        </w:tabs>
        <w:spacing w:after="348" w:line="259" w:lineRule="auto"/>
        <w:ind w:left="0" w:right="-15" w:firstLine="0"/>
        <w:jc w:val="left"/>
        <w:rPr>
          <w:lang w:val="en-US"/>
        </w:rPr>
      </w:pPr>
      <w:r w:rsidRPr="008D5A01">
        <w:rPr>
          <w:rFonts w:ascii="Calibri" w:eastAsia="Calibri" w:hAnsi="Calibri" w:cs="Calibri"/>
          <w:lang w:val="en-US"/>
        </w:rPr>
        <w:tab/>
      </w:r>
      <w:r w:rsidRPr="008D5A01">
        <w:rPr>
          <w:lang w:val="en-US"/>
        </w:rPr>
        <w:t>MorningShift</w:t>
      </w:r>
      <w:r w:rsidRPr="008D5A01">
        <w:rPr>
          <w:i/>
          <w:vertAlign w:val="subscript"/>
          <w:lang w:val="en-US"/>
        </w:rPr>
        <w:t xml:space="preserve">i </w:t>
      </w:r>
      <w:r w:rsidRPr="008D5A01">
        <w:rPr>
          <w:lang w:val="en-US"/>
        </w:rPr>
        <w:t xml:space="preserve">= </w:t>
      </w:r>
      <w:r>
        <w:rPr>
          <w:i/>
        </w:rPr>
        <w:t>β</w:t>
      </w:r>
      <w:r w:rsidRPr="008D5A01">
        <w:rPr>
          <w:i/>
          <w:lang w:val="en-US"/>
        </w:rPr>
        <w:t xml:space="preserve"> </w:t>
      </w:r>
      <w:r w:rsidRPr="008D5A01">
        <w:rPr>
          <w:lang w:val="en-US"/>
        </w:rPr>
        <w:t xml:space="preserve">· </w:t>
      </w:r>
      <w:r w:rsidRPr="008D5A01">
        <w:rPr>
          <w:lang w:val="en-US"/>
        </w:rPr>
        <w:t>T</w:t>
      </w:r>
      <w:r w:rsidRPr="008D5A01">
        <w:rPr>
          <w:i/>
          <w:vertAlign w:val="subscript"/>
          <w:lang w:val="en-US"/>
        </w:rPr>
        <w:t>g</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 xml:space="preserve">+ </w:t>
      </w:r>
      <w:r>
        <w:rPr>
          <w:i/>
        </w:rPr>
        <w:t>γ</w:t>
      </w:r>
      <w:r w:rsidRPr="008D5A01">
        <w:rPr>
          <w:i/>
          <w:lang w:val="en-US"/>
        </w:rPr>
        <w:t xml:space="preserve"> </w:t>
      </w:r>
      <w:r w:rsidRPr="008D5A01">
        <w:rPr>
          <w:lang w:val="en-US"/>
        </w:rPr>
        <w:t xml:space="preserve">· </w:t>
      </w:r>
      <w:r w:rsidRPr="008D5A01">
        <w:rPr>
          <w:lang w:val="en-US"/>
        </w:rPr>
        <w:t>(T</w:t>
      </w:r>
      <w:r w:rsidRPr="008D5A01">
        <w:rPr>
          <w:i/>
          <w:vertAlign w:val="subscript"/>
          <w:lang w:val="en-US"/>
        </w:rPr>
        <w:t>g</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 xml:space="preserve">× </w:t>
      </w:r>
      <w:r w:rsidRPr="008D5A01">
        <w:rPr>
          <w:lang w:val="en-US"/>
        </w:rPr>
        <w:t>Within Het</w:t>
      </w:r>
      <w:r w:rsidRPr="008D5A01">
        <w:rPr>
          <w:i/>
          <w:vertAlign w:val="subscript"/>
          <w:lang w:val="en-US"/>
        </w:rPr>
        <w:t>i</w:t>
      </w:r>
      <w:r w:rsidRPr="008D5A01">
        <w:rPr>
          <w:lang w:val="en-US"/>
        </w:rPr>
        <w:t xml:space="preserve">) + </w:t>
      </w:r>
      <w:r>
        <w:rPr>
          <w:i/>
        </w:rPr>
        <w:t>α</w:t>
      </w:r>
      <w:r w:rsidRPr="008D5A01">
        <w:rPr>
          <w:i/>
          <w:vertAlign w:val="subscript"/>
          <w:lang w:val="en-US"/>
        </w:rPr>
        <w:t>s</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 xml:space="preserve">+ </w:t>
      </w:r>
      <w:r>
        <w:t>Γ</w:t>
      </w:r>
      <w:r w:rsidRPr="008D5A01">
        <w:rPr>
          <w:i/>
          <w:lang w:val="en-US"/>
        </w:rPr>
        <w:t>X</w:t>
      </w:r>
      <w:r w:rsidRPr="008D5A01">
        <w:rPr>
          <w:vertAlign w:val="superscript"/>
          <w:lang w:val="en-US"/>
        </w:rPr>
        <w:t xml:space="preserve">′ </w:t>
      </w:r>
      <w:r w:rsidRPr="008D5A01">
        <w:rPr>
          <w:lang w:val="en-US"/>
        </w:rPr>
        <w:t xml:space="preserve">+ </w:t>
      </w:r>
      <w:r>
        <w:rPr>
          <w:i/>
        </w:rPr>
        <w:t>ϵ</w:t>
      </w:r>
      <w:r w:rsidRPr="008D5A01">
        <w:rPr>
          <w:i/>
          <w:vertAlign w:val="subscript"/>
          <w:lang w:val="en-US"/>
        </w:rPr>
        <w:t>i</w:t>
      </w:r>
      <w:r w:rsidRPr="008D5A01">
        <w:rPr>
          <w:i/>
          <w:vertAlign w:val="subscript"/>
          <w:lang w:val="en-US"/>
        </w:rPr>
        <w:tab/>
      </w:r>
      <w:r w:rsidRPr="008D5A01">
        <w:rPr>
          <w:lang w:val="en-US"/>
        </w:rPr>
        <w:t>(5)</w:t>
      </w:r>
    </w:p>
    <w:p w:rsidR="00921C73" w:rsidRPr="008D5A01" w:rsidRDefault="00ED6597">
      <w:pPr>
        <w:tabs>
          <w:tab w:val="center" w:pos="4226"/>
          <w:tab w:val="center" w:pos="8505"/>
          <w:tab w:val="right" w:pos="9360"/>
        </w:tabs>
        <w:spacing w:after="265" w:line="259" w:lineRule="auto"/>
        <w:ind w:left="0" w:right="-15" w:firstLine="0"/>
        <w:jc w:val="left"/>
        <w:rPr>
          <w:lang w:val="en-US"/>
        </w:rPr>
      </w:pPr>
      <w:r w:rsidRPr="008D5A01">
        <w:rPr>
          <w:rFonts w:ascii="Calibri" w:eastAsia="Calibri" w:hAnsi="Calibri" w:cs="Calibri"/>
          <w:lang w:val="en-US"/>
        </w:rPr>
        <w:tab/>
      </w:r>
      <w:proofErr w:type="gramStart"/>
      <w:r w:rsidRPr="008D5A01">
        <w:rPr>
          <w:lang w:val="en-US"/>
        </w:rPr>
        <w:t>MorningShift</w:t>
      </w:r>
      <w:r w:rsidRPr="008D5A01">
        <w:rPr>
          <w:i/>
          <w:sz w:val="16"/>
          <w:lang w:val="en-US"/>
        </w:rPr>
        <w:t>i,m</w:t>
      </w:r>
      <w:proofErr w:type="gramEnd"/>
      <w:r w:rsidRPr="008D5A01">
        <w:rPr>
          <w:i/>
          <w:sz w:val="16"/>
          <w:lang w:val="en-US"/>
        </w:rPr>
        <w:t xml:space="preserve"> </w:t>
      </w:r>
      <w:r w:rsidRPr="008D5A01">
        <w:rPr>
          <w:lang w:val="en-US"/>
        </w:rPr>
        <w:t xml:space="preserve">= </w:t>
      </w:r>
      <w:r>
        <w:rPr>
          <w:i/>
        </w:rPr>
        <w:t>β</w:t>
      </w:r>
      <w:r w:rsidRPr="008D5A01">
        <w:rPr>
          <w:i/>
          <w:lang w:val="en-US"/>
        </w:rPr>
        <w:t xml:space="preserve"> </w:t>
      </w:r>
      <w:r w:rsidRPr="008D5A01">
        <w:rPr>
          <w:lang w:val="en-US"/>
        </w:rPr>
        <w:t xml:space="preserve">· </w:t>
      </w:r>
      <w:r w:rsidRPr="008D5A01">
        <w:rPr>
          <w:lang w:val="en-US"/>
        </w:rPr>
        <w:t>T</w:t>
      </w:r>
      <w:r w:rsidRPr="008D5A01">
        <w:rPr>
          <w:i/>
          <w:sz w:val="16"/>
          <w:lang w:val="en-US"/>
        </w:rPr>
        <w:t>g</w:t>
      </w:r>
      <w:r w:rsidRPr="008D5A01">
        <w:rPr>
          <w:sz w:val="16"/>
          <w:lang w:val="en-US"/>
        </w:rPr>
        <w:t>(</w:t>
      </w:r>
      <w:r w:rsidRPr="008D5A01">
        <w:rPr>
          <w:i/>
          <w:sz w:val="16"/>
          <w:lang w:val="en-US"/>
        </w:rPr>
        <w:t>i</w:t>
      </w:r>
      <w:r w:rsidRPr="008D5A01">
        <w:rPr>
          <w:sz w:val="16"/>
          <w:lang w:val="en-US"/>
        </w:rPr>
        <w:t>)</w:t>
      </w:r>
      <w:r w:rsidRPr="008D5A01">
        <w:rPr>
          <w:i/>
          <w:sz w:val="16"/>
          <w:lang w:val="en-US"/>
        </w:rPr>
        <w:t xml:space="preserve">,m </w:t>
      </w:r>
      <w:r w:rsidRPr="008D5A01">
        <w:rPr>
          <w:lang w:val="en-US"/>
        </w:rPr>
        <w:t xml:space="preserve">+ </w:t>
      </w:r>
      <w:r>
        <w:rPr>
          <w:i/>
        </w:rPr>
        <w:t>γ</w:t>
      </w:r>
      <w:r w:rsidRPr="008D5A01">
        <w:rPr>
          <w:i/>
          <w:lang w:val="en-US"/>
        </w:rPr>
        <w:t xml:space="preserve"> </w:t>
      </w:r>
      <w:r w:rsidRPr="008D5A01">
        <w:rPr>
          <w:lang w:val="en-US"/>
        </w:rPr>
        <w:t xml:space="preserve">· </w:t>
      </w:r>
      <w:r w:rsidRPr="008D5A01">
        <w:rPr>
          <w:lang w:val="en-US"/>
        </w:rPr>
        <w:t>(T</w:t>
      </w:r>
      <w:r w:rsidRPr="008D5A01">
        <w:rPr>
          <w:i/>
          <w:sz w:val="16"/>
          <w:lang w:val="en-US"/>
        </w:rPr>
        <w:t>g</w:t>
      </w:r>
      <w:r w:rsidRPr="008D5A01">
        <w:rPr>
          <w:sz w:val="16"/>
          <w:lang w:val="en-US"/>
        </w:rPr>
        <w:t>(</w:t>
      </w:r>
      <w:r w:rsidRPr="008D5A01">
        <w:rPr>
          <w:i/>
          <w:sz w:val="16"/>
          <w:lang w:val="en-US"/>
        </w:rPr>
        <w:t>i</w:t>
      </w:r>
      <w:r w:rsidRPr="008D5A01">
        <w:rPr>
          <w:sz w:val="16"/>
          <w:lang w:val="en-US"/>
        </w:rPr>
        <w:t>)</w:t>
      </w:r>
      <w:r w:rsidRPr="008D5A01">
        <w:rPr>
          <w:i/>
          <w:sz w:val="16"/>
          <w:lang w:val="en-US"/>
        </w:rPr>
        <w:t xml:space="preserve">,m </w:t>
      </w:r>
      <w:r w:rsidRPr="008D5A01">
        <w:rPr>
          <w:lang w:val="en-US"/>
        </w:rPr>
        <w:t xml:space="preserve">× </w:t>
      </w:r>
      <w:r w:rsidRPr="008D5A01">
        <w:rPr>
          <w:lang w:val="en-US"/>
        </w:rPr>
        <w:t>Within Het</w:t>
      </w:r>
      <w:r w:rsidRPr="008D5A01">
        <w:rPr>
          <w:i/>
          <w:sz w:val="16"/>
          <w:lang w:val="en-US"/>
        </w:rPr>
        <w:t>i,m</w:t>
      </w:r>
      <w:r w:rsidRPr="008D5A01">
        <w:rPr>
          <w:lang w:val="en-US"/>
        </w:rPr>
        <w:t xml:space="preserve">) + </w:t>
      </w:r>
      <w:r>
        <w:rPr>
          <w:i/>
        </w:rPr>
        <w:t>α</w:t>
      </w:r>
      <w:r w:rsidRPr="008D5A01">
        <w:rPr>
          <w:i/>
          <w:sz w:val="16"/>
          <w:lang w:val="en-US"/>
        </w:rPr>
        <w:t>s</w:t>
      </w:r>
      <w:r w:rsidRPr="008D5A01">
        <w:rPr>
          <w:sz w:val="16"/>
          <w:lang w:val="en-US"/>
        </w:rPr>
        <w:t>(</w:t>
      </w:r>
      <w:r w:rsidRPr="008D5A01">
        <w:rPr>
          <w:i/>
          <w:sz w:val="16"/>
          <w:lang w:val="en-US"/>
        </w:rPr>
        <w:t>i</w:t>
      </w:r>
      <w:r w:rsidRPr="008D5A01">
        <w:rPr>
          <w:sz w:val="16"/>
          <w:lang w:val="en-US"/>
        </w:rPr>
        <w:t>)</w:t>
      </w:r>
      <w:r w:rsidRPr="008D5A01">
        <w:rPr>
          <w:i/>
          <w:sz w:val="16"/>
          <w:lang w:val="en-US"/>
        </w:rPr>
        <w:t xml:space="preserve">,m </w:t>
      </w:r>
      <w:r w:rsidRPr="008D5A01">
        <w:rPr>
          <w:lang w:val="en-US"/>
        </w:rPr>
        <w:t xml:space="preserve">+ </w:t>
      </w:r>
      <w:r>
        <w:rPr>
          <w:i/>
        </w:rPr>
        <w:t>δ</w:t>
      </w:r>
      <w:r w:rsidRPr="008D5A01">
        <w:rPr>
          <w:i/>
          <w:sz w:val="16"/>
          <w:lang w:val="en-US"/>
        </w:rPr>
        <w:t xml:space="preserve">i </w:t>
      </w:r>
      <w:r w:rsidRPr="008D5A01">
        <w:rPr>
          <w:lang w:val="en-US"/>
        </w:rPr>
        <w:t xml:space="preserve">+ </w:t>
      </w:r>
      <w:r>
        <w:t>Γ</w:t>
      </w:r>
      <w:r w:rsidRPr="008D5A01">
        <w:rPr>
          <w:i/>
          <w:lang w:val="en-US"/>
        </w:rPr>
        <w:t>X</w:t>
      </w:r>
      <w:r w:rsidRPr="008D5A01">
        <w:rPr>
          <w:i/>
          <w:sz w:val="16"/>
          <w:lang w:val="en-US"/>
        </w:rPr>
        <w:t>i,m</w:t>
      </w:r>
      <w:r w:rsidRPr="008D5A01">
        <w:rPr>
          <w:sz w:val="16"/>
          <w:lang w:val="en-US"/>
        </w:rPr>
        <w:t>′</w:t>
      </w:r>
      <w:r w:rsidRPr="008D5A01">
        <w:rPr>
          <w:sz w:val="16"/>
          <w:lang w:val="en-US"/>
        </w:rPr>
        <w:tab/>
      </w:r>
      <w:r w:rsidRPr="008D5A01">
        <w:rPr>
          <w:lang w:val="en-US"/>
        </w:rPr>
        <w:t xml:space="preserve">+ </w:t>
      </w:r>
      <w:r>
        <w:rPr>
          <w:i/>
        </w:rPr>
        <w:t>ϵ</w:t>
      </w:r>
      <w:r w:rsidRPr="008D5A01">
        <w:rPr>
          <w:i/>
          <w:sz w:val="16"/>
          <w:lang w:val="en-US"/>
        </w:rPr>
        <w:t>i,m</w:t>
      </w:r>
      <w:r w:rsidRPr="008D5A01">
        <w:rPr>
          <w:i/>
          <w:sz w:val="16"/>
          <w:lang w:val="en-US"/>
        </w:rPr>
        <w:tab/>
      </w:r>
      <w:r w:rsidRPr="008D5A01">
        <w:rPr>
          <w:lang w:val="en-US"/>
        </w:rPr>
        <w:t>(6)</w:t>
      </w:r>
    </w:p>
    <w:p w:rsidR="00921C73" w:rsidRPr="008D5A01" w:rsidRDefault="00ED6597">
      <w:pPr>
        <w:ind w:left="-5"/>
        <w:rPr>
          <w:lang w:val="en-US"/>
        </w:rPr>
      </w:pPr>
      <w:r w:rsidRPr="008D5A01">
        <w:rPr>
          <w:lang w:val="en-US"/>
        </w:rPr>
        <w:t xml:space="preserve">Our hypothesis now is that </w:t>
      </w:r>
      <w:r>
        <w:rPr>
          <w:i/>
        </w:rPr>
        <w:t>γ</w:t>
      </w:r>
      <w:r w:rsidRPr="008D5A01">
        <w:rPr>
          <w:i/>
          <w:lang w:val="en-US"/>
        </w:rPr>
        <w:t xml:space="preserve"> &gt; </w:t>
      </w:r>
      <w:r w:rsidRPr="008D5A01">
        <w:rPr>
          <w:lang w:val="en-US"/>
        </w:rPr>
        <w:t>0 if MorningShift</w:t>
      </w:r>
      <w:r w:rsidRPr="008D5A01">
        <w:rPr>
          <w:i/>
          <w:vertAlign w:val="subscript"/>
          <w:lang w:val="en-US"/>
        </w:rPr>
        <w:t xml:space="preserve">i </w:t>
      </w:r>
      <w:r w:rsidRPr="008D5A01">
        <w:rPr>
          <w:lang w:val="en-US"/>
        </w:rPr>
        <w:t xml:space="preserve">is the measure from (i) and </w:t>
      </w:r>
      <w:r>
        <w:rPr>
          <w:i/>
        </w:rPr>
        <w:t>γ</w:t>
      </w:r>
      <w:r w:rsidRPr="008D5A01">
        <w:rPr>
          <w:i/>
          <w:lang w:val="en-US"/>
        </w:rPr>
        <w:t xml:space="preserve"> &lt; </w:t>
      </w:r>
      <w:r w:rsidRPr="008D5A01">
        <w:rPr>
          <w:lang w:val="en-US"/>
        </w:rPr>
        <w:t>0 if MorningShift</w:t>
      </w:r>
      <w:r w:rsidRPr="008D5A01">
        <w:rPr>
          <w:i/>
          <w:vertAlign w:val="subscript"/>
          <w:lang w:val="en-US"/>
        </w:rPr>
        <w:t xml:space="preserve">i </w:t>
      </w:r>
      <w:r w:rsidRPr="008D5A01">
        <w:rPr>
          <w:lang w:val="en-US"/>
        </w:rPr>
        <w:t>is the measure from (ii). The places with more within-day heterogeniety are more likely to shift work times, both in the cross section and in response to shocks.</w:t>
      </w:r>
    </w:p>
    <w:p w:rsidR="00921C73" w:rsidRPr="008D5A01" w:rsidRDefault="00ED6597">
      <w:pPr>
        <w:spacing w:after="58"/>
        <w:ind w:left="-15" w:firstLine="339"/>
        <w:rPr>
          <w:lang w:val="en-US"/>
        </w:rPr>
      </w:pPr>
      <w:r w:rsidRPr="008D5A01">
        <w:rPr>
          <w:lang w:val="en-US"/>
        </w:rPr>
        <w:t>Another source of “switching potential” could be differences across sectors and production pro</w:t>
      </w:r>
      <w:r w:rsidRPr="008D5A01">
        <w:rPr>
          <w:lang w:val="en-US"/>
        </w:rPr>
        <w:t>cesses. There are two strategies for capturing this in the data. The first is to try to construct some direct measure of sector-level “switchability.” This could be done using existing time use surveys or some more creative categorization of production tas</w:t>
      </w:r>
      <w:r w:rsidRPr="008D5A01">
        <w:rPr>
          <w:lang w:val="en-US"/>
        </w:rPr>
        <w:t xml:space="preserve">ks into those that can vs. cannot be shifted across time. A second strategy could be to directly estimate interaction terms between temperature and </w:t>
      </w:r>
      <w:r w:rsidRPr="008D5A01">
        <w:rPr>
          <w:lang w:val="en-US"/>
        </w:rPr>
        <w:lastRenderedPageBreak/>
        <w:t>sector fixed effects in the equation above. This would tell us whether some sectors systematically switch mo</w:t>
      </w:r>
      <w:r w:rsidRPr="008D5A01">
        <w:rPr>
          <w:lang w:val="en-US"/>
        </w:rPr>
        <w:t xml:space="preserve">re than others, and </w:t>
      </w:r>
      <w:proofErr w:type="gramStart"/>
      <w:r w:rsidRPr="008D5A01">
        <w:rPr>
          <w:lang w:val="en-US"/>
        </w:rPr>
        <w:t>ideally</w:t>
      </w:r>
      <w:proofErr w:type="gramEnd"/>
      <w:r w:rsidRPr="008D5A01">
        <w:rPr>
          <w:lang w:val="en-US"/>
        </w:rPr>
        <w:t xml:space="preserve"> we could map these fixed effect estimates back to things that make sense. One way or another, </w:t>
      </w:r>
      <w:proofErr w:type="gramStart"/>
      <w:r w:rsidRPr="008D5A01">
        <w:rPr>
          <w:lang w:val="en-US"/>
        </w:rPr>
        <w:t>ideally</w:t>
      </w:r>
      <w:proofErr w:type="gramEnd"/>
      <w:r w:rsidRPr="008D5A01">
        <w:rPr>
          <w:lang w:val="en-US"/>
        </w:rPr>
        <w:t xml:space="preserve"> we would develop some measure </w:t>
      </w:r>
      <w:r w:rsidRPr="008D5A01">
        <w:rPr>
          <w:i/>
          <w:lang w:val="en-US"/>
        </w:rPr>
        <w:t>Switch</w:t>
      </w:r>
      <w:r w:rsidRPr="008D5A01">
        <w:rPr>
          <w:i/>
          <w:vertAlign w:val="subscript"/>
          <w:lang w:val="en-US"/>
        </w:rPr>
        <w:t>j</w:t>
      </w:r>
      <w:r w:rsidRPr="008D5A01">
        <w:rPr>
          <w:vertAlign w:val="subscript"/>
          <w:lang w:val="en-US"/>
        </w:rPr>
        <w:t>(</w:t>
      </w:r>
      <w:r w:rsidRPr="008D5A01">
        <w:rPr>
          <w:i/>
          <w:vertAlign w:val="subscript"/>
          <w:lang w:val="en-US"/>
        </w:rPr>
        <w:t>i</w:t>
      </w:r>
      <w:r w:rsidRPr="008D5A01">
        <w:rPr>
          <w:vertAlign w:val="subscript"/>
          <w:lang w:val="en-US"/>
        </w:rPr>
        <w:t xml:space="preserve">) </w:t>
      </w:r>
      <w:r w:rsidRPr="008D5A01">
        <w:rPr>
          <w:lang w:val="en-US"/>
        </w:rPr>
        <w:t xml:space="preserve">for each sector </w:t>
      </w:r>
      <w:r w:rsidRPr="008D5A01">
        <w:rPr>
          <w:i/>
          <w:lang w:val="en-US"/>
        </w:rPr>
        <w:t>j</w:t>
      </w:r>
      <w:r w:rsidRPr="008D5A01">
        <w:rPr>
          <w:lang w:val="en-US"/>
        </w:rPr>
        <w:t>.</w:t>
      </w:r>
    </w:p>
    <w:p w:rsidR="00921C73" w:rsidRDefault="00ED6597">
      <w:pPr>
        <w:spacing w:after="334"/>
        <w:ind w:left="-15" w:firstLine="339"/>
      </w:pPr>
      <w:r w:rsidRPr="008D5A01">
        <w:rPr>
          <w:lang w:val="en-US"/>
        </w:rPr>
        <w:t>(By the way, another thing to think about is that some types of wo</w:t>
      </w:r>
      <w:r w:rsidRPr="008D5A01">
        <w:rPr>
          <w:lang w:val="en-US"/>
        </w:rPr>
        <w:t xml:space="preserve">rk might be more responsive because they are more exposed to temperature e.g. work that requires spending time outside or is more physical. </w:t>
      </w:r>
      <w:proofErr w:type="spellStart"/>
      <w:r>
        <w:t>Is</w:t>
      </w:r>
      <w:proofErr w:type="spellEnd"/>
      <w:r>
        <w:t xml:space="preserve"> </w:t>
      </w:r>
      <w:proofErr w:type="spellStart"/>
      <w:r>
        <w:t>farming</w:t>
      </w:r>
      <w:proofErr w:type="spellEnd"/>
      <w:r>
        <w:t xml:space="preserve"> in </w:t>
      </w:r>
      <w:proofErr w:type="spellStart"/>
      <w:r>
        <w:t>SafeGraph</w:t>
      </w:r>
      <w:proofErr w:type="spellEnd"/>
      <w:r>
        <w:t xml:space="preserve">? </w:t>
      </w:r>
      <w:proofErr w:type="spellStart"/>
      <w:r>
        <w:t>How</w:t>
      </w:r>
      <w:proofErr w:type="spellEnd"/>
      <w:r>
        <w:t xml:space="preserve"> can </w:t>
      </w:r>
      <w:proofErr w:type="spellStart"/>
      <w:r>
        <w:t>we</w:t>
      </w:r>
      <w:proofErr w:type="spellEnd"/>
      <w:r>
        <w:t xml:space="preserve"> </w:t>
      </w:r>
      <w:proofErr w:type="spellStart"/>
      <w:r>
        <w:t>measure</w:t>
      </w:r>
      <w:proofErr w:type="spellEnd"/>
      <w:r>
        <w:t xml:space="preserve"> </w:t>
      </w:r>
      <w:proofErr w:type="spellStart"/>
      <w:r>
        <w:t>this</w:t>
      </w:r>
      <w:proofErr w:type="spellEnd"/>
      <w:r>
        <w:t>?)</w:t>
      </w:r>
    </w:p>
    <w:p w:rsidR="00921C73" w:rsidRDefault="00ED6597">
      <w:pPr>
        <w:pStyle w:val="Heading2"/>
        <w:ind w:left="598" w:hanging="613"/>
      </w:pPr>
      <w:r>
        <w:t xml:space="preserve">Time </w:t>
      </w:r>
      <w:proofErr w:type="spellStart"/>
      <w:r>
        <w:t>Switching</w:t>
      </w:r>
      <w:proofErr w:type="spellEnd"/>
      <w:r>
        <w:t xml:space="preserve"> and Labor </w:t>
      </w:r>
      <w:proofErr w:type="spellStart"/>
      <w:r>
        <w:t>Supply</w:t>
      </w:r>
      <w:proofErr w:type="spellEnd"/>
    </w:p>
    <w:p w:rsidR="00921C73" w:rsidRPr="008D5A01" w:rsidRDefault="00ED6597">
      <w:pPr>
        <w:spacing w:after="367"/>
        <w:ind w:left="-5"/>
        <w:rPr>
          <w:lang w:val="en-US"/>
        </w:rPr>
      </w:pPr>
      <w:r w:rsidRPr="008D5A01">
        <w:rPr>
          <w:lang w:val="en-US"/>
        </w:rPr>
        <w:t>Next, we investigate how the patt</w:t>
      </w:r>
      <w:r w:rsidRPr="008D5A01">
        <w:rPr>
          <w:lang w:val="en-US"/>
        </w:rPr>
        <w:t>erns documented in the previous sections mediate the impact of temperature shocks on labor supply. In particular, we estimate versions of:</w:t>
      </w:r>
    </w:p>
    <w:p w:rsidR="00921C73" w:rsidRPr="008D5A01" w:rsidRDefault="00ED6597">
      <w:pPr>
        <w:tabs>
          <w:tab w:val="right" w:pos="9360"/>
        </w:tabs>
        <w:spacing w:after="314"/>
        <w:ind w:left="0" w:firstLine="0"/>
        <w:jc w:val="left"/>
        <w:rPr>
          <w:lang w:val="en-US"/>
        </w:rPr>
      </w:pPr>
      <w:proofErr w:type="gramStart"/>
      <w:r w:rsidRPr="008D5A01">
        <w:rPr>
          <w:lang w:val="en-US"/>
        </w:rPr>
        <w:t>V</w:t>
      </w:r>
      <w:r w:rsidRPr="008D5A01">
        <w:rPr>
          <w:i/>
          <w:sz w:val="16"/>
          <w:lang w:val="en-US"/>
        </w:rPr>
        <w:t>i,d</w:t>
      </w:r>
      <w:proofErr w:type="gramEnd"/>
      <w:r w:rsidRPr="008D5A01">
        <w:rPr>
          <w:i/>
          <w:sz w:val="16"/>
          <w:lang w:val="en-US"/>
        </w:rPr>
        <w:t xml:space="preserve"> </w:t>
      </w:r>
      <w:r w:rsidRPr="008D5A01">
        <w:rPr>
          <w:lang w:val="en-US"/>
        </w:rPr>
        <w:t xml:space="preserve">= </w:t>
      </w:r>
      <w:r>
        <w:rPr>
          <w:i/>
        </w:rPr>
        <w:t>β</w:t>
      </w:r>
      <w:r w:rsidRPr="008D5A01">
        <w:rPr>
          <w:lang w:val="en-US"/>
        </w:rPr>
        <w:t>·</w:t>
      </w:r>
      <w:r w:rsidRPr="008D5A01">
        <w:rPr>
          <w:lang w:val="en-US"/>
        </w:rPr>
        <w:t>T</w:t>
      </w:r>
      <w:r w:rsidRPr="008D5A01">
        <w:rPr>
          <w:i/>
          <w:sz w:val="16"/>
          <w:lang w:val="en-US"/>
        </w:rPr>
        <w:t>g</w:t>
      </w:r>
      <w:r w:rsidRPr="008D5A01">
        <w:rPr>
          <w:sz w:val="16"/>
          <w:lang w:val="en-US"/>
        </w:rPr>
        <w:t>(</w:t>
      </w:r>
      <w:r w:rsidRPr="008D5A01">
        <w:rPr>
          <w:i/>
          <w:sz w:val="16"/>
          <w:lang w:val="en-US"/>
        </w:rPr>
        <w:t>i</w:t>
      </w:r>
      <w:r w:rsidRPr="008D5A01">
        <w:rPr>
          <w:sz w:val="16"/>
          <w:lang w:val="en-US"/>
        </w:rPr>
        <w:t>)</w:t>
      </w:r>
      <w:r w:rsidRPr="008D5A01">
        <w:rPr>
          <w:i/>
          <w:sz w:val="16"/>
          <w:lang w:val="en-US"/>
        </w:rPr>
        <w:t xml:space="preserve">,d </w:t>
      </w:r>
      <w:r w:rsidRPr="008D5A01">
        <w:rPr>
          <w:lang w:val="en-US"/>
        </w:rPr>
        <w:t>+</w:t>
      </w:r>
      <w:r>
        <w:rPr>
          <w:i/>
        </w:rPr>
        <w:t>γ</w:t>
      </w:r>
      <w:r w:rsidRPr="008D5A01">
        <w:rPr>
          <w:lang w:val="en-US"/>
        </w:rPr>
        <w:t>·</w:t>
      </w:r>
      <w:r w:rsidRPr="008D5A01">
        <w:rPr>
          <w:lang w:val="en-US"/>
        </w:rPr>
        <w:t>(T</w:t>
      </w:r>
      <w:r w:rsidRPr="008D5A01">
        <w:rPr>
          <w:i/>
          <w:sz w:val="16"/>
          <w:lang w:val="en-US"/>
        </w:rPr>
        <w:t>g</w:t>
      </w:r>
      <w:r w:rsidRPr="008D5A01">
        <w:rPr>
          <w:sz w:val="16"/>
          <w:lang w:val="en-US"/>
        </w:rPr>
        <w:t>(</w:t>
      </w:r>
      <w:r w:rsidRPr="008D5A01">
        <w:rPr>
          <w:i/>
          <w:sz w:val="16"/>
          <w:lang w:val="en-US"/>
        </w:rPr>
        <w:t>i</w:t>
      </w:r>
      <w:r w:rsidRPr="008D5A01">
        <w:rPr>
          <w:sz w:val="16"/>
          <w:lang w:val="en-US"/>
        </w:rPr>
        <w:t>)</w:t>
      </w:r>
      <w:r w:rsidRPr="008D5A01">
        <w:rPr>
          <w:i/>
          <w:sz w:val="16"/>
          <w:lang w:val="en-US"/>
        </w:rPr>
        <w:t xml:space="preserve">,d </w:t>
      </w:r>
      <w:r w:rsidRPr="008D5A01">
        <w:rPr>
          <w:lang w:val="en-US"/>
        </w:rPr>
        <w:t>×</w:t>
      </w:r>
      <w:r w:rsidRPr="008D5A01">
        <w:rPr>
          <w:lang w:val="en-US"/>
        </w:rPr>
        <w:t>Within Het</w:t>
      </w:r>
      <w:r w:rsidRPr="008D5A01">
        <w:rPr>
          <w:i/>
          <w:sz w:val="16"/>
          <w:lang w:val="en-US"/>
        </w:rPr>
        <w:t>i,m</w:t>
      </w:r>
      <w:r w:rsidRPr="008D5A01">
        <w:rPr>
          <w:lang w:val="en-US"/>
        </w:rPr>
        <w:t>)+</w:t>
      </w:r>
      <w:r>
        <w:rPr>
          <w:i/>
        </w:rPr>
        <w:t>ϕ</w:t>
      </w:r>
      <w:r w:rsidRPr="008D5A01">
        <w:rPr>
          <w:lang w:val="en-US"/>
        </w:rPr>
        <w:t>·</w:t>
      </w:r>
      <w:r w:rsidRPr="008D5A01">
        <w:rPr>
          <w:lang w:val="en-US"/>
        </w:rPr>
        <w:t>(T</w:t>
      </w:r>
      <w:r w:rsidRPr="008D5A01">
        <w:rPr>
          <w:i/>
          <w:sz w:val="16"/>
          <w:lang w:val="en-US"/>
        </w:rPr>
        <w:t>g</w:t>
      </w:r>
      <w:r w:rsidRPr="008D5A01">
        <w:rPr>
          <w:sz w:val="16"/>
          <w:lang w:val="en-US"/>
        </w:rPr>
        <w:t>(</w:t>
      </w:r>
      <w:r w:rsidRPr="008D5A01">
        <w:rPr>
          <w:i/>
          <w:sz w:val="16"/>
          <w:lang w:val="en-US"/>
        </w:rPr>
        <w:t>i</w:t>
      </w:r>
      <w:r w:rsidRPr="008D5A01">
        <w:rPr>
          <w:sz w:val="16"/>
          <w:lang w:val="en-US"/>
        </w:rPr>
        <w:t>)</w:t>
      </w:r>
      <w:r w:rsidRPr="008D5A01">
        <w:rPr>
          <w:i/>
          <w:sz w:val="16"/>
          <w:lang w:val="en-US"/>
        </w:rPr>
        <w:t xml:space="preserve">,d </w:t>
      </w:r>
      <w:r w:rsidRPr="008D5A01">
        <w:rPr>
          <w:lang w:val="en-US"/>
        </w:rPr>
        <w:t>×</w:t>
      </w:r>
      <w:r w:rsidRPr="008D5A01">
        <w:rPr>
          <w:lang w:val="en-US"/>
        </w:rPr>
        <w:t>Switch</w:t>
      </w:r>
      <w:r w:rsidRPr="008D5A01">
        <w:rPr>
          <w:i/>
          <w:sz w:val="16"/>
          <w:lang w:val="en-US"/>
        </w:rPr>
        <w:t>j</w:t>
      </w:r>
      <w:r w:rsidRPr="008D5A01">
        <w:rPr>
          <w:sz w:val="16"/>
          <w:lang w:val="en-US"/>
        </w:rPr>
        <w:t>(</w:t>
      </w:r>
      <w:r w:rsidRPr="008D5A01">
        <w:rPr>
          <w:i/>
          <w:sz w:val="16"/>
          <w:lang w:val="en-US"/>
        </w:rPr>
        <w:t>i</w:t>
      </w:r>
      <w:r w:rsidRPr="008D5A01">
        <w:rPr>
          <w:sz w:val="16"/>
          <w:lang w:val="en-US"/>
        </w:rPr>
        <w:t>)</w:t>
      </w:r>
      <w:r w:rsidRPr="008D5A01">
        <w:rPr>
          <w:lang w:val="en-US"/>
        </w:rPr>
        <w:t>)+</w:t>
      </w:r>
      <w:r>
        <w:rPr>
          <w:i/>
        </w:rPr>
        <w:t>α</w:t>
      </w:r>
      <w:r w:rsidRPr="008D5A01">
        <w:rPr>
          <w:i/>
          <w:sz w:val="16"/>
          <w:lang w:val="en-US"/>
        </w:rPr>
        <w:t xml:space="preserve">d </w:t>
      </w:r>
      <w:r w:rsidRPr="008D5A01">
        <w:rPr>
          <w:lang w:val="en-US"/>
        </w:rPr>
        <w:t>+</w:t>
      </w:r>
      <w:r>
        <w:rPr>
          <w:i/>
        </w:rPr>
        <w:t>δ</w:t>
      </w:r>
      <w:r w:rsidRPr="008D5A01">
        <w:rPr>
          <w:i/>
          <w:sz w:val="16"/>
          <w:lang w:val="en-US"/>
        </w:rPr>
        <w:t xml:space="preserve">i </w:t>
      </w:r>
      <w:r w:rsidRPr="008D5A01">
        <w:rPr>
          <w:lang w:val="en-US"/>
        </w:rPr>
        <w:t>+</w:t>
      </w:r>
      <w:r>
        <w:t>Γ</w:t>
      </w:r>
      <w:r w:rsidRPr="008D5A01">
        <w:rPr>
          <w:i/>
          <w:lang w:val="en-US"/>
        </w:rPr>
        <w:t>X</w:t>
      </w:r>
      <w:r w:rsidRPr="008D5A01">
        <w:rPr>
          <w:i/>
          <w:sz w:val="16"/>
          <w:lang w:val="en-US"/>
        </w:rPr>
        <w:t>i,m</w:t>
      </w:r>
      <w:r w:rsidRPr="008D5A01">
        <w:rPr>
          <w:sz w:val="16"/>
          <w:lang w:val="en-US"/>
        </w:rPr>
        <w:t>′</w:t>
      </w:r>
      <w:r w:rsidRPr="008D5A01">
        <w:rPr>
          <w:sz w:val="16"/>
          <w:lang w:val="en-US"/>
        </w:rPr>
        <w:tab/>
      </w:r>
      <w:r w:rsidRPr="008D5A01">
        <w:rPr>
          <w:lang w:val="en-US"/>
        </w:rPr>
        <w:t>+</w:t>
      </w:r>
      <w:r>
        <w:rPr>
          <w:i/>
        </w:rPr>
        <w:t>ϵ</w:t>
      </w:r>
      <w:r w:rsidRPr="008D5A01">
        <w:rPr>
          <w:i/>
          <w:sz w:val="16"/>
          <w:lang w:val="en-US"/>
        </w:rPr>
        <w:t xml:space="preserve">i,m </w:t>
      </w:r>
      <w:r w:rsidRPr="008D5A01">
        <w:rPr>
          <w:lang w:val="en-US"/>
        </w:rPr>
        <w:t>(7)</w:t>
      </w:r>
    </w:p>
    <w:p w:rsidR="00921C73" w:rsidRPr="008D5A01" w:rsidRDefault="00ED6597">
      <w:pPr>
        <w:ind w:left="-5"/>
        <w:rPr>
          <w:lang w:val="en-US"/>
        </w:rPr>
      </w:pPr>
      <w:r w:rsidRPr="008D5A01">
        <w:rPr>
          <w:lang w:val="en-US"/>
        </w:rPr>
        <w:t xml:space="preserve">where </w:t>
      </w:r>
      <w:proofErr w:type="gramStart"/>
      <w:r w:rsidRPr="008D5A01">
        <w:rPr>
          <w:lang w:val="en-US"/>
        </w:rPr>
        <w:t>V</w:t>
      </w:r>
      <w:r w:rsidRPr="008D5A01">
        <w:rPr>
          <w:i/>
          <w:vertAlign w:val="subscript"/>
          <w:lang w:val="en-US"/>
        </w:rPr>
        <w:t>i,d</w:t>
      </w:r>
      <w:proofErr w:type="gramEnd"/>
      <w:r w:rsidRPr="008D5A01">
        <w:rPr>
          <w:i/>
          <w:vertAlign w:val="subscript"/>
          <w:lang w:val="en-US"/>
        </w:rPr>
        <w:t xml:space="preserve"> </w:t>
      </w:r>
      <w:r w:rsidRPr="008D5A01">
        <w:rPr>
          <w:lang w:val="en-US"/>
        </w:rPr>
        <w:t xml:space="preserve">is the number of visitors to establishment </w:t>
      </w:r>
      <w:r w:rsidRPr="008D5A01">
        <w:rPr>
          <w:i/>
          <w:lang w:val="en-US"/>
        </w:rPr>
        <w:t xml:space="preserve">i </w:t>
      </w:r>
      <w:r w:rsidRPr="008D5A01">
        <w:rPr>
          <w:lang w:val="en-US"/>
        </w:rPr>
        <w:t xml:space="preserve">in day </w:t>
      </w:r>
      <w:r w:rsidRPr="008D5A01">
        <w:rPr>
          <w:i/>
          <w:lang w:val="en-US"/>
        </w:rPr>
        <w:t>d</w:t>
      </w:r>
      <w:r w:rsidRPr="008D5A01">
        <w:rPr>
          <w:lang w:val="en-US"/>
        </w:rPr>
        <w:t xml:space="preserve">. Here, we can include day fixed effects </w:t>
      </w:r>
      <w:r>
        <w:rPr>
          <w:i/>
        </w:rPr>
        <w:t>α</w:t>
      </w:r>
      <w:r w:rsidRPr="008D5A01">
        <w:rPr>
          <w:i/>
          <w:vertAlign w:val="subscript"/>
          <w:lang w:val="en-US"/>
        </w:rPr>
        <w:t xml:space="preserve">d </w:t>
      </w:r>
      <w:r w:rsidRPr="008D5A01">
        <w:rPr>
          <w:lang w:val="en-US"/>
        </w:rPr>
        <w:t xml:space="preserve">as well as establishment fixed effects </w:t>
      </w:r>
      <w:r>
        <w:rPr>
          <w:i/>
        </w:rPr>
        <w:t>δ</w:t>
      </w:r>
      <w:r w:rsidRPr="008D5A01">
        <w:rPr>
          <w:i/>
          <w:vertAlign w:val="subscript"/>
          <w:lang w:val="en-US"/>
        </w:rPr>
        <w:t>i</w:t>
      </w:r>
      <w:r w:rsidRPr="008D5A01">
        <w:rPr>
          <w:lang w:val="en-US"/>
        </w:rPr>
        <w:t>. We can also include more detailed trends, like state-by-day fixed effects or state-by-month fixed effects, etc. Here</w:t>
      </w:r>
      <w:r w:rsidRPr="008D5A01">
        <w:rPr>
          <w:lang w:val="en-US"/>
        </w:rPr>
        <w:t xml:space="preserve">, our hypothesis is that </w:t>
      </w:r>
      <w:r>
        <w:rPr>
          <w:i/>
        </w:rPr>
        <w:t>β</w:t>
      </w:r>
      <w:r w:rsidRPr="008D5A01">
        <w:rPr>
          <w:i/>
          <w:lang w:val="en-US"/>
        </w:rPr>
        <w:t xml:space="preserve"> &lt; </w:t>
      </w:r>
      <w:r w:rsidRPr="008D5A01">
        <w:rPr>
          <w:lang w:val="en-US"/>
        </w:rPr>
        <w:t xml:space="preserve">0 but that </w:t>
      </w:r>
      <w:proofErr w:type="gramStart"/>
      <w:r>
        <w:rPr>
          <w:i/>
        </w:rPr>
        <w:t>γ</w:t>
      </w:r>
      <w:r w:rsidRPr="008D5A01">
        <w:rPr>
          <w:i/>
          <w:lang w:val="en-US"/>
        </w:rPr>
        <w:t>,</w:t>
      </w:r>
      <w:r>
        <w:rPr>
          <w:i/>
        </w:rPr>
        <w:t>ϕ</w:t>
      </w:r>
      <w:proofErr w:type="gramEnd"/>
      <w:r w:rsidRPr="008D5A01">
        <w:rPr>
          <w:i/>
          <w:lang w:val="en-US"/>
        </w:rPr>
        <w:t xml:space="preserve"> &gt; </w:t>
      </w:r>
      <w:r w:rsidRPr="008D5A01">
        <w:rPr>
          <w:lang w:val="en-US"/>
        </w:rPr>
        <w:t>0. This would indicate that in places with greater “time switching potential,” the direct effect of temperature on overall labor supply is muted.</w:t>
      </w:r>
    </w:p>
    <w:p w:rsidR="00921C73" w:rsidRPr="008D5A01" w:rsidRDefault="00ED6597">
      <w:pPr>
        <w:spacing w:after="458"/>
        <w:ind w:left="-15" w:firstLine="339"/>
        <w:rPr>
          <w:lang w:val="en-US"/>
        </w:rPr>
      </w:pPr>
      <w:r w:rsidRPr="008D5A01">
        <w:rPr>
          <w:lang w:val="en-US"/>
        </w:rPr>
        <w:t>So far, we have focused on time switching within days. But in pr</w:t>
      </w:r>
      <w:r w:rsidRPr="008D5A01">
        <w:rPr>
          <w:lang w:val="en-US"/>
        </w:rPr>
        <w:t>inciple, switching could also happen across days. I guess the analogy to within-day temperature heterogeneity is cross-day temperature heterogeneity within the week. It would be interesting to know what the geographic distribution of this looks like.</w:t>
      </w:r>
    </w:p>
    <w:p w:rsidR="00921C73" w:rsidRPr="008D5A01" w:rsidRDefault="00ED6597">
      <w:pPr>
        <w:pStyle w:val="Heading1"/>
        <w:ind w:left="469" w:hanging="484"/>
        <w:rPr>
          <w:lang w:val="en-US"/>
        </w:rPr>
      </w:pPr>
      <w:r w:rsidRPr="008D5A01">
        <w:rPr>
          <w:lang w:val="en-US"/>
        </w:rPr>
        <w:t xml:space="preserve">Part </w:t>
      </w:r>
      <w:r w:rsidRPr="008D5A01">
        <w:rPr>
          <w:lang w:val="en-US"/>
        </w:rPr>
        <w:t>III: Implications for Productivity and Adaptation</w:t>
      </w:r>
    </w:p>
    <w:p w:rsidR="00921C73" w:rsidRPr="008D5A01" w:rsidRDefault="00ED6597">
      <w:pPr>
        <w:ind w:left="-5"/>
        <w:rPr>
          <w:lang w:val="en-US"/>
        </w:rPr>
      </w:pPr>
      <w:r w:rsidRPr="008D5A01">
        <w:rPr>
          <w:lang w:val="en-US"/>
        </w:rPr>
        <w:t>Ideally, we would conclude by showing that this mechanism matters for mitigating the productivity consequences of temperature change. The goal would be to show that high temperature reduces firm-level or re</w:t>
      </w:r>
      <w:r w:rsidRPr="008D5A01">
        <w:rPr>
          <w:lang w:val="en-US"/>
        </w:rPr>
        <w:t xml:space="preserve">gion-level productivity, but that these effects are muted in locations or industries in which Part II documented there is more scope for time switching. One idea was to do this with the US Census of Manufactures [To discuss: application for restricted use </w:t>
      </w:r>
      <w:r w:rsidRPr="008D5A01">
        <w:rPr>
          <w:lang w:val="en-US"/>
        </w:rPr>
        <w:t>census data].</w:t>
      </w:r>
    </w:p>
    <w:p w:rsidR="00921C73" w:rsidRPr="008D5A01" w:rsidRDefault="00ED6597">
      <w:pPr>
        <w:ind w:left="-15" w:firstLine="339"/>
        <w:rPr>
          <w:lang w:val="en-US"/>
        </w:rPr>
      </w:pPr>
      <w:r w:rsidRPr="008D5A01">
        <w:rPr>
          <w:lang w:val="en-US"/>
        </w:rPr>
        <w:t xml:space="preserve">This could involve estimating some version of Equation </w:t>
      </w:r>
      <w:r w:rsidRPr="008D5A01">
        <w:rPr>
          <w:color w:val="FF0000"/>
          <w:lang w:val="en-US"/>
        </w:rPr>
        <w:t>7</w:t>
      </w:r>
      <w:r w:rsidRPr="008D5A01">
        <w:rPr>
          <w:lang w:val="en-US"/>
        </w:rPr>
        <w:t>, where as an outcome we had some measure of productivity. The other challenge is that we will likely not have daily measures of productivity (including in the Census data), so we will h</w:t>
      </w:r>
      <w:r w:rsidRPr="008D5A01">
        <w:rPr>
          <w:lang w:val="en-US"/>
        </w:rPr>
        <w:t>ave to aggregate to the monthly, quarterly, or yearly level.</w:t>
      </w:r>
    </w:p>
    <w:sectPr w:rsidR="00921C73" w:rsidRPr="008D5A01">
      <w:footerReference w:type="even" r:id="rId11"/>
      <w:footerReference w:type="default" r:id="rId12"/>
      <w:footerReference w:type="first" r:id="rId13"/>
      <w:footnotePr>
        <w:numRestart w:val="eachPage"/>
      </w:footnotePr>
      <w:pgSz w:w="12240" w:h="15840"/>
      <w:pgMar w:top="1225" w:right="1440" w:bottom="1397" w:left="144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597" w:rsidRDefault="00ED6597">
      <w:pPr>
        <w:spacing w:after="0" w:line="240" w:lineRule="auto"/>
      </w:pPr>
      <w:r>
        <w:separator/>
      </w:r>
    </w:p>
  </w:endnote>
  <w:endnote w:type="continuationSeparator" w:id="0">
    <w:p w:rsidR="00ED6597" w:rsidRDefault="00ED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C73" w:rsidRDefault="00ED659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C73" w:rsidRDefault="00ED659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C73" w:rsidRDefault="00ED659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597" w:rsidRDefault="00ED6597">
      <w:pPr>
        <w:spacing w:after="0" w:line="256" w:lineRule="auto"/>
        <w:ind w:left="0" w:firstLine="249"/>
        <w:jc w:val="left"/>
      </w:pPr>
      <w:r>
        <w:separator/>
      </w:r>
    </w:p>
  </w:footnote>
  <w:footnote w:type="continuationSeparator" w:id="0">
    <w:p w:rsidR="00ED6597" w:rsidRDefault="00ED6597">
      <w:pPr>
        <w:spacing w:after="0" w:line="256" w:lineRule="auto"/>
        <w:ind w:left="0" w:firstLine="249"/>
        <w:jc w:val="left"/>
      </w:pPr>
      <w:r>
        <w:continuationSeparator/>
      </w:r>
    </w:p>
  </w:footnote>
  <w:footnote w:id="1">
    <w:p w:rsidR="00921C73" w:rsidRPr="008D5A01" w:rsidRDefault="00ED6597">
      <w:pPr>
        <w:pStyle w:val="footnotedescription"/>
        <w:rPr>
          <w:lang w:val="en-US"/>
        </w:rPr>
      </w:pPr>
      <w:r>
        <w:rPr>
          <w:rStyle w:val="footnotemark"/>
        </w:rPr>
        <w:footnoteRef/>
      </w:r>
      <w:r w:rsidRPr="008D5A01">
        <w:rPr>
          <w:lang w:val="en-US"/>
        </w:rPr>
        <w:t xml:space="preserve"> </w:t>
      </w:r>
      <w:r w:rsidRPr="008D5A01">
        <w:rPr>
          <w:rFonts w:ascii="Cambria" w:eastAsia="Cambria" w:hAnsi="Cambria" w:cs="Cambria"/>
          <w:color w:val="000000"/>
          <w:lang w:val="en-US"/>
        </w:rPr>
        <w:t xml:space="preserve">Two sources that we’ve found are this one: </w:t>
      </w:r>
      <w:hyperlink r:id="rId1">
        <w:r w:rsidRPr="008D5A01">
          <w:rPr>
            <w:lang w:val="en-US"/>
          </w:rPr>
          <w:t>https://www.timeuse.org/MTUS-User-Guide</w:t>
        </w:r>
      </w:hyperlink>
      <w:r w:rsidRPr="008D5A01">
        <w:rPr>
          <w:lang w:val="en-US"/>
        </w:rPr>
        <w:t xml:space="preserve"> </w:t>
      </w:r>
      <w:r w:rsidRPr="008D5A01">
        <w:rPr>
          <w:rFonts w:ascii="Cambria" w:eastAsia="Cambria" w:hAnsi="Cambria" w:cs="Cambria"/>
          <w:color w:val="000000"/>
          <w:lang w:val="en-US"/>
        </w:rPr>
        <w:t xml:space="preserve">and this one: </w:t>
      </w:r>
      <w:hyperlink r:id="rId2">
        <w:r w:rsidRPr="008D5A01">
          <w:rPr>
            <w:lang w:val="en-US"/>
          </w:rPr>
          <w:t xml:space="preserve">https: </w:t>
        </w:r>
      </w:hyperlink>
      <w:hyperlink r:id="rId3">
        <w:r w:rsidRPr="008D5A01">
          <w:rPr>
            <w:lang w:val="en-US"/>
          </w:rPr>
          <w:t>//hdr.undp.org/content/</w:t>
        </w:r>
        <w:r w:rsidRPr="008D5A01">
          <w:rPr>
            <w:lang w:val="en-US"/>
          </w:rPr>
          <w:t>time-use-across-world-findings-world-compilation-time-use-surveys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72C27"/>
    <w:multiLevelType w:val="hybridMultilevel"/>
    <w:tmpl w:val="14487752"/>
    <w:lvl w:ilvl="0" w:tplc="F6AE007E">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66A23F2">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024FC12">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7BEDC62">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7460566">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620B65A">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7A328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B68F4E">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8745E42">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1F59AF"/>
    <w:multiLevelType w:val="multilevel"/>
    <w:tmpl w:val="CC5C7B30"/>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8F7979"/>
    <w:multiLevelType w:val="hybridMultilevel"/>
    <w:tmpl w:val="DF209086"/>
    <w:lvl w:ilvl="0" w:tplc="DCB49B9A">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51297A6">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73CED72">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1E6DE84">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7BC0A24">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2DE9DA0">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C783B80">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4DA2F8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0284C02">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0E55CB"/>
    <w:multiLevelType w:val="hybridMultilevel"/>
    <w:tmpl w:val="08AAC23A"/>
    <w:lvl w:ilvl="0" w:tplc="D54ED1BA">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C007526">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FD0C49A">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584A7E">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A928EC6">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A08ED80">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A040D4E">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FD63FD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BEA9DBC">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6B47BC8"/>
    <w:multiLevelType w:val="hybridMultilevel"/>
    <w:tmpl w:val="10EA5B7C"/>
    <w:lvl w:ilvl="0" w:tplc="FCDE6090">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329C02">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3CA20E">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E4E294">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6A55A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0CD610">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D8DEAE">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AA4A48">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B66A88">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C73"/>
    <w:rsid w:val="008D5A01"/>
    <w:rsid w:val="00921C73"/>
    <w:rsid w:val="00ED65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DA4AA-6680-4A21-A46F-6BAF426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317"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5"/>
      </w:numPr>
      <w:spacing w:after="193"/>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5"/>
      </w:numPr>
      <w:spacing w:after="176"/>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56" w:lineRule="auto"/>
      <w:ind w:firstLine="249"/>
    </w:pPr>
    <w:rPr>
      <w:rFonts w:ascii="Calibri" w:eastAsia="Calibri" w:hAnsi="Calibri" w:cs="Calibri"/>
      <w:color w:val="0000FF"/>
      <w:sz w:val="18"/>
    </w:rPr>
  </w:style>
  <w:style w:type="character" w:customStyle="1" w:styleId="footnotedescriptionChar">
    <w:name w:val="footnote description Char"/>
    <w:link w:val="footnotedescription"/>
    <w:rPr>
      <w:rFonts w:ascii="Calibri" w:eastAsia="Calibri" w:hAnsi="Calibri" w:cs="Calibri"/>
      <w:color w:val="0000FF"/>
      <w:sz w:val="18"/>
    </w:rPr>
  </w:style>
  <w:style w:type="character" w:customStyle="1" w:styleId="footnotemark">
    <w:name w:val="footnote mark"/>
    <w:hidden/>
    <w:rPr>
      <w:rFonts w:ascii="Cambria" w:eastAsia="Cambria" w:hAnsi="Cambria" w:cs="Cambria"/>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rinterland.co.uk/blog/the-daily-routines-of-employees-around-the-world/"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printerland.co.uk/blog/the-daily-routines-of-employees-around-the-world/"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rinterland.co.uk/blog/the-daily-routines-of-employees-around-the-world/"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hdr.undp.org/content/time-use-across-world-findings-world-compilation-time-use-surveys" TargetMode="External"/><Relationship Id="rId2" Type="http://schemas.openxmlformats.org/officeDocument/2006/relationships/hyperlink" Target="https://hdr.undp.org/content/time-use-across-world-findings-world-compilation-time-use-surveys" TargetMode="External"/><Relationship Id="rId1" Type="http://schemas.openxmlformats.org/officeDocument/2006/relationships/hyperlink" Target="https://www.timeuse.org/MTUS-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1898</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B</dc:creator>
  <cp:keywords/>
  <cp:lastModifiedBy>Joy B</cp:lastModifiedBy>
  <cp:revision>2</cp:revision>
  <dcterms:created xsi:type="dcterms:W3CDTF">2023-11-14T17:58:00Z</dcterms:created>
  <dcterms:modified xsi:type="dcterms:W3CDTF">2023-11-14T17:58:00Z</dcterms:modified>
</cp:coreProperties>
</file>