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keepNext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1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Descriptive Statistics and Reliability Coefficients by Study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744"/>
        <w:gridCol w:w="1008"/>
        <w:gridCol w:w="1008"/>
        <w:gridCol w:w="1008"/>
        <w:gridCol w:w="1008"/>
        <w:gridCol w:w="1008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1 (130 dyads)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2 (174 dyads)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ω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ω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scores are item means. ω = McDonald's omega total from a one-factor congeneric CFA (FIML). Reliabilities were used to fix the error variance of each scale score in the corrected (latent) APIMeM.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2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Pooled Direct Effects of the Actor–Partner Interdependence Mediation Model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92"/>
        <w:gridCol w:w="1152"/>
        <w:gridCol w:w="1152"/>
        <w:gridCol w:w="1584"/>
        <w:gridCol w:w="1152"/>
        <w:gridCol w:w="1152"/>
        <w:gridCol w:w="1152"/>
        <w:gridCol w:w="158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4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path (X →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[0.18,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[0.25,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[0.11,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path (M → Y)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[−0.02,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.110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c′ path (X → Y, direct)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[−0.03,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[−0.07, 0.09]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[−0.12, 0.11]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.907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Pooled across two studies (130 and 174 dyads). β = pooled standardized APIMeM path estimated with a multilevel random-effects model (REML) in which the Partner 1 and Partner 2 estimates of each effect are nested within studies, using the full within-study normal-theory (ML) sampling covariance matrix of the 12 paths. Uncorrected = APIMeM on observed scale scores; corrected = APIMeM on single-indicator latent variables with error variances fixed at (1 − ω)s². CI = model-based Wald confidence interval. Cluster-robust (CR2) inference was computed but is not reported because its Satterthwaite df (uncorrected: 1.01–1.02; corrected: 1.00–1.06) fall below 4, where robust tests are unreliable (Tipton, 2015). Results under robust (MLR) sampling covariances and the common-effect model are in Table 5.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3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Pooled Indirect and Total Effects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328"/>
        <w:gridCol w:w="1296"/>
        <w:gridCol w:w="1872"/>
        <w:gridCol w:w="1296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MC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MC CI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Specific indirect effects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Actor–actor (own X → own M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[0.045, 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[0.081, 0.187]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Partner–partner (own X → partner's M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[0.001, 0.032]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[−0.004, 0.048]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Actor–partner (own X → own M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[0.001, 0.044]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[−0.007, 0.074]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Partner–actor (own X → partner's M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[0.025, 0.077]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[0.038, 0.128]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 effects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(own X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[0.055, 0.122]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[0.095, 0.210]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(own X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[0.038, 0.105]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[0.054, 0.172]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(direct + indirect)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[0.097, 0.255]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[0.136, 0.342]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(direct + indirect)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[−0.002, 0.159]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[−0.001, 0.210]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Pooled across two studies (130 and 174 dyads). Estimates are products (and sums) of the pooled standardized paths in Table 2 (Ledermann et al., 2011). MC CI = Monte Carlo confidence interval based on 100,000 draws from the joint sampling distribution of the pooled paths (including their covariances). "Own" and "partner's" are relative to the partner whose X is the predictor; e.g., partner–actor = partner a path × actor b path. Total effects add the pooled direct (c′) path. Sensitivity analyses are in Table 6.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4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Heterogeneity of the Pooled APIMeM Paths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602"/>
        <w:gridCol w:w="1316"/>
        <w:gridCol w:w="1316"/>
        <w:gridCol w:w="1316"/>
        <w:gridCol w:w="1316"/>
        <w:gridCol w:w="1316"/>
        <w:gridCol w:w="1316"/>
        <w:gridCol w:w="131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Qₑ (df)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τ² (study)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σ² (partner)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study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partner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Uncorrected, multilevel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10.25 (18)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Uncorrected, common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10.25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Corrected, multilevel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7.22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Corrected, common effect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7.22 (18)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 = number of path estimates (2 studies × 12 paths). Qₑ = test of residual heterogeneity given the full sampling covariance matrix. τ² = between-study variance (per effect type, structure "ID"); σ² = variance of Partner 1 vs. Partner 2 estimates within studies. I² decomposed by level (Cheung, 2014). With two studies, τ² is very imprecisely estimated.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5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Sensitivity of the Pooled Direct Effects to the Sampling Covariance Matrix and Pooling Model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376"/>
        <w:gridCol w:w="2376"/>
        <w:gridCol w:w="2376"/>
        <w:gridCol w:w="2376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Multilevel model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Common-effect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MLR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MLR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 [0.18,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 [0.18,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 [0.18,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 [0.19, 0.32]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[0.09,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[0.07,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[0.10,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[0.09, 0.22]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[0.20,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[0.22, 0.36]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[0.00,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[0.00,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[0.01,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[0.01, 0.15]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[0.01,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[0.01,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[0.01,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[0.03, 0.18]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[−0.07,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[−0.07,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[−0.07,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[−0.06, 0.09]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[0.25,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[0.25,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[0.25,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[0.25, 0.43]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[0.11,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[0.10,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[0.11,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[0.10, 0.28]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[0.27,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[0.27,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[0.27,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[0.27, 0.48]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[−0.02,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[−0.02,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[−0.02,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[−0.02, 0.19]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[−0.03,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[−0.01,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[−0.03,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[−0.01, 0.23]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−0.01 [−0.12, 0.11]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[−0.11, 0.12]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−0.01 [−0.12, 0.11]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[−0.11, 0.12]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Cells: β [95% CI]. ML = normal-theory and MLR = robust (Huber–White sandwich) within-study sampling covariance matrices. Multilevel = random effects for studies and for partner-specific estimates within studies; common-effect = no random effects. The first column is the primary specification (Tables 2 and 3).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6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Sensitivity of the Pooled Indirect and Total Effects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376"/>
        <w:gridCol w:w="2376"/>
        <w:gridCol w:w="2376"/>
        <w:gridCol w:w="2376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Multilevel model</w:t>
            </w:r>
          </w:p>
        </w:tc>
        <w:tc>
          <w:tcPr>
            <w:gridSpan w:val="2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Common-effect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MLR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MLR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 [0.045, 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 [0.045, 0.106]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 [0.046, 0.102]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 [0.050, 0.102]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[0.001, 0.032]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[−0.001, 0.029]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[0.001, 0.031]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[0.001, 0.026]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[0.001, 0.044]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[−0.001, 0.044]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[0.002, 0.043]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[0.001, 0.040]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 [0.025, 0.077]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 [0.020, 0.072]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 [0.026, 0.075]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 [0.023, 0.068]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indirect, 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 [0.055, 0.122]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 [0.054, 0.121]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 [0.056, 0.120]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 [0.058, 0.117]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indirect,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 [0.038, 0.105]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 [0.032, 0.100]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 [0.040, 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 [0.036, 0.095]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effect, 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 [0.097, 0.255]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 [0.099, 0.271]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 [0.100, 0.251]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 [0.114, 0.262]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effect,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[−0.002, 0.159]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[−0.007, 0.165]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[0.002, 0.154]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 [0.005, 0.153]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 [0.081, 0.187]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 [0.083, 0.181]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 [0.081, 0.187]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 [0.083, 0.181]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[−0.004, 0.048]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[−0.003, 0.042]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[−0.004, 0.048]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[−0.003, 0.041]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 [−0.007, 0.074]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 [−0.006, 0.071]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 [−0.007, 0.074]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 [−0.006, 0.071]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[0.038, 0.128]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 [0.034, 0.115]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[0.037, 0.128]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 [0.034, 0.115]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indirect, 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 [0.095, 0.210]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 [0.094, 0.203]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 [0.095, 0.211]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 [0.094, 0.202]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indirect,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 [0.054, 0.172]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 [0.049, 0.159]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 [0.054, 0.172]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 [0.049, 0.159]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effect, 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 [0.136, 0.342]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 [0.151, 0.357]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 [0.137, 0.342]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 [0.150, 0.357]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effect, partner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 [−0.001, 0.210]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 [0.001, 0.206]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 [−0.001, 0.209]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 [0.001, 0.207]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Cells: estimate [95% Monte Carlo CI]. ML = normal-theory and MLR = robust (Huber–White sandwich) within-study sampling covariance matrices. Multilevel = random effects for studies and for partner-specific estimates within studies; common-effect = no random effects. The first column is the primary specification (Tables 2 and 3).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S1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Study-Level Standardized APIMeM Paths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36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6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1 (130 dyads)</w:t>
            </w:r>
          </w:p>
        </w:tc>
        <w:tc>
          <w:tcPr>
            <w:gridSpan w:val="6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2 (174 dyads)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3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</w:t>
            </w:r>
          </w:p>
        </w:tc>
        <w:tc>
          <w:tcPr>
            <w:gridSpan w:val="3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3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SEᵣ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SEᵣ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SEᵣ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SEᵣ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path (X →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X1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X2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X1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X2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path (M → Y)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M1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M2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M1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M2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c′ path (X → Y, direct)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X1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Actor: X2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X1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Partner: X2 → Y1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Standardized estimates from each study's APIMeM. SE = normal-theory (delta-method) standard error; SEᵣ = robust (MLR) standard error. The full covariance matrices of these estimates (not only the SEs) enter the meta-analysis.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S2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Correlations Among Scale Scores by Study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032"/>
        <w:gridCol w:w="1008"/>
        <w:gridCol w:w="1008"/>
        <w:gridCol w:w="1008"/>
        <w:gridCol w:w="1008"/>
        <w:gridCol w:w="1008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1 (130 dyads)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Predictor (X),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Predictor (X),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Mediator (M),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Mediator (M),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Outcome (Y),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 Outcome (Y),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(.84)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2 (174 dyads)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Predictor (X),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Predictor (X),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Mediator (M),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Mediator (M),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Outcome (Y),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 Outcome (Y), Partner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(.67)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Pairwise correlations between scale scores; reliability coefficients (ω) on the diagonal in parentheses. These matrices allow re-analysis with two-stage MASEM.</w:t>
            </w:r>
          </w:p>
        </w:tc>
      </w:tr>
    </w:tbl>
    <w:sectPr>
      <w:pgMar w:header="708" w:bottom="1440" w:top="1440" w:right="1440" w:left="144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jbuczny</cp:lastModifiedBy>
  <cp:revision>9</cp:revision>
  <dcterms:created xsi:type="dcterms:W3CDTF">2017-02-28T11:18:00Z</dcterms:created>
  <dcterms:modified xsi:type="dcterms:W3CDTF">2026-10-12T13:25:19Z</dcterms:modified>
  <cp:category/>
</cp:coreProperties>
</file>