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APIM Meta-Analysis With Item-Level Missing Data: Overview of the Sensitivity Results (Toy Data)</w:t>
      </w:r>
    </w:p>
    <w:p>
      <w:pPr>
        <w:pStyle w:val="Normal"/>
        <w:jc w:val="left"/>
        <w:pBdr>
          <w:bottom w:val="none" w:sz="0" w:space="0" w:color="000000"/>
          <w:top w:val="none" w:sz="0" w:space="0" w:color="000000"/>
          <w:left w:val="none" w:sz="0" w:space="0" w:color="000000"/>
          <w:right w:val="none" w:sz="0" w:space="0" w:color="000000"/>
        </w:pBdr>
        <w:spacing w:after="0" w:before="120" w:line="240"/>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Two dyadic toy studies (N = 130 and 174 dyads; 24 Likert items each) were made incomplete under MCAR, MAR and MNAR at 5%, 10% and 15% per item, handled with item-level missing-data methods, and analysed with the planned APIMeM meta-analysis (lavaan per study; rma() random effects across studies). Generated 2026-10-14.</w:t>
      </w:r>
    </w:p>
    <w:p>
      <w:pPr>
        <w:pStyle w:val="Normal"/>
        <w:jc w:val="left"/>
        <w:pBdr>
          <w:bottom w:val="none" w:sz="0" w:space="0" w:color="000000"/>
          <w:top w:val="none" w:sz="0" w:space="0" w:color="000000"/>
          <w:left w:val="none" w:sz="0" w:space="0" w:color="000000"/>
          <w:right w:val="none" w:sz="0" w:space="0" w:color="000000"/>
        </w:pBdr>
        <w:spacing w:after="0" w:before="120" w:line="240"/>
        <w:ind w:left="0" w:right="0" w:firstLine="0" w:firstLineChars="0"/>
      </w:pPr>
      <w:r>
        <w:rPr>
          <w:rFonts w:ascii="Times New Roman" w:hAnsi="Times New Roman" w:eastAsia="Times New Roman" w:cs="Times New Roman"/>
          <w:i w:val="false"/>
          <w:b w:val="false"/>
          <w:u w:val="none"/>
          <w:strike w:val="false"/>
          <w:sz w:val="22"/>
          <w:szCs w:val="22"/>
          <w:color w:val="000000"/>
        </w:rPr>
        <w:t xml:space="preserve">Method decision, based on Monte Carlo simulation (05, full mode, 500 replications per condition): equivalent (difference within the margin). Chosen: mice-PMM (item level, m = 20, Rubin's rules).</w:t>
      </w:r>
    </w:p>
    <w:p>
      <w:pPr>
        <w:keepNext/>
        <w:pageBreakBefore/>
        <w:jc w:val="center"/>
        <w:spacing w:before="0" w:after="240"/>
      </w:pPr>
      <w:r>
        <w:rPr>
          <w:rFonts w:ascii="Times New Roman" w:hAnsi="Times New Roman" w:cs="Times New Roman"/>
          <w:b/>
          <w:sz w:val="24"/>
          <w:szCs w:val="24"/>
        </w:rPr>
        <w:t xml:space="preserve">A. Missing Data and Imputation</w:t>
      </w:r>
    </w:p>
    <w:p>
      <w:pPr>
        <w:keepNext/>
        <w:spacing w:before="0" w:after="120"/>
      </w:pPr>
      <w:r>
        <w:rPr>
          <w:rFonts w:ascii="Times New Roman" w:hAnsi="Times New Roman" w:cs="Times New Roman"/>
          <w:b/>
          <w:sz w:val="24"/>
          <w:szCs w:val="24"/>
        </w:rPr>
        <w:t xml:space="preserve">Table 1</w:t>
      </w:r>
    </w:p>
    <w:p>
      <w:pPr>
        <w:keepNext/>
        <w:spacing w:before="0" w:after="120"/>
      </w:pPr>
      <w:r>
        <w:rPr>
          <w:rFonts w:ascii="Times New Roman" w:hAnsi="Times New Roman" w:cs="Times New Roman"/>
          <w:i/>
          <w:sz w:val="24"/>
          <w:szCs w:val="24"/>
        </w:rPr>
        <w:t xml:space="preserve">Item-Level Missing Data in the 18 Incomplete Toy Datasets</w:t>
      </w:r>
    </w:p>
    <w:tbl xmlns:a="http://schemas.openxmlformats.org/drawingml/2006/main" xmlns:pic="http://schemas.openxmlformats.org/drawingml/2006/picture">
      <w:tblPr>
        <w:tblLayout w:type="fixed"/>
        <w:jc w:val="start"/>
        <w:tblLook w:firstRow="1" w:lastRow="0" w:firstColumn="0" w:lastColumn="0" w:noHBand="0" w:noVBand="1"/>
      </w:tblPr>
      <w:tblGrid>
        <w:gridCol w:w="1872"/>
        <w:gridCol w:w="1123"/>
        <w:gridCol w:w="1123"/>
        <w:gridCol w:w="1123"/>
        <w:gridCol w:w="1123"/>
        <w:gridCol w:w="1123"/>
        <w:gridCol w:w="1123"/>
        <w:gridCol w:w="1123"/>
        <w:gridCol w:w="1123"/>
        <w:gridCol w:w="1123"/>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Study 1 (N = 130 dyads)</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Study 2 (N = 174 dyads)</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Realized selection model</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Mechanism / rate</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Item cells</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Dyads</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Scale scores</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Item cells</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Dyads</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Scale scores</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Own value</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Auxiliary</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Instrument</w:t>
            </w:r>
          </w:p>
        </w:tc>
      </w:tr>
      <w:tr>
        <w:trPr>
          <w:trHeight w:val="230" w:hRule="atLeast"/>
        </w:trPr>
        <w:tc>
          <w:tcPr>
            <w:gridSpan w:val="10"/>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MCAR</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MAR</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MNAR</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0.94</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0.97</w:t>
            </w:r>
          </w:p>
        </w:tc>
      </w:tr>
      <w:tr>
        <w:trPr>
          <w:trHeight w:val="230" w:hRule="atLeast"/>
        </w:trPr>
        <w:tc>
          <w:tcPr>
            <w:gridSpan w:val="10"/>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Item cells = percentage of the item values that are missing (exactly round(rate × N) values per item: 6, 13 and 20 of 130; 9, 17 and 26 of 174). Dyads = percentage of dyads with at least one missing item. Scale scores = percentage of the scale scores with fewer than 75% of their items observed, which apim_meta_analysis.R sets to missing (proration otherwise). Realized selection model = log-odds per SD from a logistic regression of the item missingness indicators on the item's own value (signed in the hypothesized MNAR direction), the partner's auxiliary composite and the partner's instrument (item fixed effects), averaged over the two studies. Within a mechanism the missing cells are nested across rates. MCAR = missing completely at random; MAR = missingness depends on the always-observed auxiliaries; MNAR = missingness depends on the item value itself (higher X and M, lower Y) and on an instrument.</w:t>
            </w:r>
          </w:p>
        </w:tc>
      </w:tr>
    </w:tbl>
    <w:p>
      <w:pPr>
        <w:keepNext/>
        <w:pageBreakBefore/>
        <w:spacing w:before="0" w:after="120"/>
      </w:pPr>
      <w:r>
        <w:rPr>
          <w:rFonts w:ascii="Times New Roman" w:hAnsi="Times New Roman" w:cs="Times New Roman"/>
          <w:b/>
          <w:sz w:val="24"/>
          <w:szCs w:val="24"/>
        </w:rPr>
        <w:t xml:space="preserve">Table 2</w:t>
      </w:r>
    </w:p>
    <w:p>
      <w:pPr>
        <w:keepNext/>
        <w:spacing w:before="0" w:after="120"/>
      </w:pPr>
      <w:r>
        <w:rPr>
          <w:rFonts w:ascii="Times New Roman" w:hAnsi="Times New Roman" w:cs="Times New Roman"/>
          <w:i/>
          <w:sz w:val="24"/>
          <w:szCs w:val="24"/>
        </w:rPr>
        <w:t xml:space="preserve">Quality of the Imputed Item Values by Method and Missing-Data Condition</w:t>
      </w:r>
    </w:p>
    <w:tbl xmlns:a="http://schemas.openxmlformats.org/drawingml/2006/main" xmlns:pic="http://schemas.openxmlformats.org/drawingml/2006/picture">
      <w:tblPr>
        <w:tblLayout w:type="fixed"/>
        <w:jc w:val="start"/>
        <w:tblLook w:firstRow="1" w:lastRow="0" w:firstColumn="0" w:lastColumn="0" w:noHBand="0" w:noVBand="1"/>
      </w:tblPr>
      <w:tblGrid>
        <w:gridCol w:w="3744"/>
        <w:gridCol w:w="979"/>
        <w:gridCol w:w="979"/>
        <w:gridCol w:w="979"/>
        <w:gridCol w:w="979"/>
        <w:gridCol w:w="979"/>
        <w:gridCol w:w="979"/>
        <w:gridCol w:w="979"/>
        <w:gridCol w:w="979"/>
        <w:gridCol w:w="979"/>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MCAR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MNAR</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Measure / method</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r>
      <w:tr>
        <w:trPr>
          <w:trHeight w:val="230" w:hRule="atLeast"/>
        </w:trPr>
        <w:tc>
          <w:tcPr>
            <w:gridSpan w:val="10"/>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Normalized RMSE of the imputed values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Standardized bias of the item means (MNAR direction)</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−0.089</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Mean absolute bias of the correlations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Largest potential scale reduction factor</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CAT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w:t>
            </w:r>
          </w:p>
        </w:tc>
      </w:tr>
      <w:tr>
        <w:trPr>
          <w:trHeight w:val="230" w:hRule="atLeast"/>
        </w:trPr>
        <w:tc>
          <w:tcPr>
            <w:gridSpan w:val="10"/>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Item-level imputation (m = 20) of each study; values averaged over the 24 items, the imputations and the two studies (potential scale reduction factor: maximum). Normalized RMSE = root mean square difference between the imputed and the deleted values divided by the item SD (it rewards predicting the most likely value and is therefore not a criterion for multiple imputation). Standardized bias = (mean of the completed item − mean of the complete item) / SD, signed so that negative values fall short of the MNAR direction. PMM = predictive mean matching; CAT = proportional-odds model with parameters drawn from their posterior. MCAR = missing completely at random; MAR = missingness depends on the always-observed auxiliaries; MNAR = missingness depends on the item value itself (higher X and M, lower Y) and on an instrument.</w:t>
            </w:r>
          </w:p>
        </w:tc>
      </w:tr>
    </w:tbl>
    <w:p>
      <w:pPr>
        <w:keepNext/>
        <w:pageBreakBefore/>
        <w:jc w:val="center"/>
        <w:spacing w:before="0" w:after="240"/>
      </w:pPr>
      <w:r>
        <w:rPr>
          <w:rFonts w:ascii="Times New Roman" w:hAnsi="Times New Roman" w:cs="Times New Roman"/>
          <w:b/>
          <w:sz w:val="24"/>
          <w:szCs w:val="24"/>
        </w:rPr>
        <w:t xml:space="preserve">B. Missing-Data Methods in the Meta-Analysis</w:t>
      </w:r>
    </w:p>
    <w:p>
      <w:pPr>
        <w:keepNext/>
        <w:spacing w:before="0" w:after="120"/>
      </w:pPr>
      <w:r>
        <w:rPr>
          <w:rFonts w:ascii="Times New Roman" w:hAnsi="Times New Roman" w:cs="Times New Roman"/>
          <w:b/>
          <w:sz w:val="24"/>
          <w:szCs w:val="24"/>
        </w:rPr>
        <w:t xml:space="preserve">Table 3</w:t>
      </w:r>
    </w:p>
    <w:p>
      <w:pPr>
        <w:keepNext/>
        <w:spacing w:before="0" w:after="120"/>
      </w:pPr>
      <w:r>
        <w:rPr>
          <w:rFonts w:ascii="Times New Roman" w:hAnsi="Times New Roman" w:cs="Times New Roman"/>
          <w:i/>
          <w:sz w:val="24"/>
          <w:szCs w:val="24"/>
        </w:rPr>
        <w:t xml:space="preserve">Choice of the Missing-Data Method: mice-PMM Versus Two-Stage FIML</w:t>
      </w:r>
    </w:p>
    <w:tbl xmlns:a="http://schemas.openxmlformats.org/drawingml/2006/main" xmlns:pic="http://schemas.openxmlformats.org/drawingml/2006/picture">
      <w:tblPr>
        <w:tblLayout w:type="fixed"/>
        <w:jc w:val="start"/>
        <w:tblLook w:firstRow="1" w:lastRow="0" w:firstColumn="0" w:lastColumn="0" w:noHBand="0" w:noVBand="1"/>
      </w:tblPr>
      <w:tblGrid>
        <w:gridCol w:w="6624"/>
        <w:gridCol w:w="2304"/>
        <w:gridCol w:w="2304"/>
      </w:tblGrid>
      <w:tr>
        <w:trPr>
          <w:trHeight w:val="230" w:hRule="atLeast"/>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Criterion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mice-PMM (m = 20)</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Two-stage FIML</w:t>
            </w:r>
          </w:p>
        </w:tc>
      </w:tr>
      <w:tr>
        <w:trPr>
          <w:trHeight w:val="230" w:hRule="atLeast"/>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RMSD from the complete data, MCAR and MAR (pooled-beta units; decision criterion)</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RMSD from the complete data, MNAR (pooled-beta units)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Coverage of the 95% CI, MCAR and MAR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.951</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CI width relative to the complete data, MCAR and MAR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w:t>
            </w:r>
          </w:p>
        </w:tc>
      </w:tr>
      <w:tr>
        <w:trPr>
          <w:trHeight w:val="230" w:hRule="atLeast"/>
        </w:trPr>
        <w:tc>
          <w:tcPr>
            <w:gridSpan w:val="3"/>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Basis: Monte Carlo simulation (05, full mode, 500 replications per condition). RMSD = root mean square deviation of the six pooled direct effects (rma() random effects, z; both components) from the complete-data estimates, averaged over the conditions. Pre-specified rule: the method with the smaller RMSD under MCAR and MAR; a difference within 10% of the FIML value is a tie, and a tie goes to mice-PMM (its completed datasets are needed for the delta adjustment). Difference (PMM − FIML) = 0.000, margin = 0.002: equivalent (difference within the margin). Chosen: mice-PMM (item level, m = 20, Rubin's rules). The m = 20 imputations of each study are aggregated with Rubin's rules (pooled estimates and their full sampling covariance matrix) before the meta-analysis; the imputed data are not averaged (PMM-avg in Tables 4 and 5).</w:t>
            </w:r>
          </w:p>
        </w:tc>
      </w:tr>
    </w:tbl>
    <w:p>
      <w:pPr>
        <w:keepNext/>
        <w:pageBreakBefore/>
        <w:spacing w:before="0" w:after="120"/>
      </w:pPr>
      <w:r>
        <w:rPr>
          <w:rFonts w:ascii="Times New Roman" w:hAnsi="Times New Roman" w:cs="Times New Roman"/>
          <w:b/>
          <w:sz w:val="24"/>
          <w:szCs w:val="24"/>
        </w:rPr>
        <w:t xml:space="preserve">Table 4</w:t>
      </w:r>
    </w:p>
    <w:p>
      <w:pPr>
        <w:keepNext/>
        <w:spacing w:before="0" w:after="120"/>
      </w:pPr>
      <w:r>
        <w:rPr>
          <w:rFonts w:ascii="Times New Roman" w:hAnsi="Times New Roman" w:cs="Times New Roman"/>
          <w:i/>
          <w:sz w:val="24"/>
          <w:szCs w:val="24"/>
        </w:rPr>
        <w:t xml:space="preserve">Pooled Effects Relative to the Complete-Data Analysis: Uncorrected Paths</w:t>
      </w:r>
    </w:p>
    <w:tbl xmlns:a="http://schemas.openxmlformats.org/drawingml/2006/main" xmlns:pic="http://schemas.openxmlformats.org/drawingml/2006/picture">
      <w:tblPr>
        <w:tblLayout w:type="fixed"/>
        <w:jc w:val="start"/>
        <w:tblLook w:firstRow="1" w:lastRow="0" w:firstColumn="0" w:lastColumn="0" w:noHBand="0" w:noVBand="1"/>
      </w:tblPr>
      <w:tblGrid>
        <w:gridCol w:w="4320"/>
        <w:gridCol w:w="893"/>
        <w:gridCol w:w="893"/>
        <w:gridCol w:w="893"/>
        <w:gridCol w:w="893"/>
        <w:gridCol w:w="893"/>
        <w:gridCol w:w="893"/>
        <w:gridCol w:w="893"/>
        <w:gridCol w:w="893"/>
        <w:gridCol w:w="893"/>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MCAR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MNAR</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Measure / method</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r>
      <w:tr>
        <w:trPr>
          <w:trHeight w:val="230" w:hRule="atLeast"/>
        </w:trPr>
        <w:tc>
          <w:tcPr>
            <w:gridSpan w:val="10"/>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Root mean square deviation from the complete data (SE units)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0.89</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0.49</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SE inflation relative to the complete data</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Same significance decision as the complete data: direct effects (of 6) / specific indirect effects (of 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r>
      <w:tr>
        <w:trPr>
          <w:trHeight w:val="230" w:hRule="atLeast"/>
        </w:trPr>
        <w:tc>
          <w:tcPr>
            <w:gridSpan w:val="10"/>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Note. </w:t>
            </w:r>
            <w:r>
              <w:rPr>
                <w:rFonts w:ascii="Times New Roman" w:hAnsi="Times New Roman" w:eastAsia="Times New Roman" w:cs="Times New Roman"/>
                <w:i w:val="false"/>
                <w:b w:val="false"/>
                <w:u w:val="none"/>
                <w:strike w:val="false"/>
                <w:sz w:val="18"/>
                <w:szCs w:val="18"/>
                <w:color w:val="000000"/>
              </w:rPr>
              <w:t xml:space="preserve">Pooled with rma() (random effects, REML, z). Root mean square deviation of the six pooled direct effects from the complete-data estimates, in units of the complete-data SE of the common-effect estimate (with two studies the random-effects SE depends on an unstable τ² estimate). SE inflation = mean ratio of the common-effect SE to its complete-data value (values of about 1.00 or below for PMM-avg show that averaging the imputed datasets hides the information loss). Significance: z test at α = .05; specific indirect effects: joint significance. COM = complete data; PRO-FIML = proration and FIML on the scale scores; FIML-TS = two-stage item-level FIML with the auxiliaries; PMM, CAT = item-level multiple imputation (m = 20) with Rubin's rules; PMM-avg = the 20 PMM datasets averaged into one (illustration only). MCAR = missing completely at random; MAR = missingness depends on the auxiliaries; MNAR = it depends on the item value itself.</w:t>
            </w:r>
          </w:p>
        </w:tc>
      </w:tr>
    </w:tbl>
    <w:p>
      <w:pPr>
        <w:keepNext/>
        <w:pageBreakBefore/>
        <w:spacing w:before="0" w:after="120"/>
      </w:pPr>
      <w:r>
        <w:rPr>
          <w:rFonts w:ascii="Times New Roman" w:hAnsi="Times New Roman" w:cs="Times New Roman"/>
          <w:b/>
          <w:sz w:val="24"/>
          <w:szCs w:val="24"/>
        </w:rPr>
        <w:t xml:space="preserve">Table 5</w:t>
      </w:r>
    </w:p>
    <w:p>
      <w:pPr>
        <w:keepNext/>
        <w:spacing w:before="0" w:after="120"/>
      </w:pPr>
      <w:r>
        <w:rPr>
          <w:rFonts w:ascii="Times New Roman" w:hAnsi="Times New Roman" w:cs="Times New Roman"/>
          <w:i/>
          <w:sz w:val="24"/>
          <w:szCs w:val="24"/>
        </w:rPr>
        <w:t xml:space="preserve">Pooled Effects Relative to the Complete-Data Analysis: Paths Corrected for Unreliability</w:t>
      </w:r>
    </w:p>
    <w:tbl xmlns:a="http://schemas.openxmlformats.org/drawingml/2006/main" xmlns:pic="http://schemas.openxmlformats.org/drawingml/2006/picture">
      <w:tblPr>
        <w:tblLayout w:type="fixed"/>
        <w:jc w:val="start"/>
        <w:tblLook w:firstRow="1" w:lastRow="0" w:firstColumn="0" w:lastColumn="0" w:noHBand="0" w:noVBand="1"/>
      </w:tblPr>
      <w:tblGrid>
        <w:gridCol w:w="4320"/>
        <w:gridCol w:w="893"/>
        <w:gridCol w:w="893"/>
        <w:gridCol w:w="893"/>
        <w:gridCol w:w="893"/>
        <w:gridCol w:w="893"/>
        <w:gridCol w:w="893"/>
        <w:gridCol w:w="893"/>
        <w:gridCol w:w="893"/>
        <w:gridCol w:w="893"/>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MCAR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MNAR</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Measure / method</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r>
      <w:tr>
        <w:trPr>
          <w:trHeight w:val="230" w:hRule="atLeast"/>
        </w:trPr>
        <w:tc>
          <w:tcPr>
            <w:gridSpan w:val="10"/>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Root mean square deviation from the complete data (SE units)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SE inflation relative to the complete data</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0.97</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Same significance decision as the complete data: direct effects (of 6) / specific indirect effects (of 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r>
      <w:tr>
        <w:trPr>
          <w:trHeight w:val="230" w:hRule="atLeast"/>
        </w:trPr>
        <w:tc>
          <w:tcPr>
            <w:gridSpan w:val="10"/>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Note. </w:t>
            </w:r>
            <w:r>
              <w:rPr>
                <w:rFonts w:ascii="Times New Roman" w:hAnsi="Times New Roman" w:eastAsia="Times New Roman" w:cs="Times New Roman"/>
                <w:i w:val="false"/>
                <w:b w:val="false"/>
                <w:u w:val="none"/>
                <w:strike w:val="false"/>
                <w:sz w:val="18"/>
                <w:szCs w:val="18"/>
                <w:color w:val="000000"/>
              </w:rPr>
              <w:t xml:space="preserve">Pooled with rma() (random effects, REML, z). Root mean square deviation of the six pooled direct effects from the complete-data estimates, in units of the complete-data SE of the common-effect estimate (with two studies the random-effects SE depends on an unstable τ² estimate). SE inflation = mean ratio of the common-effect SE to its complete-data value (values of about 1.00 or below for PMM-avg show that averaging the imputed datasets hides the information loss). Significance: z test at α = .05; specific indirect effects: joint significance. COM = complete data; PRO-FIML = proration and FIML on the scale scores; FIML-TS = two-stage item-level FIML with the auxiliaries; PMM, CAT = item-level multiple imputation (m = 20) with Rubin's rules; PMM-avg = the 20 PMM datasets averaged into one (illustration only). MCAR = missing completely at random; MAR = missingness depends on the auxiliaries; MNAR = it depends on the item value itself.</w:t>
            </w:r>
          </w:p>
        </w:tc>
      </w:tr>
    </w:tbl>
    <w:p>
      <w:pPr>
        <w:keepNext/>
        <w:pageBreakBefore/>
        <w:spacing w:before="0" w:after="120"/>
      </w:pPr>
      <w:r>
        <w:rPr>
          <w:rFonts w:ascii="Times New Roman" w:hAnsi="Times New Roman" w:cs="Times New Roman"/>
          <w:b/>
          <w:sz w:val="24"/>
          <w:szCs w:val="24"/>
        </w:rPr>
        <w:t xml:space="preserve">Table 6</w:t>
      </w:r>
    </w:p>
    <w:p>
      <w:pPr>
        <w:keepNext/>
        <w:spacing w:before="0" w:after="120"/>
      </w:pPr>
      <w:r>
        <w:rPr>
          <w:rFonts w:ascii="Times New Roman" w:hAnsi="Times New Roman" w:cs="Times New Roman"/>
          <w:i/>
          <w:sz w:val="24"/>
          <w:szCs w:val="24"/>
        </w:rPr>
        <w:t xml:space="preserve">Pooled Direct Effects by Missing-Data Condition: mice-PMM (m = 20, Rubin's Rules)</w:t>
      </w:r>
    </w:p>
    <w:tbl xmlns:a="http://schemas.openxmlformats.org/drawingml/2006/main" xmlns:pic="http://schemas.openxmlformats.org/drawingml/2006/picture">
      <w:tblPr>
        <w:tblLayout w:type="fixed"/>
        <w:jc w:val="start"/>
        <w:tblLook w:firstRow="1" w:lastRow="0" w:firstColumn="0" w:lastColumn="0" w:noHBand="0" w:noVBand="1"/>
      </w:tblPr>
      <w:tblGrid>
        <w:gridCol w:w="1872"/>
        <w:gridCol w:w="1037"/>
        <w:gridCol w:w="1037"/>
        <w:gridCol w:w="1037"/>
        <w:gridCol w:w="1037"/>
        <w:gridCol w:w="1037"/>
        <w:gridCol w:w="1037"/>
        <w:gridCol w:w="1037"/>
        <w:gridCol w:w="1037"/>
        <w:gridCol w:w="1037"/>
        <w:gridCol w:w="1037"/>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MCAR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MNAR</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Effect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r>
      <w:tr>
        <w:trPr>
          <w:trHeight w:val="230" w:hRule="atLeast"/>
        </w:trPr>
        <w:tc>
          <w:tcPr>
            <w:gridSpan w:val="11"/>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Uncorrected</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r>
      <w:tr>
        <w:trPr>
          <w:trHeight w:val="230" w:hRule="atLeast"/>
        </w:trPr>
        <w:tc>
          <w:tcPr>
            <w:gridSpan w:val="11"/>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Corrected for unreliability</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r>
      <w:tr>
        <w:trPr>
          <w:trHeight w:val="230" w:hRule="atLeast"/>
        </w:trPr>
        <w:tc>
          <w:tcPr>
            <w:gridSpan w:val="11"/>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Pooled across the two studies with rma(): per study, the Partner 1 and Partner 2 estimates of each effect were combined (GLS, using their lavaan sampling covariance matrix), and the study composites were pooled with a random-effects model (REML, Wald z), the specification chosen on the basis of the sensitivity report. Entries are pooled standardized paths (β); * p &lt; .05 (random-effects z test). COM = complete data (the same toy data before deletion). mice-PMM: m = 20 item-level imputations, the APIMeM fitted in lavaan to every completed dataset, and the 20 analyses pooled within each study with Rubin's rules. MCAR = missing completely at random; MAR = missingness depends on the always-observed auxiliaries; MNAR = missingness depends on the item value itself (higher X and M, lower Y) and on an instrument.</w:t>
            </w:r>
          </w:p>
        </w:tc>
      </w:tr>
    </w:tbl>
    <w:p>
      <w:pPr>
        <w:keepNext/>
        <w:pageBreakBefore/>
        <w:spacing w:before="0" w:after="120"/>
      </w:pPr>
      <w:r>
        <w:rPr>
          <w:rFonts w:ascii="Times New Roman" w:hAnsi="Times New Roman" w:cs="Times New Roman"/>
          <w:b/>
          <w:sz w:val="24"/>
          <w:szCs w:val="24"/>
        </w:rPr>
        <w:t xml:space="preserve">Table 7</w:t>
      </w:r>
    </w:p>
    <w:p>
      <w:pPr>
        <w:keepNext/>
        <w:spacing w:before="0" w:after="120"/>
      </w:pPr>
      <w:r>
        <w:rPr>
          <w:rFonts w:ascii="Times New Roman" w:hAnsi="Times New Roman" w:cs="Times New Roman"/>
          <w:i/>
          <w:sz w:val="24"/>
          <w:szCs w:val="24"/>
        </w:rPr>
        <w:t xml:space="preserve">Pooled Direct Effects by Missing-Data Condition: Two-Stage FIML</w:t>
      </w:r>
    </w:p>
    <w:tbl xmlns:a="http://schemas.openxmlformats.org/drawingml/2006/main" xmlns:pic="http://schemas.openxmlformats.org/drawingml/2006/picture">
      <w:tblPr>
        <w:tblLayout w:type="fixed"/>
        <w:jc w:val="start"/>
        <w:tblLook w:firstRow="1" w:lastRow="0" w:firstColumn="0" w:lastColumn="0" w:noHBand="0" w:noVBand="1"/>
      </w:tblPr>
      <w:tblGrid>
        <w:gridCol w:w="1872"/>
        <w:gridCol w:w="1037"/>
        <w:gridCol w:w="1037"/>
        <w:gridCol w:w="1037"/>
        <w:gridCol w:w="1037"/>
        <w:gridCol w:w="1037"/>
        <w:gridCol w:w="1037"/>
        <w:gridCol w:w="1037"/>
        <w:gridCol w:w="1037"/>
        <w:gridCol w:w="1037"/>
        <w:gridCol w:w="1037"/>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MCAR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MNAR</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Effect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r>
      <w:tr>
        <w:trPr>
          <w:trHeight w:val="230" w:hRule="atLeast"/>
        </w:trPr>
        <w:tc>
          <w:tcPr>
            <w:gridSpan w:val="11"/>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Uncorrected</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r>
      <w:tr>
        <w:trPr>
          <w:trHeight w:val="230" w:hRule="atLeast"/>
        </w:trPr>
        <w:tc>
          <w:tcPr>
            <w:gridSpan w:val="11"/>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Corrected for unreliability</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r>
      <w:tr>
        <w:trPr>
          <w:trHeight w:val="230" w:hRule="atLeast"/>
        </w:trPr>
        <w:tc>
          <w:tcPr>
            <w:gridSpan w:val="11"/>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Pooled across the two studies with rma(): per study, the Partner 1 and Partner 2 estimates of each effect were combined (GLS, using their lavaan sampling covariance matrix), and the study composites were pooled with a random-effects model (REML, Wald z), the specification chosen on the basis of the sensitivity report. Entries are pooled standardized paths (β); * p &lt; .05 (random-effects z test). COM = complete data (the same toy data before deletion). Two-stage FIML: saturated item-level FIML model of the 24 items and the auxiliaries (stage 1), then the APIMeM fitted in lavaan to the implied scale-score moments, with the stage-1 sampling covariance matrix (stage 2). MCAR = missing completely at random; MAR = missingness depends on the always-observed auxiliaries; MNAR = missingness depends on the item value itself (higher X and M, lower Y) and on an instrument.</w:t>
            </w:r>
          </w:p>
        </w:tc>
      </w:tr>
    </w:tbl>
    <w:p>
      <w:pPr>
        <w:keepNext/>
        <w:pageBreakBefore/>
        <w:spacing w:before="0" w:after="120"/>
      </w:pPr>
      <w:r>
        <w:rPr>
          <w:rFonts w:ascii="Times New Roman" w:hAnsi="Times New Roman" w:cs="Times New Roman"/>
          <w:b/>
          <w:sz w:val="24"/>
          <w:szCs w:val="24"/>
        </w:rPr>
        <w:t xml:space="preserve">Table 8</w:t>
      </w:r>
    </w:p>
    <w:p>
      <w:pPr>
        <w:keepNext/>
        <w:spacing w:before="0" w:after="120"/>
      </w:pPr>
      <w:r>
        <w:rPr>
          <w:rFonts w:ascii="Times New Roman" w:hAnsi="Times New Roman" w:cs="Times New Roman"/>
          <w:i/>
          <w:sz w:val="24"/>
          <w:szCs w:val="24"/>
        </w:rPr>
        <w:t xml:space="preserve">Pooled Specific Indirect Effects by Missing-Data Condition</w:t>
      </w:r>
    </w:p>
    <w:tbl xmlns:a="http://schemas.openxmlformats.org/drawingml/2006/main" xmlns:pic="http://schemas.openxmlformats.org/drawingml/2006/picture">
      <w:tblPr>
        <w:tblLayout w:type="fixed"/>
        <w:jc w:val="start"/>
        <w:tblLook w:firstRow="1" w:lastRow="0" w:firstColumn="0" w:lastColumn="0" w:noHBand="0" w:noVBand="1"/>
      </w:tblPr>
      <w:tblGrid>
        <w:gridCol w:w="2016"/>
        <w:gridCol w:w="1037"/>
        <w:gridCol w:w="1037"/>
        <w:gridCol w:w="1037"/>
        <w:gridCol w:w="1037"/>
        <w:gridCol w:w="1037"/>
        <w:gridCol w:w="1037"/>
        <w:gridCol w:w="1037"/>
        <w:gridCol w:w="1037"/>
        <w:gridCol w:w="1037"/>
        <w:gridCol w:w="1037"/>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MCAR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MNAR</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Indirect effect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r>
      <w:tr>
        <w:trPr>
          <w:trHeight w:val="230" w:hRule="atLeast"/>
        </w:trPr>
        <w:tc>
          <w:tcPr>
            <w:gridSpan w:val="11"/>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Uncorrected: PMM</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0.033*†</w:t>
            </w:r>
          </w:p>
        </w:tc>
      </w:tr>
      <w:tr>
        <w:trPr>
          <w:trHeight w:val="230" w:hRule="atLeast"/>
        </w:trPr>
        <w:tc>
          <w:tcPr>
            <w:gridSpan w:val="11"/>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Uncorrected: FIML-TS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r>
      <w:tr>
        <w:trPr>
          <w:trHeight w:val="230" w:hRule="atLeast"/>
        </w:trPr>
        <w:tc>
          <w:tcPr>
            <w:gridSpan w:val="11"/>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Corrected for unreliability: PMM</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0.056*†</w:t>
            </w:r>
          </w:p>
        </w:tc>
      </w:tr>
      <w:tr>
        <w:trPr>
          <w:trHeight w:val="230" w:hRule="atLeast"/>
        </w:trPr>
        <w:tc>
          <w:tcPr>
            <w:gridSpan w:val="11"/>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Corrected for unreliability: FIML-TS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0.029</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Partner–actor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0.057*†</w:t>
            </w:r>
          </w:p>
        </w:tc>
      </w:tr>
      <w:tr>
        <w:trPr>
          <w:trHeight w:val="230" w:hRule="atLeast"/>
        </w:trPr>
        <w:tc>
          <w:tcPr>
            <w:gridSpan w:val="11"/>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Note. </w:t>
            </w:r>
            <w:r>
              <w:rPr>
                <w:rFonts w:ascii="Times New Roman" w:hAnsi="Times New Roman" w:eastAsia="Times New Roman" w:cs="Times New Roman"/>
                <w:i w:val="false"/>
                <w:b w:val="false"/>
                <w:u w:val="none"/>
                <w:strike w:val="false"/>
                <w:sz w:val="18"/>
                <w:szCs w:val="18"/>
                <w:color w:val="000000"/>
              </w:rPr>
              <w:t xml:space="preserve">Products of the pooled random-effects paths (Ledermann et al., 2011): actor–actor = actor a × actor b; partner–partner = partner a × partner b; actor–partner = actor a × partner b; partner–actor = partner a × actor b. * joint significance (both pooled paths p &lt; .05), the test evaluated in the sensitivity report; † 95% Monte Carlo CI excludes zero. COM = complete data; PMM = mice-PMM (m = 20, Rubin's rules); FIML-TS = two-stage FIML. MCAR = missing completely at random; MAR = missingness depends on the auxiliaries; MNAR = it depends on the item value itself.</w:t>
            </w:r>
          </w:p>
        </w:tc>
      </w:tr>
    </w:tbl>
    <w:p>
      <w:pPr>
        <w:keepNext/>
        <w:pageBreakBefore/>
        <w:jc w:val="center"/>
        <w:spacing w:before="0" w:after="240"/>
      </w:pPr>
      <w:r>
        <w:rPr>
          <w:rFonts w:ascii="Times New Roman" w:hAnsi="Times New Roman" w:cs="Times New Roman"/>
          <w:b/>
          <w:sz w:val="24"/>
          <w:szCs w:val="24"/>
        </w:rPr>
        <w:t xml:space="preserve">C. Power Sensitivity: The Sensitivity Report Under Missing Data</w:t>
      </w:r>
    </w:p>
    <w:p>
      <w:pPr>
        <w:keepNext/>
        <w:spacing w:before="0" w:after="120"/>
      </w:pPr>
      <w:r>
        <w:rPr>
          <w:rFonts w:ascii="Times New Roman" w:hAnsi="Times New Roman" w:cs="Times New Roman"/>
          <w:b/>
          <w:sz w:val="24"/>
          <w:szCs w:val="24"/>
        </w:rPr>
        <w:t xml:space="preserve">Table 9</w:t>
      </w:r>
    </w:p>
    <w:p>
      <w:pPr>
        <w:keepNext/>
        <w:spacing w:before="0" w:after="120"/>
      </w:pPr>
      <w:r>
        <w:rPr>
          <w:rFonts w:ascii="Times New Roman" w:hAnsi="Times New Roman" w:cs="Times New Roman"/>
          <w:i/>
          <w:sz w:val="24"/>
          <w:szCs w:val="24"/>
        </w:rPr>
        <w:t xml:space="preserve">Critical Values for the Significance of the Pooled Direct Effects Under Item-Level Missing Data</w:t>
      </w:r>
    </w:p>
    <w:tbl xmlns:a="http://schemas.openxmlformats.org/drawingml/2006/main" xmlns:pic="http://schemas.openxmlformats.org/drawingml/2006/picture">
      <w:tblPr>
        <w:tblLayout w:type="fixed"/>
        <w:jc w:val="start"/>
        <w:tblLook w:firstRow="1" w:lastRow="0" w:firstColumn="0" w:lastColumn="0" w:noHBand="0" w:noVBand="1"/>
      </w:tblPr>
      <w:tblGrid>
        <w:gridCol w:w="1701"/>
        <w:gridCol w:w="1219"/>
        <w:gridCol w:w="1219"/>
        <w:gridCol w:w="964"/>
        <w:gridCol w:w="964"/>
        <w:gridCol w:w="964"/>
        <w:gridCol w:w="964"/>
        <w:gridCol w:w="964"/>
        <w:gridCol w:w="964"/>
        <w:gridCol w:w="964"/>
        <w:gridCol w:w="964"/>
        <w:gridCol w:w="964"/>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t>
            </w:r>
          </w:p>
        </w:tc>
        <w:tc>
          <w:tcPr>
            <w:gridSpan w:val="2"/>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Complete data (COM)</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MCAR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MNAR</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Effect</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β</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Critical |β|</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w:t>
            </w:r>
          </w:p>
        </w:tc>
      </w:tr>
      <w:tr>
        <w:trPr>
          <w:trHeight w:val="230" w:hRule="atLeast"/>
        </w:trPr>
        <w:tc>
          <w:tcPr>
            <w:gridSpan w:val="12"/>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Uncorrected</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r>
      <w:tr>
        <w:trPr>
          <w:trHeight w:val="230" w:hRule="atLeast"/>
        </w:trPr>
        <w:tc>
          <w:tcPr>
            <w:gridSpan w:val="1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Corrected for unreliability</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r>
      <w:tr>
        <w:trPr>
          <w:trHeight w:val="230" w:hRule="atLeast"/>
        </w:trPr>
        <w:tc>
          <w:tcPr>
            <w:gridSpan w:val="1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Critical |β| = smallest absolute pooled estimate that is significant at α = .05 with these data (rma() random effects, REML, z test: 1.96 × SE), as in Table 2 of the sensitivity report (which analysed the toy files with their 1.5% MCAR item values missing; COM restores them, so its values differ slightly). Missing-data columns: mice-PMM (item level, m = 20, Rubin's rules). * the pooled estimate exceeds the critical value (significant); † the significance decision differs from the complete data. MCAR = missing completely at random; MAR = missingness depends on the always-observed auxiliaries; MNAR = missingness depends on the item value itself (higher X and M, lower Y) and on an instrument.</w:t>
            </w:r>
          </w:p>
        </w:tc>
      </w:tr>
    </w:tbl>
    <w:p>
      <w:pPr>
        <w:keepNext/>
        <w:pageBreakBefore/>
        <w:spacing w:before="0" w:after="120"/>
      </w:pPr>
      <w:r>
        <w:rPr>
          <w:rFonts w:ascii="Times New Roman" w:hAnsi="Times New Roman" w:cs="Times New Roman"/>
          <w:b/>
          <w:sz w:val="24"/>
          <w:szCs w:val="24"/>
        </w:rPr>
        <w:t xml:space="preserve">Table 10</w:t>
      </w:r>
    </w:p>
    <w:p>
      <w:pPr>
        <w:keepNext/>
        <w:spacing w:before="0" w:after="120"/>
      </w:pPr>
      <w:r>
        <w:rPr>
          <w:rFonts w:ascii="Times New Roman" w:hAnsi="Times New Roman" w:cs="Times New Roman"/>
          <w:i/>
          <w:sz w:val="24"/>
          <w:szCs w:val="24"/>
        </w:rPr>
        <w:t xml:space="preserve">Minimum Detectable Pooled Direct Effects (80% Power) and Their Inflation Under Item-Level Missing Data</w:t>
      </w:r>
    </w:p>
    <w:tbl xmlns:a="http://schemas.openxmlformats.org/drawingml/2006/main" xmlns:pic="http://schemas.openxmlformats.org/drawingml/2006/picture">
      <w:tblPr>
        <w:tblLayout w:type="fixed"/>
        <w:jc w:val="start"/>
        <w:tblLook w:firstRow="1" w:lastRow="0" w:firstColumn="0" w:lastColumn="0" w:noHBand="0" w:noVBand="1"/>
      </w:tblPr>
      <w:tblGrid>
        <w:gridCol w:w="1584"/>
        <w:gridCol w:w="806"/>
        <w:gridCol w:w="806"/>
        <w:gridCol w:w="806"/>
        <w:gridCol w:w="806"/>
        <w:gridCol w:w="806"/>
        <w:gridCol w:w="806"/>
        <w:gridCol w:w="806"/>
        <w:gridCol w:w="806"/>
        <w:gridCol w:w="806"/>
        <w:gridCol w:w="806"/>
        <w:gridCol w:w="806"/>
        <w:gridCol w:w="806"/>
        <w:gridCol w:w="806"/>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4"/>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MDE, complete data (report), by I²</w:t>
            </w:r>
          </w:p>
        </w:tc>
        <w:tc>
          <w:tcPr>
            <w:gridSpan w:val="9"/>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Inflation factor under missing data (MDE under missing data = MDE × factor)</w:t>
            </w:r>
          </w:p>
        </w:tc>
      </w:tr>
      <w:tr>
        <w:trPr>
          <w:trHeight w:val="230" w:hRule="atLeast"/>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4"/>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3"/>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MCAR</w:t>
            </w:r>
          </w:p>
        </w:tc>
        <w:tc>
          <w:tcPr>
            <w:gridSpan w:val="3"/>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MAR</w:t>
            </w:r>
          </w:p>
        </w:tc>
        <w:tc>
          <w:tcPr>
            <w:gridSpan w:val="3"/>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MNAR</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Effect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r>
      <w:tr>
        <w:trPr>
          <w:trHeight w:val="230" w:hRule="atLeast"/>
        </w:trPr>
        <w:tc>
          <w:tcPr>
            <w:gridSpan w:val="14"/>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Uncorrected</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r>
      <w:tr>
        <w:trPr>
          <w:trHeight w:val="230" w:hRule="atLeast"/>
        </w:trPr>
        <w:tc>
          <w:tcPr>
            <w:gridSpan w:val="1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Corrected for unreliability</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1.14</w:t>
            </w:r>
          </w:p>
        </w:tc>
      </w:tr>
      <w:tr>
        <w:trPr>
          <w:trHeight w:val="230" w:hRule="atLeast"/>
        </w:trPr>
        <w:tc>
          <w:tcPr>
            <w:gridSpan w:val="1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Note. </w:t>
            </w:r>
            <w:r>
              <w:rPr>
                <w:rFonts w:ascii="Times New Roman" w:hAnsi="Times New Roman" w:eastAsia="Times New Roman" w:cs="Times New Roman"/>
                <w:i w:val="false"/>
                <w:b w:val="false"/>
                <w:u w:val="none"/>
                <w:strike w:val="false"/>
                <w:sz w:val="18"/>
                <w:szCs w:val="18"/>
                <w:color w:val="000000"/>
              </w:rPr>
              <w:t xml:space="preserve">MDE = smallest true pooled standardized effect detected with 80% power (two-sided α = .05; rma() random effects, REML, z test; k = 2 studies; 1000 replications), from Table 1 of the sensitivity report, at heterogeneity I² = 0%–75% (τ² = I²/(1 − I²) × typical sampling variance). Inflation factor = SE of the pooled estimate under mice-PMM (item level, m = 20, Rubin's rules) divided by its value in the report's input; multiplying an MDE (or a critical value) by it gives the value under missing data, exactly when all sampling variances are inflated by the same factor, and for every I² level. Exact reruns of apim_meta_sensitivity.R with the missing-data sampling covariance matrices (FIML-TS and PMM; MCAR 15%, MAR 15%, MNAR 15%) differ from the rescaled values by 0.4–0.8% on average (Table S5). &gt; 1.00 = not reached in the range evaluated in the report. MCAR = missing completely at random; MAR = missingness depends on the always-observed auxiliaries; MNAR = missingness depends on the item value itself (higher X and M, lower Y) and on an instrument.</w:t>
            </w:r>
          </w:p>
        </w:tc>
      </w:tr>
    </w:tbl>
    <w:p>
      <w:pPr>
        <w:keepNext/>
        <w:pageBreakBefore/>
        <w:spacing w:before="0" w:after="120"/>
      </w:pPr>
      <w:r>
        <w:rPr>
          <w:rFonts w:ascii="Times New Roman" w:hAnsi="Times New Roman" w:cs="Times New Roman"/>
          <w:b/>
          <w:sz w:val="24"/>
          <w:szCs w:val="24"/>
        </w:rPr>
        <w:t xml:space="preserve">Table 11</w:t>
      </w:r>
    </w:p>
    <w:p>
      <w:pPr>
        <w:keepNext/>
        <w:spacing w:before="0" w:after="120"/>
      </w:pPr>
      <w:r>
        <w:rPr>
          <w:rFonts w:ascii="Times New Roman" w:hAnsi="Times New Roman" w:cs="Times New Roman"/>
          <w:i/>
          <w:sz w:val="24"/>
          <w:szCs w:val="24"/>
        </w:rPr>
        <w:t xml:space="preserve">Minimum Detectable Pooled Indirect Effects (80% Power) and Their Inflation Under Item-Level Missing Data</w:t>
      </w:r>
    </w:p>
    <w:tbl xmlns:a="http://schemas.openxmlformats.org/drawingml/2006/main" xmlns:pic="http://schemas.openxmlformats.org/drawingml/2006/picture">
      <w:tblPr>
        <w:tblLayout w:type="fixed"/>
        <w:jc w:val="start"/>
        <w:tblLook w:firstRow="1" w:lastRow="0" w:firstColumn="0" w:lastColumn="0" w:noHBand="0" w:noVBand="1"/>
      </w:tblPr>
      <w:tblGrid>
        <w:gridCol w:w="1872"/>
        <w:gridCol w:w="806"/>
        <w:gridCol w:w="806"/>
        <w:gridCol w:w="806"/>
        <w:gridCol w:w="806"/>
        <w:gridCol w:w="806"/>
        <w:gridCol w:w="806"/>
        <w:gridCol w:w="806"/>
        <w:gridCol w:w="806"/>
        <w:gridCol w:w="806"/>
        <w:gridCol w:w="806"/>
        <w:gridCol w:w="806"/>
        <w:gridCol w:w="806"/>
        <w:gridCol w:w="806"/>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4"/>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MDE of ab, complete data (report), by I²</w:t>
            </w:r>
          </w:p>
        </w:tc>
        <w:tc>
          <w:tcPr>
            <w:gridSpan w:val="9"/>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Inflation factor under missing data</w:t>
            </w:r>
          </w:p>
        </w:tc>
      </w:tr>
      <w:tr>
        <w:trPr>
          <w:trHeight w:val="230" w:hRule="atLeast"/>
          <w:tblHeader/>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4"/>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3"/>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MCAR</w:t>
            </w:r>
          </w:p>
        </w:tc>
        <w:tc>
          <w:tcPr>
            <w:gridSpan w:val="3"/>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MAR</w:t>
            </w:r>
          </w:p>
        </w:tc>
        <w:tc>
          <w:tcPr>
            <w:gridSpan w:val="3"/>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MNAR</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Indirect effect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r>
      <w:tr>
        <w:trPr>
          <w:trHeight w:val="230" w:hRule="atLeast"/>
        </w:trPr>
        <w:tc>
          <w:tcPr>
            <w:gridSpan w:val="14"/>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Uncorrected</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w:t>
            </w:r>
          </w:p>
        </w:tc>
      </w:tr>
      <w:tr>
        <w:trPr>
          <w:trHeight w:val="230" w:hRule="atLeast"/>
        </w:trPr>
        <w:tc>
          <w:tcPr>
            <w:gridSpan w:val="1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Corrected for unreliability</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1.23</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Partner–actor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1.22</w:t>
            </w:r>
          </w:p>
        </w:tc>
      </w:tr>
      <w:tr>
        <w:trPr>
          <w:trHeight w:val="230" w:hRule="atLeast"/>
        </w:trPr>
        <w:tc>
          <w:tcPr>
            <w:gridSpan w:val="1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Note. </w:t>
            </w:r>
            <w:r>
              <w:rPr>
                <w:rFonts w:ascii="Times New Roman" w:hAnsi="Times New Roman" w:eastAsia="Times New Roman" w:cs="Times New Roman"/>
                <w:i w:val="false"/>
                <w:b w:val="false"/>
                <w:u w:val="none"/>
                <w:strike w:val="false"/>
                <w:sz w:val="18"/>
                <w:szCs w:val="18"/>
                <w:color w:val="000000"/>
              </w:rPr>
              <w:t xml:space="preserve">MDE = smallest true indirect effect (product ab of the pooled paths) detected with 80% power by the joint significance test (rma() random effects, z), from Table 3 of the sensitivity report (grid a, b ≤ 0.70; — = not reached). Inflation factor = product of the inflation factors of the a and the b path under mice-PMM (item level, m = 20, Rubin's rules); multiplied by the report's MDE it gives the MDE under missing data. MCAR = missing completely at random; MAR = missingness depends on the always-observed auxiliaries; MNAR = missingness depends on the item value itself (higher X and M, lower Y) and on an instrument.</w:t>
            </w:r>
          </w:p>
        </w:tc>
      </w:tr>
    </w:tbl>
    <w:p>
      <w:pPr>
        <w:keepNext/>
        <w:pageBreakBefore/>
        <w:jc w:val="center"/>
        <w:spacing w:before="0" w:after="240"/>
      </w:pPr>
      <w:r>
        <w:rPr>
          <w:rFonts w:ascii="Times New Roman" w:hAnsi="Times New Roman" w:cs="Times New Roman"/>
          <w:b/>
          <w:sz w:val="24"/>
          <w:szCs w:val="24"/>
        </w:rPr>
        <w:t xml:space="preserve">D. Departures From MAR: Delta Adjustment</w:t>
      </w:r>
    </w:p>
    <w:p>
      <w:pPr>
        <w:keepNext/>
        <w:spacing w:before="0" w:after="120"/>
      </w:pPr>
      <w:r>
        <w:rPr>
          <w:rFonts w:ascii="Times New Roman" w:hAnsi="Times New Roman" w:cs="Times New Roman"/>
          <w:b/>
          <w:sz w:val="24"/>
          <w:szCs w:val="24"/>
        </w:rPr>
        <w:t xml:space="preserve">Table 12</w:t>
      </w:r>
    </w:p>
    <w:p>
      <w:pPr>
        <w:keepNext/>
        <w:spacing w:before="0" w:after="120"/>
      </w:pPr>
      <w:r>
        <w:rPr>
          <w:rFonts w:ascii="Times New Roman" w:hAnsi="Times New Roman" w:cs="Times New Roman"/>
          <w:i/>
          <w:sz w:val="24"/>
          <w:szCs w:val="24"/>
        </w:rPr>
        <w:t xml:space="preserve">Delta-Adjustment Sensitivity Analysis: Tipping Points of the Pooled Effects</w:t>
      </w:r>
    </w:p>
    <w:tbl xmlns:a="http://schemas.openxmlformats.org/drawingml/2006/main" xmlns:pic="http://schemas.openxmlformats.org/drawingml/2006/picture">
      <w:tblPr>
        <w:tblLayout w:type="fixed"/>
        <w:jc w:val="start"/>
        <w:tblLook w:firstRow="1" w:lastRow="0" w:firstColumn="0" w:lastColumn="0" w:noHBand="0" w:noVBand="1"/>
      </w:tblPr>
      <w:tblGrid>
        <w:gridCol w:w="2880"/>
        <w:gridCol w:w="1008"/>
        <w:gridCol w:w="1008"/>
        <w:gridCol w:w="1008"/>
        <w:gridCol w:w="1008"/>
        <w:gridCol w:w="1008"/>
        <w:gridCol w:w="1008"/>
        <w:gridCol w:w="1008"/>
        <w:gridCol w:w="1008"/>
        <w:gridCol w:w="1008"/>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MCAR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MNAR</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Effect</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r>
      <w:tr>
        <w:trPr>
          <w:trHeight w:val="230" w:hRule="atLeast"/>
        </w:trPr>
        <w:tc>
          <w:tcPr>
            <w:gridSpan w:val="10"/>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Uncorrected: direct effects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Uncorrected: specific indirect effects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Corrected for unreliability: direct effects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Corrected for unreliability: specific indirect effects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Partner–actor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230" w:hRule="atLeast"/>
        </w:trPr>
        <w:tc>
          <w:tcPr>
            <w:gridSpan w:val="10"/>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Note. </w:t>
            </w:r>
            <w:r>
              <w:rPr>
                <w:rFonts w:ascii="Times New Roman" w:hAnsi="Times New Roman" w:eastAsia="Times New Roman" w:cs="Times New Roman"/>
                <w:i w:val="false"/>
                <w:b w:val="false"/>
                <w:u w:val="none"/>
                <w:strike w:val="false"/>
                <w:sz w:val="18"/>
                <w:szCs w:val="18"/>
                <w:color w:val="000000"/>
              </w:rPr>
              <w:t xml:space="preserve">Delta-adjusted mice-PMM (m = 20; δ = 0 is the MAR analysis): imputed item values were shifted by δ SDs of the observed item values in the hypothesized MNAR direction (higher X and M, lower Y among nonrespondents), δ = −0.50, −0.25, 0.00, 0.25, 0.50, 0.75, 1.00. Entries: the smallest δ &gt; 0 at which the pooled effect loses significance (direct effects: rma() random effects, z test at α = .05, i.e. |β| below its critical value, interpolated on z; indirect effects: joint significance, grid values). ns = not significant under MAR; &gt; 1.00 = no tipping point in the evaluated range.</w:t>
            </w:r>
          </w:p>
        </w:tc>
      </w:tr>
    </w:tbl>
    <w:p>
      <w:pPr>
        <w:keepNext/>
        <w:pageBreakBefore/>
        <w:spacing w:before="0" w:after="120"/>
      </w:pPr>
      <w:r>
        <w:rPr>
          <w:rFonts w:ascii="Times New Roman" w:hAnsi="Times New Roman" w:cs="Times New Roman"/>
          <w:b/>
          <w:sz w:val="24"/>
          <w:szCs w:val="24"/>
        </w:rPr>
        <w:t xml:space="preserve">Table 13</w:t>
      </w:r>
    </w:p>
    <w:p>
      <w:pPr>
        <w:keepNext/>
        <w:spacing w:before="0" w:after="120"/>
      </w:pPr>
      <w:r>
        <w:rPr>
          <w:rFonts w:ascii="Times New Roman" w:hAnsi="Times New Roman" w:cs="Times New Roman"/>
          <w:i/>
          <w:sz w:val="24"/>
          <w:szCs w:val="24"/>
        </w:rPr>
        <w:t xml:space="preserve">Delta-Adjustment Sensitivity Analysis: Pooled Direct Effects by δ, MNAR With 15% Missing Items</w:t>
      </w:r>
    </w:p>
    <w:tbl xmlns:a="http://schemas.openxmlformats.org/drawingml/2006/main" xmlns:pic="http://schemas.openxmlformats.org/drawingml/2006/picture">
      <w:tblPr>
        <w:tblLayout w:type="fixed"/>
        <w:jc w:val="start"/>
        <w:tblLook w:firstRow="1" w:lastRow="0" w:firstColumn="0" w:lastColumn="0" w:noHBand="0" w:noVBand="1"/>
      </w:tblPr>
      <w:tblGrid>
        <w:gridCol w:w="1872"/>
        <w:gridCol w:w="1123"/>
        <w:gridCol w:w="1123"/>
        <w:gridCol w:w="1123"/>
        <w:gridCol w:w="1123"/>
        <w:gridCol w:w="1123"/>
        <w:gridCol w:w="1123"/>
        <w:gridCol w:w="1123"/>
        <w:gridCol w:w="1123"/>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t>
            </w:r>
          </w:p>
        </w:tc>
        <w:tc>
          <w:tcPr>
            <w:gridSpan w:val="7"/>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δ (item-SD units; positive = hypothesized MNAR direction)</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Effect</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COM</w:t>
            </w:r>
          </w:p>
        </w:tc>
      </w:tr>
      <w:tr>
        <w:trPr>
          <w:trHeight w:val="230" w:hRule="atLeast"/>
        </w:trPr>
        <w:tc>
          <w:tcPr>
            <w:gridSpan w:val="9"/>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Uncorrected</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r>
      <w:tr>
        <w:trPr>
          <w:trHeight w:val="230" w:hRule="atLeast"/>
        </w:trPr>
        <w:tc>
          <w:tcPr>
            <w:gridSpan w:val="9"/>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Corrected for unreliability</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w:t>
            </w:r>
          </w:p>
        </w:tc>
      </w:tr>
      <w:tr>
        <w:trPr>
          <w:trHeight w:val="230" w:hRule="atLeast"/>
        </w:trPr>
        <w:tc>
          <w:tcPr>
            <w:gridSpan w:val="9"/>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Pooled across the two studies with rma(): per study, the Partner 1 and Partner 2 estimates of each effect were combined (GLS, using their lavaan sampling covariance matrix), and the study composites were pooled with a random-effects model (REML, Wald z), the specification chosen on the basis of the sensitivity report. Entries are pooled standardized paths after delta-adjusted mice-PMM (m = 20); * p &lt; .05 (random-effects z test). COM = complete data; δ = 0 is the MAR analysis. Calibration (toy data only): at δ = 0 the completed item means fall 0.08 to 0.10 item SDs short of the complete data in the MNAR direction; they match at δ = 0.67 (X), 0.56 (M) and 0.69 (Y), the shift that corresponds to the simulated MNAR mechanism.</w:t>
            </w:r>
          </w:p>
        </w:tc>
      </w:tr>
    </w:tbl>
    <w:p>
      <w:pPr>
        <w:keepNext/>
        <w:pageBreakBefore/>
        <w:jc w:val="center"/>
        <w:spacing w:before="0" w:after="240"/>
      </w:pPr>
      <w:r>
        <w:rPr>
          <w:rFonts w:ascii="Times New Roman" w:hAnsi="Times New Roman" w:cs="Times New Roman"/>
          <w:b/>
          <w:sz w:val="24"/>
          <w:szCs w:val="24"/>
        </w:rPr>
        <w:t xml:space="preserve">E. Monte Carlo Simulation</w:t>
      </w:r>
    </w:p>
    <w:p>
      <w:pPr>
        <w:keepNext/>
        <w:spacing w:before="0" w:after="120"/>
      </w:pPr>
      <w:r>
        <w:rPr>
          <w:rFonts w:ascii="Times New Roman" w:hAnsi="Times New Roman" w:cs="Times New Roman"/>
          <w:b/>
          <w:sz w:val="24"/>
          <w:szCs w:val="24"/>
        </w:rPr>
        <w:t xml:space="preserve">Table 14</w:t>
      </w:r>
    </w:p>
    <w:p>
      <w:pPr>
        <w:keepNext/>
        <w:spacing w:before="0" w:after="120"/>
      </w:pPr>
      <w:r>
        <w:rPr>
          <w:rFonts w:ascii="Times New Roman" w:hAnsi="Times New Roman" w:cs="Times New Roman"/>
          <w:i/>
          <w:sz w:val="24"/>
          <w:szCs w:val="24"/>
        </w:rPr>
        <w:t xml:space="preserve">Monte Carlo Performance of the Missing-Data Methods: Uncorrected Paths</w:t>
      </w:r>
    </w:p>
    <w:tbl xmlns:a="http://schemas.openxmlformats.org/drawingml/2006/main" xmlns:pic="http://schemas.openxmlformats.org/drawingml/2006/picture">
      <w:tblPr>
        <w:tblLayout w:type="fixed"/>
        <w:jc w:val="start"/>
        <w:tblLook w:firstRow="1" w:lastRow="0" w:firstColumn="0" w:lastColumn="0" w:noHBand="0" w:noVBand="1"/>
      </w:tblPr>
      <w:tblGrid>
        <w:gridCol w:w="4320"/>
        <w:gridCol w:w="893"/>
        <w:gridCol w:w="893"/>
        <w:gridCol w:w="893"/>
        <w:gridCol w:w="893"/>
        <w:gridCol w:w="893"/>
        <w:gridCol w:w="893"/>
        <w:gridCol w:w="893"/>
        <w:gridCol w:w="893"/>
        <w:gridCol w:w="893"/>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MCAR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MNAR</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Measure / method</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r>
      <w:tr>
        <w:trPr>
          <w:trHeight w:val="230" w:hRule="atLeast"/>
        </w:trPr>
        <w:tc>
          <w:tcPr>
            <w:gridSpan w:val="10"/>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Mean absolute bias relative to the population value</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Root mean square deviation from the complete-data estimate</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Coverage of the 95% CI</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.945</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.926</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95% CI width relative to the complete data</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r>
      <w:tr>
        <w:trPr>
          <w:trHeight w:val="230" w:hRule="atLeast"/>
        </w:trPr>
        <w:tc>
          <w:tcPr>
            <w:gridSpan w:val="10"/>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Note. </w:t>
            </w:r>
            <w:r>
              <w:rPr>
                <w:rFonts w:ascii="Times New Roman" w:hAnsi="Times New Roman" w:eastAsia="Times New Roman" w:cs="Times New Roman"/>
                <w:i w:val="false"/>
                <w:b w:val="false"/>
                <w:u w:val="none"/>
                <w:strike w:val="false"/>
                <w:sz w:val="18"/>
                <w:szCs w:val="18"/>
                <w:color w:val="000000"/>
              </w:rPr>
              <w:t xml:space="preserve">Monte Carlo simulation (full mode: 500 replications per condition; m = 10 imputations). Each replication draws two new toy studies from the population of simulate_toy_data.R, deletes item values as in 02 and runs the meta-analysis. Values are means over the six pooled direct effects (rma() random effects, REML, z). Population value: the mean of the two studies' scale-score paths. Monte Carlo SEs are in mc_results.xlsx. COM = complete data (the same toy data before deletion); PRO-FIML = proration (at least 75% of the items) and FIML on the scale scores, the default of apim_meta_analysis.R; FIML-TS = two-stage item-level FIML with the auxiliaries; PMM and CAT = item-level multiple imputation (predictive mean matching; proportional-odds model; m = 20) pooled within each study with Rubin's rules; PMM-avg = the 20 PMM datasets averaged into one dataset and analysed once (shown only to illustrate why this is not done).</w:t>
            </w:r>
          </w:p>
        </w:tc>
      </w:tr>
    </w:tbl>
    <w:p>
      <w:pPr>
        <w:keepNext/>
        <w:pageBreakBefore/>
        <w:spacing w:before="0" w:after="120"/>
      </w:pPr>
      <w:r>
        <w:rPr>
          <w:rFonts w:ascii="Times New Roman" w:hAnsi="Times New Roman" w:cs="Times New Roman"/>
          <w:b/>
          <w:sz w:val="24"/>
          <w:szCs w:val="24"/>
        </w:rPr>
        <w:t xml:space="preserve">Table 15</w:t>
      </w:r>
    </w:p>
    <w:p>
      <w:pPr>
        <w:keepNext/>
        <w:spacing w:before="0" w:after="120"/>
      </w:pPr>
      <w:r>
        <w:rPr>
          <w:rFonts w:ascii="Times New Roman" w:hAnsi="Times New Roman" w:cs="Times New Roman"/>
          <w:i/>
          <w:sz w:val="24"/>
          <w:szCs w:val="24"/>
        </w:rPr>
        <w:t xml:space="preserve">Monte Carlo Performance of the Missing-Data Methods: Paths Corrected for Unreliability</w:t>
      </w:r>
    </w:p>
    <w:tbl xmlns:a="http://schemas.openxmlformats.org/drawingml/2006/main" xmlns:pic="http://schemas.openxmlformats.org/drawingml/2006/picture">
      <w:tblPr>
        <w:tblLayout w:type="fixed"/>
        <w:jc w:val="start"/>
        <w:tblLook w:firstRow="1" w:lastRow="0" w:firstColumn="0" w:lastColumn="0" w:noHBand="0" w:noVBand="1"/>
      </w:tblPr>
      <w:tblGrid>
        <w:gridCol w:w="4320"/>
        <w:gridCol w:w="893"/>
        <w:gridCol w:w="893"/>
        <w:gridCol w:w="893"/>
        <w:gridCol w:w="893"/>
        <w:gridCol w:w="893"/>
        <w:gridCol w:w="893"/>
        <w:gridCol w:w="893"/>
        <w:gridCol w:w="893"/>
        <w:gridCol w:w="893"/>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MCAR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MNAR</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Measure / method</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r>
      <w:tr>
        <w:trPr>
          <w:trHeight w:val="230" w:hRule="atLeast"/>
        </w:trPr>
        <w:tc>
          <w:tcPr>
            <w:gridSpan w:val="10"/>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Mean absolute bias relative to the population value</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0.008</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Root mean square deviation from the complete-data estimate</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0.035</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Coverage of the 95% CI</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.953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.925</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95% CI width relative to the complete data</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r>
      <w:tr>
        <w:trPr>
          <w:trHeight w:val="230" w:hRule="atLeast"/>
        </w:trPr>
        <w:tc>
          <w:tcPr>
            <w:gridSpan w:val="10"/>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Note. </w:t>
            </w:r>
            <w:r>
              <w:rPr>
                <w:rFonts w:ascii="Times New Roman" w:hAnsi="Times New Roman" w:eastAsia="Times New Roman" w:cs="Times New Roman"/>
                <w:i w:val="false"/>
                <w:b w:val="false"/>
                <w:u w:val="none"/>
                <w:strike w:val="false"/>
                <w:sz w:val="18"/>
                <w:szCs w:val="18"/>
                <w:color w:val="000000"/>
              </w:rPr>
              <w:t xml:space="preserve">Monte Carlo simulation (full mode: 500 replications per condition; m = 10 imputations). Each replication draws two new toy studies from the population of simulate_toy_data.R, deletes item values as in 02 and runs the meta-analysis. Values are means over the six pooled direct effects (rma() random effects, REML, z). Population value: the latent paths. Monte Carlo SEs are in mc_results.xlsx. COM = complete data (the same toy data before deletion); PRO-FIML = proration (at least 75% of the items) and FIML on the scale scores, the default of apim_meta_analysis.R; FIML-TS = two-stage item-level FIML with the auxiliaries; PMM and CAT = item-level multiple imputation (predictive mean matching; proportional-odds model; m = 20) pooled within each study with Rubin's rules; PMM-avg = the 20 PMM datasets averaged into one dataset and analysed once (shown only to illustrate why this is not done).</w:t>
            </w:r>
          </w:p>
        </w:tc>
      </w:tr>
    </w:tbl>
    <w:p>
      <w:pPr>
        <w:keepNext/>
        <w:pageBreakBefore/>
        <w:jc w:val="center"/>
        <w:spacing w:before="0" w:after="240"/>
      </w:pPr>
      <w:r>
        <w:rPr>
          <w:rFonts w:ascii="Times New Roman" w:hAnsi="Times New Roman" w:cs="Times New Roman"/>
          <w:b/>
          <w:sz w:val="24"/>
          <w:szCs w:val="24"/>
        </w:rPr>
        <w:t xml:space="preserve">Supplementary Tables</w:t>
      </w:r>
    </w:p>
    <w:p>
      <w:pPr>
        <w:keepNext/>
        <w:spacing w:before="0" w:after="120"/>
      </w:pPr>
      <w:r>
        <w:rPr>
          <w:rFonts w:ascii="Times New Roman" w:hAnsi="Times New Roman" w:cs="Times New Roman"/>
          <w:b/>
          <w:sz w:val="24"/>
          <w:szCs w:val="24"/>
        </w:rPr>
        <w:t xml:space="preserve">Table S1</w:t>
      </w:r>
    </w:p>
    <w:p>
      <w:pPr>
        <w:keepNext/>
        <w:spacing w:before="0" w:after="120"/>
      </w:pPr>
      <w:r>
        <w:rPr>
          <w:rFonts w:ascii="Times New Roman" w:hAnsi="Times New Roman" w:cs="Times New Roman"/>
          <w:i/>
          <w:sz w:val="24"/>
          <w:szCs w:val="24"/>
        </w:rPr>
        <w:t xml:space="preserve">Reliability Coefficients (ω) by Missing-Data Method</w:t>
      </w:r>
    </w:p>
    <w:tbl xmlns:a="http://schemas.openxmlformats.org/drawingml/2006/main" xmlns:pic="http://schemas.openxmlformats.org/drawingml/2006/picture">
      <w:tblPr>
        <w:tblLayout w:type="fixed"/>
        <w:jc w:val="start"/>
        <w:tblLook w:firstRow="1" w:lastRow="0" w:firstColumn="0" w:lastColumn="0" w:noHBand="0" w:noVBand="1"/>
      </w:tblPr>
      <w:tblGrid>
        <w:gridCol w:w="3456"/>
        <w:gridCol w:w="893"/>
        <w:gridCol w:w="893"/>
        <w:gridCol w:w="893"/>
        <w:gridCol w:w="893"/>
        <w:gridCol w:w="893"/>
        <w:gridCol w:w="893"/>
        <w:gridCol w:w="893"/>
        <w:gridCol w:w="893"/>
        <w:gridCol w:w="893"/>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4"/>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MAR, 15% missing</w:t>
            </w:r>
          </w:p>
        </w:tc>
        <w:tc>
          <w:tcPr>
            <w:gridSpan w:val="4"/>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MNAR, 15% missing</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 score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COM</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PRO-FIML</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FIML-TS</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PMM-avg</w:t>
            </w:r>
          </w:p>
        </w:tc>
      </w:tr>
      <w:tr>
        <w:trPr>
          <w:trHeight w:val="230" w:hRule="atLeast"/>
        </w:trPr>
        <w:tc>
          <w:tcPr>
            <w:gridSpan w:val="10"/>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Study 1 (N = 130 dyads)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Predictor (X), Partner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Predictor (X), Partner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Mediator (M), Partner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Mediator (M), Partner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Outcome (Y), Partner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.85</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Outcome (Y), Partner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.86</w:t>
            </w:r>
          </w:p>
        </w:tc>
      </w:tr>
      <w:tr>
        <w:trPr>
          <w:trHeight w:val="230" w:hRule="atLeast"/>
        </w:trPr>
        <w:tc>
          <w:tcPr>
            <w:gridSpan w:val="10"/>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Study 2 (N = 174 dyads)</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Predictor (X), Partner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Predictor (X), Partner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Mediator (M), Partner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Mediator (M), Partner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Outcome (Y), Partner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.62</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Outcome (Y), Partner 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.72</w:t>
            </w:r>
          </w:p>
        </w:tc>
      </w:tr>
      <w:tr>
        <w:trPr>
          <w:trHeight w:val="230" w:hRule="atLeast"/>
        </w:trPr>
        <w:tc>
          <w:tcPr>
            <w:gridSpan w:val="10"/>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Note. </w:t>
            </w:r>
            <w:r>
              <w:rPr>
                <w:rFonts w:ascii="Times New Roman" w:hAnsi="Times New Roman" w:eastAsia="Times New Roman" w:cs="Times New Roman"/>
                <w:i w:val="false"/>
                <w:b w:val="false"/>
                <w:u w:val="none"/>
                <w:strike w:val="false"/>
                <w:sz w:val="18"/>
                <w:szCs w:val="18"/>
                <w:color w:val="000000"/>
              </w:rPr>
              <w:t xml:space="preserve">McDonald's ω total from a one-factor CFA of the four items, used for the correction for unreliability. COM = complete data. PRO-FIML: FIML CFA of the incomplete items (apim_meta_analysis.R); FIML-TS: CFA of the stage-1 (FIML, with auxiliaries) item covariance matrix; PMM: mean over the 20 completed datasets; PMM-avg: CFA of the averaged dataset (averaging removes the spread of the imputed values and inflates ω).</w:t>
            </w:r>
          </w:p>
        </w:tc>
      </w:tr>
    </w:tbl>
    <w:p>
      <w:pPr>
        <w:keepNext/>
        <w:pageBreakBefore/>
        <w:spacing w:before="0" w:after="120"/>
      </w:pPr>
      <w:r>
        <w:rPr>
          <w:rFonts w:ascii="Times New Roman" w:hAnsi="Times New Roman" w:cs="Times New Roman"/>
          <w:b/>
          <w:sz w:val="24"/>
          <w:szCs w:val="24"/>
        </w:rPr>
        <w:t xml:space="preserve">Table S2</w:t>
      </w:r>
    </w:p>
    <w:p>
      <w:pPr>
        <w:keepNext/>
        <w:spacing w:before="0" w:after="120"/>
      </w:pPr>
      <w:r>
        <w:rPr>
          <w:rFonts w:ascii="Times New Roman" w:hAnsi="Times New Roman" w:cs="Times New Roman"/>
          <w:i/>
          <w:sz w:val="24"/>
          <w:szCs w:val="24"/>
        </w:rPr>
        <w:t xml:space="preserve">Fraction of Missing Information of the Study-Level Paths</w:t>
      </w:r>
    </w:p>
    <w:tbl xmlns:a="http://schemas.openxmlformats.org/drawingml/2006/main" xmlns:pic="http://schemas.openxmlformats.org/drawingml/2006/picture">
      <w:tblPr>
        <w:tblLayout w:type="fixed"/>
        <w:jc w:val="start"/>
        <w:tblLook w:firstRow="1" w:lastRow="0" w:firstColumn="0" w:lastColumn="0" w:noHBand="0" w:noVBand="1"/>
      </w:tblPr>
      <w:tblGrid>
        <w:gridCol w:w="3168"/>
        <w:gridCol w:w="1066"/>
        <w:gridCol w:w="1066"/>
        <w:gridCol w:w="1066"/>
        <w:gridCol w:w="1066"/>
        <w:gridCol w:w="1066"/>
        <w:gridCol w:w="1066"/>
        <w:gridCol w:w="1066"/>
        <w:gridCol w:w="1066"/>
        <w:gridCol w:w="1066"/>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MCAR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MAR</w:t>
            </w:r>
          </w:p>
        </w:tc>
        <w:tc>
          <w:tcPr>
            <w:gridSpan w:val="3"/>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MNAR</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Study, component</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w:t>
            </w:r>
          </w:p>
        </w:tc>
      </w:tr>
      <w:tr>
        <w:trPr>
          <w:trHeight w:val="230" w:hRule="atLeast"/>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Study 1, uncorrected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 (.03–.06)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 (.04–.09)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(.07–.15)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 (.03–.05)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 (.06–.13)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(.07–.17)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 (.03–.07)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 (.05–.15)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(.09–.23)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Study 1, corrected for unreliability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 (.03–.06)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 (.04–.09)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(.07–.16)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 (.03–.05)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 (.07–.13)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(.07–.17)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 (.03–.07)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 (.05–.16)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(.09–.23)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Study 2, uncorrected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 (.05–.11)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(.08–.16)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(.10–.27)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 (.04–.09)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(.09–.18)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(.10–.29)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 (.04–.13)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 (.12–.27)</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Study 2, corrected for unreliability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 (.05–.11)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(.09–.16)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(.11–.27)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 (.04–.10)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(.09–.20)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 (.10–.31)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 (.04–.12)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(.05–.27)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 (.11–.30)</w:t>
            </w:r>
          </w:p>
        </w:tc>
      </w:tr>
      <w:tr>
        <w:trPr>
          <w:trHeight w:val="230" w:hRule="atLeast"/>
        </w:trPr>
        <w:tc>
          <w:tcPr>
            <w:gridSpan w:val="10"/>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Note. </w:t>
            </w:r>
            <w:r>
              <w:rPr>
                <w:rFonts w:ascii="Times New Roman" w:hAnsi="Times New Roman" w:eastAsia="Times New Roman" w:cs="Times New Roman"/>
                <w:i w:val="false"/>
                <w:b w:val="false"/>
                <w:u w:val="none"/>
                <w:strike w:val="false"/>
                <w:sz w:val="18"/>
                <w:szCs w:val="18"/>
                <w:color w:val="000000"/>
              </w:rPr>
              <w:t xml:space="preserve">Fraction of missing information (Barnard–Rubin) of the 12 study-level standardized APIMeM paths under mice-PMM (item level, m = 20, Rubin's rules): mean (range) over the paths. MCAR = missing completely at random; MAR = missingness depends on the always-observed auxiliaries; MNAR = missingness depends on the item value itself (higher X and M, lower Y) and on an instrument.</w:t>
            </w:r>
          </w:p>
        </w:tc>
      </w:tr>
    </w:tbl>
    <w:p>
      <w:pPr>
        <w:keepNext/>
        <w:pageBreakBefore/>
        <w:spacing w:before="0" w:after="120"/>
      </w:pPr>
      <w:r>
        <w:rPr>
          <w:rFonts w:ascii="Times New Roman" w:hAnsi="Times New Roman" w:cs="Times New Roman"/>
          <w:b/>
          <w:sz w:val="24"/>
          <w:szCs w:val="24"/>
        </w:rPr>
        <w:t xml:space="preserve">Table S3</w:t>
      </w:r>
    </w:p>
    <w:p>
      <w:pPr>
        <w:keepNext/>
        <w:spacing w:before="0" w:after="120"/>
      </w:pPr>
      <w:r>
        <w:rPr>
          <w:rFonts w:ascii="Times New Roman" w:hAnsi="Times New Roman" w:cs="Times New Roman"/>
          <w:i/>
          <w:sz w:val="24"/>
          <w:szCs w:val="24"/>
        </w:rPr>
        <w:t xml:space="preserve">Pooled Direct Effects of All Methods at 15% Missing Items: Uncorrected Paths</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613"/>
        <w:gridCol w:w="1613"/>
        <w:gridCol w:w="1613"/>
        <w:gridCol w:w="1613"/>
        <w:gridCol w:w="1613"/>
        <w:gridCol w:w="1613"/>
      </w:tblGrid>
      <w:tr>
        <w:trPr>
          <w:trHeight w:val="230" w:hRule="atLeast"/>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COM</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PRO-FIML</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FIML-TS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PMM</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CAT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PMM-avg</w:t>
            </w:r>
          </w:p>
        </w:tc>
      </w:tr>
      <w:tr>
        <w:trPr>
          <w:trHeight w:val="230" w:hRule="atLeast"/>
        </w:trPr>
        <w:tc>
          <w:tcPr>
            <w:gridSpan w:val="7"/>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MCAR, 15% missing</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0.27* [0.14,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0.25* [0.10, 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0.26* [0.06,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0.25* [0.06,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0.25* [0.03, 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0.26* [0.07, 0.45]</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0.17* [0.09,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 [0.06,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 [0.06,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0.13* [0.05,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 [0.06,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 [0.06, 0.21]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0.30* [0.21,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0.27* [0.17,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0.26* [0.17,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0.25* [0.17,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0.26* [0.18,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0.27* [0.19, 0.34]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 [0.01,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 [−0.01,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 [0.00,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[0.01,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[0.02,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[0.02, 0.18]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[0.00,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[0.01,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0.09* [0.01,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0.09* [0.01,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0.09* [0.01,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0.09* [0.02, 0.17]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[−0.07,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 [−0.07,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 [−0.09,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[−0.09,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[−0.09,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[−0.10, 0.12]</w:t>
            </w:r>
          </w:p>
        </w:tc>
      </w:tr>
      <w:tr>
        <w:trPr>
          <w:trHeight w:val="230" w:hRule="atLeast"/>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MAR, 15% missing</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0.27* [0.14,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0.23* [0.15,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0.27* [0.11,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0.25* [0.08,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0.26* [0.09,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0.26* [0.09, 0.42]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0.17* [0.09,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0.11* [0.02,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 [0.05,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0.13* [0.05,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0.13* [0.05,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 [0.06, 0.21]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0.30* [0.21,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0.27* [0.18,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0.28* [0.20,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0.27* [0.19,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0.28* [0.20,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0.28* [0.21, 0.36]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 [0.01,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[0.02,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[0.02,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[0.02,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[0.02,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0.11* [0.03, 0.18]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[0.00,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 [−0.03,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[−0.01,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[−0.01,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[−0.01,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[0.00, 0.15]</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[−0.07,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 [−0.06,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 [−0.08,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 [−0.06,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 [−0.06,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 [−0.07, 0.11]</w:t>
            </w:r>
          </w:p>
        </w:tc>
      </w:tr>
      <w:tr>
        <w:trPr>
          <w:trHeight w:val="230" w:hRule="atLeast"/>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MNAR, 15% missing</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0.27* [0.14,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0.24* [0.13,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0.26* [0.12,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0.26* [0.13,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0.27* [0.12,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0.27* [0.14, 0.41]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0.17* [0.09,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 [0.03,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 [0.04,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 [0.04,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 [0.04,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0.13* [0.05, 0.20]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0.30* [0.21,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0.26* [0.16,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0.28* [0.17,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0.27* [0.15, 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0.28* [0.16, 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0.28* [0.16, 0.40]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 [0.01,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0.11* [0.02,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 [−0.01,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 [0.00,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0.09* [0.00,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0.09* [0.01, 0.16]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[0.00,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 [−0.06,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 [−0.03,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 [−0.02,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 [−0.03,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 [−0.01, 0.14]</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[−0.07, 0.08]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[−0.10, 0.08]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[−0.08, 0.09]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 [−0.07, 0.10]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[−0.08, 0.09]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 [−0.08, 0.11]</w:t>
            </w:r>
          </w:p>
        </w:tc>
      </w:tr>
      <w:tr>
        <w:trPr>
          <w:trHeight w:val="230" w:hRule="atLeast"/>
        </w:trPr>
        <w:tc>
          <w:tcPr>
            <w:gridSpan w:val="7"/>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Note. </w:t>
            </w:r>
            <w:r>
              <w:rPr>
                <w:rFonts w:ascii="Times New Roman" w:hAnsi="Times New Roman" w:eastAsia="Times New Roman" w:cs="Times New Roman"/>
                <w:i w:val="false"/>
                <w:b w:val="false"/>
                <w:u w:val="none"/>
                <w:strike w:val="false"/>
                <w:sz w:val="16"/>
                <w:szCs w:val="16"/>
                <w:color w:val="000000"/>
              </w:rPr>
              <w:t xml:space="preserve">Cells: pooled β [95% CI] (rma() random effects, REML, z); * p &lt; .05. COM = complete data; PRO-FIML = proration and FIML on the scale scores; FIML-TS = two-stage item-level FIML with the auxiliaries; PMM, CAT = item-level multiple imputation (m = 20) with Rubin's rules; PMM-avg = the 20 PMM datasets averaged into one (illustration only). MCAR = missing completely at random; MAR = missingness depends on the auxiliaries; MNAR = it depends on the item value itself.</w:t>
            </w:r>
          </w:p>
        </w:tc>
      </w:tr>
    </w:tbl>
    <w:p>
      <w:pPr>
        <w:keepNext/>
        <w:pageBreakBefore/>
        <w:spacing w:before="0" w:after="120"/>
      </w:pPr>
      <w:r>
        <w:rPr>
          <w:rFonts w:ascii="Times New Roman" w:hAnsi="Times New Roman" w:cs="Times New Roman"/>
          <w:b/>
          <w:sz w:val="24"/>
          <w:szCs w:val="24"/>
        </w:rPr>
        <w:t xml:space="preserve">Table S4</w:t>
      </w:r>
    </w:p>
    <w:p>
      <w:pPr>
        <w:keepNext/>
        <w:spacing w:before="0" w:after="120"/>
      </w:pPr>
      <w:r>
        <w:rPr>
          <w:rFonts w:ascii="Times New Roman" w:hAnsi="Times New Roman" w:cs="Times New Roman"/>
          <w:i/>
          <w:sz w:val="24"/>
          <w:szCs w:val="24"/>
        </w:rPr>
        <w:t xml:space="preserve">Pooled Direct Effects of All Methods at 15% Missing Items: Paths Corrected for Unreliability</w:t>
      </w:r>
    </w:p>
    <w:tbl xmlns:a="http://schemas.openxmlformats.org/drawingml/2006/main" xmlns:pic="http://schemas.openxmlformats.org/drawingml/2006/picture">
      <w:tblPr>
        <w:tblLayout w:type="fixed"/>
        <w:jc w:val="start"/>
        <w:tblLook w:firstRow="1" w:lastRow="0" w:firstColumn="0" w:lastColumn="0" w:noHBand="0" w:noVBand="1"/>
      </w:tblPr>
      <w:tblGrid>
        <w:gridCol w:w="1440"/>
        <w:gridCol w:w="1613"/>
        <w:gridCol w:w="1613"/>
        <w:gridCol w:w="1613"/>
        <w:gridCol w:w="1613"/>
        <w:gridCol w:w="1613"/>
        <w:gridCol w:w="1613"/>
      </w:tblGrid>
      <w:tr>
        <w:trPr>
          <w:trHeight w:val="230" w:hRule="atLeast"/>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Effect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COM</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PRO-FIML</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FIML-TS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PMM</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CAT</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PMM-avg</w:t>
            </w:r>
          </w:p>
        </w:tc>
      </w:tr>
      <w:tr>
        <w:trPr>
          <w:trHeight w:val="230" w:hRule="atLeast"/>
        </w:trPr>
        <w:tc>
          <w:tcPr>
            <w:gridSpan w:val="7"/>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MCAR, 15% missing</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0.37* [0.27,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0.34* [0.23,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0.35* [0.16,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0.34* [0.16, 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0.33* [0.11, 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0.34* [0.16, 0.51]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0.21* [0.10,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0.18* [0.06, 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0.17* [0.06, 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0.16* [0.04,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0.18* [0.05, 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0.17* [0.05, 0.29]</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0.41* [0.29,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0.36* [0.23,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0.35* [0.22, 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0.35* [0.23, 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0.36* [0.24, 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0.35* [0.24, 0.45]</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 [−0.04,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[−0.07,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 [−0.05,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[−0.03,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[−0.02,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[−0.01, 0.21]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[−0.05,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0.11 [−0.03,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[−0.02,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0.11 [−0.02,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[−0.03,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0.11 [−0.01, 0.22]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 [−0.13,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[−0.13,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 [−0.17,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 [−0.17,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[−0.17,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[−0.18, 0.16]</w:t>
            </w:r>
          </w:p>
        </w:tc>
      </w:tr>
      <w:tr>
        <w:trPr>
          <w:trHeight w:val="230" w:hRule="atLeast"/>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MAR, 15% missing</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0.37* [0.27,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0.32* [0.20,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0.36* [0.24, 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0.33* [0.19, 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0.35* [0.20,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0.33* [0.19, 0.47]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0.21* [0.10,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0.13* [0.01,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0.15* [0.04,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0.16* [0.05, 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0.16* [0.05, 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0.17* [0.07, 0.27]</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0.41* [0.29,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0.37* [0.24,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0.38* [0.26,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0.37* [0.25, 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0.39* [0.27, 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0.38* [0.27, 0.48]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 [−0.04,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0.12 [−0.01, 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[−0.02,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0.11 [−0.02,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0.11 [−0.02,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0.11* [0.00, 0.22]</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[−0.05,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[−0.07,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[−0.06,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[−0.05,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 [−0.06,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[−0.04, 0.18]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 [−0.13,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 [−0.11,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 [−0.14,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[−0.12,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 [−0.12,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[−0.12, 0.14]</w:t>
            </w:r>
          </w:p>
        </w:tc>
      </w:tr>
      <w:tr>
        <w:trPr>
          <w:trHeight w:val="230" w:hRule="atLeast"/>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MNAR, 15% missing</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0.37* [0.27,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0.33* [0.22,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0.36* [0.25, 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0.36* [0.25, 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0.37* [0.26, 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0.36* [0.26, 0.46]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0.21* [0.10,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0.15* [0.03, 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0.14* [0.03,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0.15* [0.03,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0.15* [0.04,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0.15* [0.04, 0.26]</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0.41* [0.29,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0.37* [0.24,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0.40* [0.27, 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0.38* [0.25, 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0.39* [0.27, 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0.38* [0.27, 0.49]</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 [−0.04, 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0.15* [0.00, 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0.08 [−0.05,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0.09 [−0.04,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0.10 [−0.03,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0.09 [−0.02, 0.21]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0.07 [−0.05,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 [−0.11,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0.05 [−0.08,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 [−0.07,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0.05 [−0.08,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0.06 [−0.05, 0.17]</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Partner 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−0.02 [−0.13, 0.10]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−0.03 [−0.17, 0.11]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 [−0.13, 0.13]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[−0.13, 0.15]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0.00 [−0.14, 0.13]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0.01 [−0.13, 0.15]</w:t>
            </w:r>
          </w:p>
        </w:tc>
      </w:tr>
      <w:tr>
        <w:trPr>
          <w:trHeight w:val="230" w:hRule="atLeast"/>
        </w:trPr>
        <w:tc>
          <w:tcPr>
            <w:gridSpan w:val="7"/>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true"/>
                <w:b w:val="false"/>
                <w:u w:val="none"/>
                <w:strike w:val="false"/>
                <w:sz w:val="16"/>
                <w:szCs w:val="16"/>
                <w:color w:val="000000"/>
              </w:rPr>
              <w:t xml:space="preserve">Note. </w:t>
            </w:r>
            <w:r>
              <w:rPr>
                <w:rFonts w:ascii="Times New Roman" w:hAnsi="Times New Roman" w:eastAsia="Times New Roman" w:cs="Times New Roman"/>
                <w:i w:val="false"/>
                <w:b w:val="false"/>
                <w:u w:val="none"/>
                <w:strike w:val="false"/>
                <w:sz w:val="16"/>
                <w:szCs w:val="16"/>
                <w:color w:val="000000"/>
              </w:rPr>
              <w:t xml:space="preserve">Cells: pooled β [95% CI] (rma() random effects, REML, z); * p &lt; .05. COM = complete data; PRO-FIML = proration and FIML on the scale scores; FIML-TS = two-stage item-level FIML with the auxiliaries; PMM, CAT = item-level multiple imputation (m = 20) with Rubin's rules; PMM-avg = the 20 PMM datasets averaged into one (illustration only). MCAR = missing completely at random; MAR = missingness depends on the auxiliaries; MNAR = it depends on the item value itself.</w:t>
            </w:r>
          </w:p>
        </w:tc>
      </w:tr>
    </w:tbl>
    <w:p>
      <w:pPr>
        <w:keepNext/>
        <w:pageBreakBefore/>
        <w:spacing w:before="0" w:after="120"/>
      </w:pPr>
      <w:r>
        <w:rPr>
          <w:rFonts w:ascii="Times New Roman" w:hAnsi="Times New Roman" w:cs="Times New Roman"/>
          <w:b/>
          <w:sz w:val="24"/>
          <w:szCs w:val="24"/>
        </w:rPr>
        <w:t xml:space="preserve">Table S5</w:t>
      </w:r>
    </w:p>
    <w:p>
      <w:pPr>
        <w:keepNext/>
        <w:spacing w:before="0" w:after="120"/>
      </w:pPr>
      <w:r>
        <w:rPr>
          <w:rFonts w:ascii="Times New Roman" w:hAnsi="Times New Roman" w:cs="Times New Roman"/>
          <w:i/>
          <w:sz w:val="24"/>
          <w:szCs w:val="24"/>
        </w:rPr>
        <w:t xml:space="preserve">Minimum Detectable Effects Under Missing Data: Exact Reruns Versus Rescaling</w:t>
      </w:r>
    </w:p>
    <w:tbl xmlns:a="http://schemas.openxmlformats.org/drawingml/2006/main" xmlns:pic="http://schemas.openxmlformats.org/drawingml/2006/picture">
      <w:tblPr>
        <w:tblLayout w:type="fixed"/>
        <w:jc w:val="start"/>
        <w:tblLook w:firstRow="1" w:lastRow="0" w:firstColumn="0" w:lastColumn="0" w:noHBand="0" w:noVBand="1"/>
      </w:tblPr>
      <w:tblGrid>
        <w:gridCol w:w="1728"/>
        <w:gridCol w:w="1037"/>
        <w:gridCol w:w="1037"/>
        <w:gridCol w:w="1037"/>
        <w:gridCol w:w="1037"/>
        <w:gridCol w:w="1037"/>
        <w:gridCol w:w="1037"/>
      </w:tblGrid>
      <w:tr>
        <w:trPr>
          <w:trHeight w:val="230" w:hRule="atLeast"/>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2"/>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MCAR, 15%</w:t>
            </w:r>
          </w:p>
        </w:tc>
        <w:tc>
          <w:tcPr>
            <w:gridSpan w:val="2"/>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MAR, 15%</w:t>
            </w:r>
          </w:p>
        </w:tc>
        <w:tc>
          <w:tcPr>
            <w:gridSpan w:val="2"/>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MNAR, 15%</w:t>
            </w:r>
          </w:p>
        </w:tc>
      </w:tr>
      <w:tr>
        <w:trPr>
          <w:trHeight w:val="230" w:hRule="atLeast"/>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Effect</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Exact</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Rescaled</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Exact</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Rescaled</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Exact</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Rescaled</w:t>
            </w:r>
          </w:p>
        </w:tc>
      </w:tr>
      <w:tr>
        <w:trPr>
          <w:trHeight w:val="230" w:hRule="atLeast"/>
        </w:trPr>
        <w:tc>
          <w:tcPr>
            <w:gridSpan w:val="7"/>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Uncorrected, I² = 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r>
      <w:tr>
        <w:trPr>
          <w:trHeight w:val="230" w:hRule="atLeast"/>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Corrected for unreliability, I² = 0%</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r>
      <w:tr>
        <w:trPr>
          <w:trHeight w:val="230"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r>
      <w:tr>
        <w:trPr>
          <w:trHeight w:val="230" w:hRule="atLeast"/>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r>
      <w:tr>
        <w:trPr>
          <w:trHeight w:val="230" w:hRule="atLeast"/>
        </w:trPr>
        <w:tc>
          <w:tcPr>
            <w:gridSpan w:val="7"/>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Note. </w:t>
            </w:r>
            <w:r>
              <w:rPr>
                <w:rFonts w:ascii="Times New Roman" w:hAnsi="Times New Roman" w:eastAsia="Times New Roman" w:cs="Times New Roman"/>
                <w:i w:val="false"/>
                <w:b w:val="false"/>
                <w:u w:val="none"/>
                <w:strike w:val="false"/>
                <w:sz w:val="18"/>
                <w:szCs w:val="18"/>
                <w:color w:val="000000"/>
              </w:rPr>
              <w:t xml:space="preserve">MDE (80% power; rma() random effects, z; 1000 replications) under mice-PMM (item level, m = 20, Rubin's rules). Exact = apim_meta_sensitivity.R rerun (rma() models only; the multilevel model it also fits is no longer used) on the study-level estimates and sampling covariance matrices of the missing-data method, with the settings and random numbers of the report. Rescaled = the report's MDE × the inflation factor (Table 10). The rerun on the report's own input reproduces the report (largest difference in an MDE: 0). Mean relative difference between exact and rescaled MDEs over all I² levels and effects: FIML-TS 0.6%, PMM 0.7%. &gt; 1.00 = not reached in the evaluated range.</w:t>
            </w:r>
          </w:p>
        </w:tc>
      </w:tr>
    </w:tbl>
    <w:sectPr>
      <w:pgMar w:header="708" w:bottom="1440" w:top="1440" w:right="1440" w:left="1440" w:footer="708" w:gutter="0"/>
      <w:pgSz w:h="11906" w:w="16838"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2026-10-14T13:57:53Z</dcterms:modified>
  <cp:category/>
</cp:coreProperties>
</file>