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AAED" w14:textId="77777777" w:rsidR="0079133D" w:rsidRDefault="00000000">
      <w:pPr>
        <w:spacing w:before="80" w:after="60"/>
        <w:jc w:val="center"/>
      </w:pPr>
      <w:r>
        <w:rPr>
          <w:b/>
          <w:bCs/>
          <w:color w:val="1F3864"/>
          <w:sz w:val="30"/>
          <w:szCs w:val="30"/>
        </w:rPr>
        <w:t>MATRICE RBAC &amp; ÉTANCHÉITÉ DES VUES</w:t>
      </w:r>
    </w:p>
    <w:p w14:paraId="20D42748" w14:textId="4239C65D" w:rsidR="0079133D" w:rsidRDefault="00000000">
      <w:pPr>
        <w:spacing w:after="200"/>
        <w:jc w:val="center"/>
      </w:pPr>
      <w:r>
        <w:rPr>
          <w:i/>
          <w:iCs/>
          <w:color w:val="595959"/>
          <w:sz w:val="19"/>
          <w:szCs w:val="19"/>
        </w:rPr>
        <w:t xml:space="preserve">WP5 Admin &amp; Ministère — Livrable contractuel S1 — Dossier en </w:t>
      </w:r>
      <w:r w:rsidR="009B45F0">
        <w:rPr>
          <w:i/>
          <w:iCs/>
          <w:color w:val="595959"/>
          <w:sz w:val="19"/>
          <w:szCs w:val="19"/>
        </w:rPr>
        <w:t>7</w:t>
      </w:r>
      <w:r>
        <w:rPr>
          <w:i/>
          <w:iCs/>
          <w:color w:val="595959"/>
          <w:sz w:val="19"/>
          <w:szCs w:val="19"/>
        </w:rPr>
        <w:t xml:space="preserve"> figures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319"/>
        <w:gridCol w:w="2500"/>
        <w:gridCol w:w="2319"/>
      </w:tblGrid>
      <w:tr w:rsidR="0079133D" w14:paraId="657D22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3BF30" w14:textId="77777777" w:rsidR="0079133D" w:rsidRDefault="00000000">
            <w:r>
              <w:rPr>
                <w:b/>
                <w:bCs/>
                <w:sz w:val="17"/>
                <w:szCs w:val="17"/>
              </w:rPr>
              <w:t>Projet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FA5998" w14:textId="77777777" w:rsidR="0079133D" w:rsidRDefault="00000000">
            <w:r>
              <w:rPr>
                <w:sz w:val="17"/>
                <w:szCs w:val="17"/>
              </w:rPr>
              <w:t>Plateforme Intelligente d'Emploi (Tunisie)</w:t>
            </w:r>
          </w:p>
        </w:tc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4C0F2A" w14:textId="77777777" w:rsidR="0079133D" w:rsidRDefault="00000000">
            <w:r>
              <w:rPr>
                <w:b/>
                <w:bCs/>
                <w:sz w:val="17"/>
                <w:szCs w:val="17"/>
              </w:rPr>
              <w:t>Tâche Jira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EE63F2" w14:textId="77777777" w:rsidR="0079133D" w:rsidRDefault="00000000">
            <w:r>
              <w:rPr>
                <w:sz w:val="17"/>
                <w:szCs w:val="17"/>
              </w:rPr>
              <w:t>SCRUM-23 (Epic SCRUM-10)</w:t>
            </w:r>
          </w:p>
        </w:tc>
      </w:tr>
      <w:tr w:rsidR="0079133D" w14:paraId="2C46C7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B899B" w14:textId="77777777" w:rsidR="0079133D" w:rsidRDefault="00000000">
            <w:r>
              <w:rPr>
                <w:b/>
                <w:bCs/>
                <w:sz w:val="17"/>
                <w:szCs w:val="17"/>
              </w:rPr>
              <w:t>Work Package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CAAEF7" w14:textId="77777777" w:rsidR="0079133D" w:rsidRDefault="00000000">
            <w:r>
              <w:rPr>
                <w:sz w:val="17"/>
                <w:szCs w:val="17"/>
              </w:rPr>
              <w:t>WP5 — Admin &amp; Ministère</w:t>
            </w:r>
          </w:p>
        </w:tc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A7014A" w14:textId="77777777" w:rsidR="0079133D" w:rsidRDefault="00000000">
            <w:r>
              <w:rPr>
                <w:b/>
                <w:bCs/>
                <w:sz w:val="17"/>
                <w:szCs w:val="17"/>
              </w:rPr>
              <w:t>Sous-tâches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93944" w14:textId="77777777" w:rsidR="0079133D" w:rsidRDefault="00000000">
            <w:r>
              <w:rPr>
                <w:sz w:val="17"/>
                <w:szCs w:val="17"/>
              </w:rPr>
              <w:t>SCRUM-24 → 27, 30, 31</w:t>
            </w:r>
          </w:p>
        </w:tc>
      </w:tr>
      <w:tr w:rsidR="0079133D" w14:paraId="23BE052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43BFA" w14:textId="77777777" w:rsidR="0079133D" w:rsidRDefault="00000000">
            <w:r>
              <w:rPr>
                <w:b/>
                <w:bCs/>
                <w:sz w:val="17"/>
                <w:szCs w:val="17"/>
              </w:rPr>
              <w:t>Responsables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DC0DB" w14:textId="77777777" w:rsidR="0079133D" w:rsidRDefault="00000000">
            <w:proofErr w:type="spellStart"/>
            <w:r>
              <w:rPr>
                <w:sz w:val="17"/>
                <w:szCs w:val="17"/>
              </w:rPr>
              <w:t>Yakine</w:t>
            </w:r>
            <w:proofErr w:type="spellEnd"/>
            <w:r>
              <w:rPr>
                <w:sz w:val="17"/>
                <w:szCs w:val="17"/>
              </w:rPr>
              <w:t xml:space="preserve"> (1ère) | Siwar (2ème)</w:t>
            </w:r>
          </w:p>
        </w:tc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2C8600" w14:textId="77777777" w:rsidR="0079133D" w:rsidRDefault="00000000">
            <w:r>
              <w:rPr>
                <w:b/>
                <w:bCs/>
                <w:sz w:val="17"/>
                <w:szCs w:val="17"/>
              </w:rPr>
              <w:t>Sprint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D6BD1" w14:textId="77777777" w:rsidR="0079133D" w:rsidRDefault="00000000">
            <w:r>
              <w:rPr>
                <w:sz w:val="17"/>
                <w:szCs w:val="17"/>
              </w:rPr>
              <w:t>Sprint 1 — Semaine 1</w:t>
            </w:r>
          </w:p>
        </w:tc>
      </w:tr>
      <w:tr w:rsidR="0079133D" w14:paraId="63764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BD83C93" w14:textId="77777777" w:rsidR="0079133D" w:rsidRDefault="00000000">
            <w:r>
              <w:rPr>
                <w:b/>
                <w:bCs/>
                <w:sz w:val="17"/>
                <w:szCs w:val="17"/>
              </w:rPr>
              <w:t>Référence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98AEF7" w14:textId="77777777" w:rsidR="0079133D" w:rsidRDefault="00000000">
            <w:r>
              <w:rPr>
                <w:sz w:val="17"/>
                <w:szCs w:val="17"/>
              </w:rPr>
              <w:t>Contrat, Art. 6 (point 5) &amp; Fiche 5, Étape 1</w:t>
            </w:r>
          </w:p>
        </w:tc>
        <w:tc>
          <w:tcPr>
            <w:tcW w:w="2500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shd w:val="clear" w:color="auto" w:fill="DCE6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7D1239" w14:textId="77777777" w:rsidR="0079133D" w:rsidRDefault="00000000">
            <w:r>
              <w:rPr>
                <w:b/>
                <w:bCs/>
                <w:sz w:val="17"/>
                <w:szCs w:val="17"/>
              </w:rPr>
              <w:t>Version</w:t>
            </w:r>
          </w:p>
        </w:tc>
        <w:tc>
          <w:tcPr>
            <w:tcW w:w="2319" w:type="dxa"/>
            <w:tcBorders>
              <w:top w:val="single" w:sz="4" w:space="0" w:color="A6B8D6"/>
              <w:left w:val="single" w:sz="4" w:space="0" w:color="A6B8D6"/>
              <w:bottom w:val="single" w:sz="4" w:space="0" w:color="A6B8D6"/>
              <w:right w:val="single" w:sz="4" w:space="0" w:color="A6B8D6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0DC09" w14:textId="77777777" w:rsidR="0079133D" w:rsidRDefault="00000000">
            <w:r>
              <w:rPr>
                <w:sz w:val="17"/>
                <w:szCs w:val="17"/>
              </w:rPr>
              <w:t>V1.0 — à valider par l'équipe</w:t>
            </w:r>
          </w:p>
        </w:tc>
      </w:tr>
    </w:tbl>
    <w:p w14:paraId="4AE109E0" w14:textId="77777777" w:rsidR="0079133D" w:rsidRDefault="0079133D">
      <w:pPr>
        <w:spacing w:before="240"/>
      </w:pPr>
    </w:p>
    <w:p w14:paraId="3644C21F" w14:textId="77777777" w:rsidR="0079133D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1C468A0C" wp14:editId="592AA5BB">
            <wp:extent cx="6115050" cy="279082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00BF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un utilisateur ne reçoit jamais un droit directement. Il reçoit un </w:t>
      </w:r>
      <w:r>
        <w:rPr>
          <w:b/>
          <w:bCs/>
          <w:color w:val="333333"/>
          <w:sz w:val="17"/>
          <w:szCs w:val="17"/>
        </w:rPr>
        <w:t>rôle</w:t>
      </w:r>
      <w:r>
        <w:rPr>
          <w:color w:val="333333"/>
          <w:sz w:val="17"/>
          <w:szCs w:val="17"/>
        </w:rPr>
        <w:t xml:space="preserve">, et c'est le rôle qui porte les permissions. Une permission se lit toujours en trois morceaux : une </w:t>
      </w:r>
      <w:r>
        <w:rPr>
          <w:b/>
          <w:bCs/>
          <w:color w:val="333333"/>
          <w:sz w:val="17"/>
          <w:szCs w:val="17"/>
        </w:rPr>
        <w:t>action</w:t>
      </w:r>
      <w:r>
        <w:rPr>
          <w:color w:val="333333"/>
          <w:sz w:val="17"/>
          <w:szCs w:val="17"/>
        </w:rPr>
        <w:t xml:space="preserve">, une </w:t>
      </w:r>
      <w:r>
        <w:rPr>
          <w:b/>
          <w:bCs/>
          <w:color w:val="333333"/>
          <w:sz w:val="17"/>
          <w:szCs w:val="17"/>
        </w:rPr>
        <w:t>ressource</w:t>
      </w:r>
      <w:r>
        <w:rPr>
          <w:color w:val="333333"/>
          <w:sz w:val="17"/>
          <w:szCs w:val="17"/>
        </w:rPr>
        <w:t xml:space="preserve">, une </w:t>
      </w:r>
      <w:r>
        <w:rPr>
          <w:b/>
          <w:bCs/>
          <w:color w:val="333333"/>
          <w:sz w:val="17"/>
          <w:szCs w:val="17"/>
        </w:rPr>
        <w:t>portée</w:t>
      </w:r>
      <w:r>
        <w:rPr>
          <w:color w:val="333333"/>
          <w:sz w:val="17"/>
          <w:szCs w:val="17"/>
        </w:rPr>
        <w:t>.</w:t>
      </w:r>
    </w:p>
    <w:p w14:paraId="27A15EED" w14:textId="77777777" w:rsidR="0079133D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5424D9B0" wp14:editId="24C01E37">
            <wp:extent cx="6115050" cy="3648075"/>
            <wp:effectExtent l="0" t="0" r="0" b="0"/>
            <wp:docPr id="1088978056" name="Image 1088978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38522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5 rôles utilisateurs + 1 rôle technique. Chaque rôle est justifié par les documents de référence. Les couleurs sont reprises à l'identique dans toutes les figures suivantes.</w:t>
      </w:r>
    </w:p>
    <w:p w14:paraId="0BD75DCB" w14:textId="77777777" w:rsidR="0079133D" w:rsidRDefault="0079133D">
      <w:pPr>
        <w:sectPr w:rsidR="0079133D">
          <w:headerReference w:type="default" r:id="rId9"/>
          <w:footerReference w:type="default" r:id="rId10"/>
          <w:pgSz w:w="11906" w:h="16838"/>
          <w:pgMar w:top="1000" w:right="1134" w:bottom="900" w:left="1134" w:header="708" w:footer="708" w:gutter="0"/>
          <w:cols w:space="720"/>
          <w:docGrid w:linePitch="360"/>
        </w:sectPr>
      </w:pPr>
    </w:p>
    <w:p w14:paraId="6035F2B6" w14:textId="77777777" w:rsidR="0079133D" w:rsidRDefault="0079133D"/>
    <w:p w14:paraId="10AD1247" w14:textId="77777777" w:rsidR="0079133D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7953DF52" wp14:editId="21AB4799">
            <wp:extent cx="6115050" cy="3362325"/>
            <wp:effectExtent l="0" t="0" r="0" b="0"/>
            <wp:docPr id="1519225413" name="Image 1519225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2DF52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plus la sensibilité est élevée, plus les droits d'accès doivent être restreints. Le classement guide la sévérité de chaque case de la matrice.</w:t>
      </w:r>
    </w:p>
    <w:p w14:paraId="355E291A" w14:textId="77777777" w:rsidR="0079133D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42E68755" wp14:editId="20E29E0C">
            <wp:extent cx="6115050" cy="2847975"/>
            <wp:effectExtent l="0" t="0" r="0" b="0"/>
            <wp:docPr id="1885499084" name="Image 1885499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B9BE4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ce vocabulaire est la clé de la matrice. Sans lui, chaque membre de l'équipe écrirait les droits différemment (« voir », « consulter », « accéder ») et la matrice deviendrait ambiguë.</w:t>
      </w:r>
    </w:p>
    <w:p w14:paraId="6D7864AC" w14:textId="77777777" w:rsidR="0079133D" w:rsidRDefault="0079133D">
      <w:pPr>
        <w:sectPr w:rsidR="0079133D">
          <w:headerReference w:type="default" r:id="rId13"/>
          <w:footerReference w:type="default" r:id="rId14"/>
          <w:pgSz w:w="11906" w:h="16838"/>
          <w:pgMar w:top="1000" w:right="1134" w:bottom="900" w:left="1134" w:header="708" w:footer="708" w:gutter="0"/>
          <w:cols w:space="720"/>
          <w:docGrid w:linePitch="360"/>
        </w:sectPr>
      </w:pPr>
    </w:p>
    <w:p w14:paraId="3EBB1B96" w14:textId="77777777" w:rsidR="0079133D" w:rsidRDefault="00000000">
      <w:pPr>
        <w:spacing w:before="60"/>
        <w:jc w:val="center"/>
      </w:pPr>
      <w:r>
        <w:rPr>
          <w:noProof/>
        </w:rPr>
        <w:lastRenderedPageBreak/>
        <w:drawing>
          <wp:inline distT="0" distB="0" distL="0" distR="0" wp14:anchorId="30D607DB" wp14:editId="1DF819B4">
            <wp:extent cx="9248775" cy="5648325"/>
            <wp:effectExtent l="0" t="0" r="0" b="0"/>
            <wp:docPr id="906259439" name="Image 9062594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87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2222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chaque case croise une ressource (ligne) et un rôle (colonne). La couleur donne la portée, les lettres donnent les actions. Construction par </w:t>
      </w:r>
      <w:r>
        <w:rPr>
          <w:b/>
          <w:bCs/>
          <w:color w:val="333333"/>
          <w:sz w:val="17"/>
          <w:szCs w:val="17"/>
        </w:rPr>
        <w:t>moindre privilège</w:t>
      </w:r>
      <w:r>
        <w:rPr>
          <w:color w:val="333333"/>
          <w:sz w:val="17"/>
          <w:szCs w:val="17"/>
        </w:rPr>
        <w:t xml:space="preserve"> : on part de « aucun accès » et on n'ajoute un droit que si une fonction décrite dans les documents l'exige.</w:t>
      </w:r>
    </w:p>
    <w:p w14:paraId="3E10479F" w14:textId="77777777" w:rsidR="0079133D" w:rsidRDefault="0079133D">
      <w:pPr>
        <w:sectPr w:rsidR="0079133D">
          <w:headerReference w:type="default" r:id="rId16"/>
          <w:footerReference w:type="default" r:id="rId17"/>
          <w:pgSz w:w="16838" w:h="11906" w:orient="landscape"/>
          <w:pgMar w:top="1000" w:right="1134" w:bottom="900" w:left="1134" w:header="708" w:footer="708" w:gutter="0"/>
          <w:cols w:space="720"/>
          <w:docGrid w:linePitch="360"/>
        </w:sectPr>
      </w:pPr>
    </w:p>
    <w:p w14:paraId="11986D5D" w14:textId="77777777" w:rsidR="0079133D" w:rsidRDefault="0079133D"/>
    <w:p w14:paraId="1FA85105" w14:textId="77777777" w:rsidR="0079133D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51FECA42" wp14:editId="36A224D6">
            <wp:extent cx="6115050" cy="4991100"/>
            <wp:effectExtent l="0" t="0" r="0" b="0"/>
            <wp:docPr id="1266993612" name="Image 1266993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E431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la matrice dit qui a le droit ; l'étanchéité garantit que ce droit est respecté </w:t>
      </w:r>
      <w:r>
        <w:rPr>
          <w:b/>
          <w:bCs/>
          <w:color w:val="333333"/>
          <w:sz w:val="17"/>
          <w:szCs w:val="17"/>
        </w:rPr>
        <w:t>partout</w:t>
      </w:r>
      <w:r>
        <w:rPr>
          <w:color w:val="333333"/>
          <w:sz w:val="17"/>
          <w:szCs w:val="17"/>
        </w:rPr>
        <w:t xml:space="preserve"> — écrans, APIs, exports et logs. Une seule fuite par un export ou un journal annule toute la matrice.</w:t>
      </w:r>
    </w:p>
    <w:p w14:paraId="7C96E831" w14:textId="77777777" w:rsidR="0079133D" w:rsidRDefault="00000000">
      <w:pPr>
        <w:spacing w:before="60"/>
        <w:jc w:val="center"/>
      </w:pPr>
      <w:r>
        <w:rPr>
          <w:noProof/>
        </w:rPr>
        <w:drawing>
          <wp:inline distT="0" distB="0" distL="0" distR="0" wp14:anchorId="056BFDF0" wp14:editId="1AF98BA6">
            <wp:extent cx="6115050" cy="2143125"/>
            <wp:effectExtent l="0" t="0" r="0" b="0"/>
            <wp:docPr id="637601882" name="Image 6376018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8913" w14:textId="77777777" w:rsidR="0079133D" w:rsidRDefault="00000000">
      <w:pPr>
        <w:spacing w:before="60" w:after="240"/>
        <w:jc w:val="both"/>
      </w:pPr>
      <w:r>
        <w:rPr>
          <w:b/>
          <w:bCs/>
          <w:color w:val="333333"/>
          <w:sz w:val="17"/>
          <w:szCs w:val="17"/>
        </w:rPr>
        <w:t>Lecture :</w:t>
      </w:r>
      <w:r>
        <w:rPr>
          <w:color w:val="333333"/>
          <w:sz w:val="17"/>
          <w:szCs w:val="17"/>
        </w:rPr>
        <w:t xml:space="preserve"> le Ministère alimente la plateforme en données marché et reçoit en retour des indicateurs. Le retour ne contient que des agrégats : c'est la règle E4 appliquée au flux.</w:t>
      </w:r>
    </w:p>
    <w:p w14:paraId="46D57FAF" w14:textId="77777777" w:rsidR="0079133D" w:rsidRDefault="0079133D">
      <w:pPr>
        <w:sectPr w:rsidR="0079133D">
          <w:headerReference w:type="default" r:id="rId20"/>
          <w:footerReference w:type="default" r:id="rId21"/>
          <w:pgSz w:w="11906" w:h="16838"/>
          <w:pgMar w:top="1000" w:right="1134" w:bottom="900" w:left="1134" w:header="708" w:footer="708" w:gutter="0"/>
          <w:cols w:space="720"/>
          <w:docGrid w:linePitch="360"/>
        </w:sectPr>
      </w:pPr>
    </w:p>
    <w:p w14:paraId="079037FE" w14:textId="77777777" w:rsidR="0079133D" w:rsidRDefault="0079133D" w:rsidP="009B45F0"/>
    <w:sectPr w:rsidR="0079133D">
      <w:headerReference w:type="default" r:id="rId22"/>
      <w:footerReference w:type="default" r:id="rId23"/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5A95" w14:textId="77777777" w:rsidR="0047178F" w:rsidRDefault="0047178F">
      <w:r>
        <w:separator/>
      </w:r>
    </w:p>
  </w:endnote>
  <w:endnote w:type="continuationSeparator" w:id="0">
    <w:p w14:paraId="46645D07" w14:textId="77777777" w:rsidR="0047178F" w:rsidRDefault="00471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00CAD" w14:textId="77777777" w:rsidR="0079133D" w:rsidRDefault="00000000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1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33CC2" w14:textId="77777777" w:rsidR="0079133D" w:rsidRDefault="00000000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2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3</w:t>
    </w:r>
    <w:r>
      <w:rPr>
        <w:color w:val="595959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D854" w14:textId="513872E9" w:rsidR="0079133D" w:rsidRDefault="00000000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3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4</w:t>
    </w:r>
    <w:r>
      <w:rPr>
        <w:color w:val="595959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AEB2F" w14:textId="155A36B3" w:rsidR="0079133D" w:rsidRDefault="00000000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4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5</w:t>
    </w:r>
    <w:r>
      <w:rPr>
        <w:color w:val="595959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9D90" w14:textId="00681FA4" w:rsidR="0079133D" w:rsidRDefault="00000000">
    <w:pPr>
      <w:jc w:val="center"/>
    </w:pPr>
    <w:r>
      <w:rPr>
        <w:color w:val="595959"/>
        <w:sz w:val="15"/>
        <w:szCs w:val="15"/>
      </w:rPr>
      <w:t xml:space="preserve">Page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PAGE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5</w:t>
    </w:r>
    <w:r>
      <w:rPr>
        <w:color w:val="595959"/>
        <w:sz w:val="15"/>
        <w:szCs w:val="15"/>
      </w:rPr>
      <w:fldChar w:fldCharType="end"/>
    </w:r>
    <w:r>
      <w:rPr>
        <w:color w:val="595959"/>
        <w:sz w:val="15"/>
        <w:szCs w:val="15"/>
      </w:rPr>
      <w:t xml:space="preserve"> / </w:t>
    </w:r>
    <w:r>
      <w:rPr>
        <w:color w:val="595959"/>
        <w:sz w:val="15"/>
        <w:szCs w:val="15"/>
      </w:rPr>
      <w:fldChar w:fldCharType="begin"/>
    </w:r>
    <w:r>
      <w:rPr>
        <w:color w:val="595959"/>
        <w:sz w:val="15"/>
        <w:szCs w:val="15"/>
      </w:rPr>
      <w:instrText>NUMPAGES</w:instrText>
    </w:r>
    <w:r>
      <w:rPr>
        <w:color w:val="595959"/>
        <w:sz w:val="15"/>
        <w:szCs w:val="15"/>
      </w:rPr>
      <w:fldChar w:fldCharType="separate"/>
    </w:r>
    <w:r w:rsidR="009B45F0">
      <w:rPr>
        <w:noProof/>
        <w:color w:val="595959"/>
        <w:sz w:val="15"/>
        <w:szCs w:val="15"/>
      </w:rPr>
      <w:t>5</w:t>
    </w:r>
    <w:r>
      <w:rPr>
        <w:color w:val="595959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76986" w14:textId="77777777" w:rsidR="0047178F" w:rsidRDefault="0047178F">
      <w:r>
        <w:separator/>
      </w:r>
    </w:p>
  </w:footnote>
  <w:footnote w:type="continuationSeparator" w:id="0">
    <w:p w14:paraId="65956F10" w14:textId="77777777" w:rsidR="0047178F" w:rsidRDefault="00471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29952" w14:textId="77777777" w:rsidR="0079133D" w:rsidRDefault="00000000">
    <w:pPr>
      <w:pBdr>
        <w:bottom w:val="single" w:sz="4" w:space="4" w:color="A6B8D6"/>
      </w:pBdr>
      <w:jc w:val="right"/>
    </w:pPr>
    <w:r>
      <w:rPr>
        <w:color w:val="595959"/>
        <w:sz w:val="15"/>
        <w:szCs w:val="15"/>
      </w:rPr>
      <w:t>Plateforme Emploi Tunisienne — WP5 Admin &amp; Ministère — Livrable S1 : Matrice RBAC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2928" w14:textId="77777777" w:rsidR="0079133D" w:rsidRDefault="00000000">
    <w:pPr>
      <w:pBdr>
        <w:bottom w:val="single" w:sz="4" w:space="4" w:color="A6B8D6"/>
      </w:pBdr>
      <w:jc w:val="right"/>
    </w:pPr>
    <w:r>
      <w:rPr>
        <w:color w:val="595959"/>
        <w:sz w:val="15"/>
        <w:szCs w:val="15"/>
      </w:rPr>
      <w:t>Plateforme Emploi Tunisienne — WP5 Admin &amp; Ministère — Livrable S1 : Matrice RBAC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DF9971" w14:textId="77777777" w:rsidR="0079133D" w:rsidRDefault="00000000">
    <w:pPr>
      <w:pBdr>
        <w:bottom w:val="single" w:sz="4" w:space="4" w:color="A6B8D6"/>
      </w:pBdr>
      <w:jc w:val="right"/>
    </w:pPr>
    <w:r>
      <w:rPr>
        <w:color w:val="595959"/>
        <w:sz w:val="15"/>
        <w:szCs w:val="15"/>
      </w:rPr>
      <w:t>Plateforme Emploi Tunisienne — WP5 Admin &amp; Ministère — Livrable S1 : Matrice RBAC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C49B8" w14:textId="77777777" w:rsidR="0079133D" w:rsidRDefault="00000000">
    <w:pPr>
      <w:pBdr>
        <w:bottom w:val="single" w:sz="4" w:space="4" w:color="A6B8D6"/>
      </w:pBdr>
      <w:jc w:val="right"/>
    </w:pPr>
    <w:r>
      <w:rPr>
        <w:color w:val="595959"/>
        <w:sz w:val="15"/>
        <w:szCs w:val="15"/>
      </w:rPr>
      <w:t>Plateforme Emploi Tunisienne — WP5 Admin &amp; Ministère — Livrable S1 : Matrice RBAC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507F" w14:textId="77777777" w:rsidR="0079133D" w:rsidRDefault="00000000">
    <w:pPr>
      <w:pBdr>
        <w:bottom w:val="single" w:sz="4" w:space="4" w:color="A6B8D6"/>
      </w:pBdr>
      <w:jc w:val="right"/>
    </w:pPr>
    <w:r>
      <w:rPr>
        <w:color w:val="595959"/>
        <w:sz w:val="15"/>
        <w:szCs w:val="15"/>
      </w:rPr>
      <w:t>Plateforme Emploi Tunisienne — WP5 Admin &amp; Ministère — Livrable S1 : Matrice RBAC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22E3F"/>
    <w:multiLevelType w:val="hybridMultilevel"/>
    <w:tmpl w:val="FEEC4B3A"/>
    <w:lvl w:ilvl="0" w:tplc="7520EB88">
      <w:start w:val="1"/>
      <w:numFmt w:val="bullet"/>
      <w:lvlText w:val="●"/>
      <w:lvlJc w:val="left"/>
      <w:pPr>
        <w:ind w:left="720" w:hanging="360"/>
      </w:pPr>
    </w:lvl>
    <w:lvl w:ilvl="1" w:tplc="84288E38">
      <w:start w:val="1"/>
      <w:numFmt w:val="bullet"/>
      <w:lvlText w:val="○"/>
      <w:lvlJc w:val="left"/>
      <w:pPr>
        <w:ind w:left="1440" w:hanging="360"/>
      </w:pPr>
    </w:lvl>
    <w:lvl w:ilvl="2" w:tplc="5B28A634">
      <w:start w:val="1"/>
      <w:numFmt w:val="bullet"/>
      <w:lvlText w:val="■"/>
      <w:lvlJc w:val="left"/>
      <w:pPr>
        <w:ind w:left="2160" w:hanging="360"/>
      </w:pPr>
    </w:lvl>
    <w:lvl w:ilvl="3" w:tplc="88D6F714">
      <w:start w:val="1"/>
      <w:numFmt w:val="bullet"/>
      <w:lvlText w:val="●"/>
      <w:lvlJc w:val="left"/>
      <w:pPr>
        <w:ind w:left="2880" w:hanging="360"/>
      </w:pPr>
    </w:lvl>
    <w:lvl w:ilvl="4" w:tplc="7F846F18">
      <w:start w:val="1"/>
      <w:numFmt w:val="bullet"/>
      <w:lvlText w:val="○"/>
      <w:lvlJc w:val="left"/>
      <w:pPr>
        <w:ind w:left="3600" w:hanging="360"/>
      </w:pPr>
    </w:lvl>
    <w:lvl w:ilvl="5" w:tplc="8716F600">
      <w:start w:val="1"/>
      <w:numFmt w:val="bullet"/>
      <w:lvlText w:val="■"/>
      <w:lvlJc w:val="left"/>
      <w:pPr>
        <w:ind w:left="4320" w:hanging="360"/>
      </w:pPr>
    </w:lvl>
    <w:lvl w:ilvl="6" w:tplc="0938E448">
      <w:start w:val="1"/>
      <w:numFmt w:val="bullet"/>
      <w:lvlText w:val="●"/>
      <w:lvlJc w:val="left"/>
      <w:pPr>
        <w:ind w:left="5040" w:hanging="360"/>
      </w:pPr>
    </w:lvl>
    <w:lvl w:ilvl="7" w:tplc="460A7CE2">
      <w:start w:val="1"/>
      <w:numFmt w:val="bullet"/>
      <w:lvlText w:val="●"/>
      <w:lvlJc w:val="left"/>
      <w:pPr>
        <w:ind w:left="5760" w:hanging="360"/>
      </w:pPr>
    </w:lvl>
    <w:lvl w:ilvl="8" w:tplc="86C82762">
      <w:start w:val="1"/>
      <w:numFmt w:val="bullet"/>
      <w:lvlText w:val="●"/>
      <w:lvlJc w:val="left"/>
      <w:pPr>
        <w:ind w:left="6480" w:hanging="360"/>
      </w:pPr>
    </w:lvl>
  </w:abstractNum>
  <w:num w:numId="1" w16cid:durableId="14575218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133D"/>
    <w:rsid w:val="0047178F"/>
    <w:rsid w:val="0079133D"/>
    <w:rsid w:val="009B45F0"/>
    <w:rsid w:val="00C86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D22A2"/>
  <w15:docId w15:val="{157EF94C-D06F-4AE7-BB49-2F6758B6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oter" Target="footer4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header" Target="head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2.xml"/><Relationship Id="rId22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 RBAC &amp; Étanchéité des vues — WP5 (dossier visuel)</dc:title>
  <dc:creator>Yakine Trifi</dc:creator>
  <cp:lastModifiedBy>trifiyakine</cp:lastModifiedBy>
  <cp:revision>2</cp:revision>
  <dcterms:created xsi:type="dcterms:W3CDTF">2026-09-23T16:02:00Z</dcterms:created>
  <dcterms:modified xsi:type="dcterms:W3CDTF">2026-09-23T17:58:00Z</dcterms:modified>
</cp:coreProperties>
</file>